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bookmarkEnd w:id="0" w:displacedByCustomXml="next"/>
    <w:sdt>
      <w:sdtPr>
        <w:id w:val="109643442"/>
        <w:docPartObj>
          <w:docPartGallery w:val="Cover Pages"/>
          <w:docPartUnique/>
        </w:docPartObj>
      </w:sdtPr>
      <w:sdtContent>
        <w:p w:rsidR="00FA4082" w:rsidRDefault="000500B8">
          <w:r>
            <w:rPr>
              <w:noProof/>
            </w:rPr>
            <w:pict>
              <v:rect id="Rectangle 75" o:spid="_x0000_s1026" style="position:absolute;margin-left:0;margin-top:0;width:534.25pt;height:73.85pt;z-index:251662336;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" o:allowincell="f" fillcolor="#4f81bd [3204]" strokecolor="white [3212]" strokeweight="1pt">
                <v:shadow color="#d8d8d8 [2732]" offset="3pt,3pt"/>
                <v:textbox style="mso-fit-shape-to-text:t" inset="14.4pt,,14.4pt">
                  <w:txbxContent>
                    <w:sdt>
                      <w:sdtPr>
                        <w:rPr>
                          <w:rFonts w:asciiTheme="majorHAnsi" w:eastAsiaTheme="majorEastAsia" w:hAnsiTheme="majorHAnsi" w:cstheme="majorBidi"/>
                          <w:color w:val="FFFFFF" w:themeColor="background1"/>
                          <w:sz w:val="56"/>
                          <w:szCs w:val="56"/>
                        </w:rPr>
                        <w:alias w:val="Otsikko"/>
                        <w:id w:val="13429895"/>
                        <w:dataBinding w:prefixMappings="xmlns:ns0='http://schemas.openxmlformats.org/package/2006/metadata/core-properties' xmlns:ns1='http://purl.org/dc/elements/1.1/'" w:xpath="/ns0:coreProperties[1]/ns1:title[1]" w:storeItemID="{6C3C8BC8-F283-45AE-878A-BAB7291924A1}"/>
                        <w:text/>
                      </w:sdtPr>
                      <w:sdtContent>
                        <w:p w:rsidR="00B17D8C" w:rsidRDefault="00B17D8C">
                          <w:pPr>
                            <w:pStyle w:val="NoSpacing"/>
                            <w:jc w:val="right"/>
                            <w:rPr>
                              <w:rFonts w:asciiTheme="majorHAnsi" w:eastAsiaTheme="majorEastAsia" w:hAnsiTheme="majorHAnsi" w:cstheme="majorBidi"/>
                              <w:color w:val="FFFFFF" w:themeColor="background1"/>
                              <w:sz w:val="72"/>
                              <w:szCs w:val="72"/>
                            </w:rPr>
                          </w:pPr>
                          <w:r w:rsidRPr="003C504C">
                            <w:rPr>
                              <w:rFonts w:asciiTheme="majorHAnsi" w:eastAsiaTheme="majorEastAsia" w:hAnsiTheme="majorHAnsi" w:cstheme="majorBidi"/>
                              <w:color w:val="FFFFFF" w:themeColor="background1"/>
                              <w:sz w:val="56"/>
                              <w:szCs w:val="56"/>
                            </w:rPr>
                            <w:t xml:space="preserve">Kasvua ja työtä 2014 - 2020 </w:t>
                          </w:r>
                          <w:r>
                            <w:rPr>
                              <w:rFonts w:asciiTheme="majorHAnsi" w:eastAsiaTheme="majorEastAsia" w:hAnsiTheme="majorHAnsi" w:cstheme="majorBidi"/>
                              <w:color w:val="FFFFFF" w:themeColor="background1"/>
                              <w:sz w:val="56"/>
                              <w:szCs w:val="56"/>
                            </w:rPr>
                            <w:t xml:space="preserve">            </w:t>
                          </w:r>
                          <w:r w:rsidRPr="003C504C">
                            <w:rPr>
                              <w:rFonts w:asciiTheme="majorHAnsi" w:eastAsiaTheme="majorEastAsia" w:hAnsiTheme="majorHAnsi" w:cstheme="majorBidi"/>
                              <w:color w:val="FFFFFF" w:themeColor="background1"/>
                              <w:sz w:val="56"/>
                              <w:szCs w:val="56"/>
                            </w:rPr>
                            <w:t>Suomen rakennerahasto-ohjelma</w:t>
                          </w:r>
                        </w:p>
                      </w:sdtContent>
                    </w:sdt>
                  </w:txbxContent>
                </v:textbox>
                <w10:wrap anchorx="page" anchory="page"/>
              </v:rect>
            </w:pict>
          </w:r>
          <w:r>
            <w:rPr>
              <w:noProof/>
            </w:rPr>
            <w:pict>
              <v:group id="Group 69" o:spid="_x0000_s1027" style="position:absolute;margin-left:379.5pt;margin-top:0;width:235.35pt;height:836.35pt;z-index:251660288;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" o:allowincell="f">
                <v:group id="Group 70" o:spid="_x0000_s1028"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angle 71" o:spid="_x0000_s1029"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j4GsMA&#10;AADaAAAADwAAAGRycy9kb3ducmV2LnhtbESPQWvCQBSE74X+h+UJvdWNpYhEVxFpqqAXYy7eXrLP&#10;JJh9G7Krpv31riB4HGbmG2a26E0jrtS52rKC0TACQVxYXXOpIDsknxMQziNrbCyTgj9ysJi/v80w&#10;1vbGe7qmvhQBwi5GBZX3bSylKyoy6Ia2JQ7eyXYGfZBdKXWHtwA3jfyKorE0WHNYqLClVUXFOb0Y&#10;BeUm7Xc/9jf7X2/zJEu+t/nxnCv1MeiXUxCeev8KP9sbrWAMjyvhBs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Cj4GsMAAADaAAAADwAAAAAAAAAAAAAAAACYAgAAZHJzL2Rv&#10;d25yZXYueG1sUEsFBgAAAAAEAAQA9QAAAIgDAAAAAA==&#10;" fillcolor="#4f81bd [3204]" strokecolor="#f2f2f2 [3041]" strokeweight="3pt">
                    <v:shadow on="t" color="#243f60 [1604]" opacity=".5" offset="1pt"/>
                  </v:rect>
                  <v:rect id="Rectangle 72" o:spid="_x0000_s1030"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lu7cIA&#10;AADaAAAADwAAAGRycy9kb3ducmV2LnhtbESPT2vCQBTE7wW/w/IKvemmLaiNWUWkUj35p+b+yD6z&#10;wezbkF2T9Nu7hUKPw8z8hslWg61FR62vHCt4nSQgiAunKy4VXL634zkIH5A11o5JwQ95WC1HTxmm&#10;2vV8ou4cShEh7FNUYEJoUil9Yciin7iGOHpX11oMUbal1C32EW5r+ZYkU2mx4rhgsKGNoeJ2vlsF&#10;++Q9//rEI9ezQ6c/+tysUZ+Uenke1gsQgYbwH/5r77SCGfxeiTdA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W7twgAAANoAAAAPAAAAAAAAAAAAAAAAAJgCAABkcnMvZG93&#10;bnJldi54bWxQSwUGAAAAAAQABAD1AAAAhwMAAAAA&#10;" fillcolor="#9bbb59 [3206]" stroked="f" strokecolor="white [3212]" strokeweight="1pt">
                    <v:fill r:id="rId9" o:title="" opacity="52428f" o:opacity2="52428f" type="pattern"/>
                    <v:shadow color="#d8d8d8 [2732]" offset="3pt,3pt"/>
                  </v:rect>
                </v:group>
                <v:rect id="Rectangle 73" o:spid="_x0000_s1031" style="position:absolute;left:7344;width:4896;height:395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UssMA&#10;AADaAAAADwAAAGRycy9kb3ducmV2LnhtbESPwWrCQBCG7wXfYRmhl6KbeigSXUWFitBSWhs8D9kx&#10;G83Ohuxq0rfvHAo9Dv/838y3XA++UXfqYh3YwPM0A0VcBltzZaD4fp3MQcWEbLEJTAZ+KMJ6NXpY&#10;Ym5Dz190P6ZKCYRjjgZcSm2udSwdeYzT0BJLdg6dxyRjV2nbYS9w3+hZlr1ojzXLBYct7RyV1+PN&#10;C8UXPb654fK53dL7/GNPp0I/GfM4HjYLUImG9L/81z5YA/KrqIgG6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3UssMAAADaAAAADwAAAAAAAAAAAAAAAACYAgAAZHJzL2Rv&#10;d25yZXYueG1sUEsFBgAAAAAEAAQA9QAAAIgDAAAAAA==&#10;" filled="f" fillcolor="white [3212]" stroked="f" strokecolor="white [3212]" strokeweight="1pt">
                  <v:fill opacity="52428f"/>
                  <v:textbox inset="28.8pt,14.4pt,14.4pt,14.4pt">
                    <w:txbxContent>
                      <w:p w:rsidR="00B17D8C" w:rsidRDefault="00B17D8C">
                        <w:pPr>
                          <w:pStyle w:val="NoSpacing"/>
                          <w:rPr>
                            <w:rFonts w:asciiTheme="majorHAnsi" w:eastAsiaTheme="majorEastAsia" w:hAnsiTheme="majorHAnsi" w:cstheme="majorBidi"/>
                            <w:b/>
                            <w:bCs/>
                            <w:color w:val="FFFFFF" w:themeColor="background1"/>
                            <w:sz w:val="72"/>
                            <w:szCs w:val="72"/>
                          </w:rPr>
                        </w:pPr>
                        <w:r>
                          <w:rPr>
                            <w:rFonts w:ascii="Arial" w:hAnsi="Arial" w:cs="Arial"/>
                            <w:noProof/>
                            <w:sz w:val="20"/>
                            <w:szCs w:val="20"/>
                          </w:rPr>
                          <w:t xml:space="preserve">                </w:t>
                        </w:r>
                        <w:r w:rsidR="00501457">
                          <w:rPr>
                            <w:rFonts w:ascii="Arial" w:hAnsi="Arial" w:cs="Arial"/>
                            <w:noProof/>
                            <w:sz w:val="20"/>
                            <w:szCs w:val="20"/>
                          </w:rPr>
                          <w:drawing>
                            <wp:inline distT="0" distB="0" distL="0" distR="0">
                              <wp:extent cx="974090" cy="641350"/>
                              <wp:effectExtent l="0" t="0" r="0" b="6350"/>
                              <wp:docPr id="3" name="Picture 2" descr="http://www.iihce.fi/portals/0/Library/eu-lipp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iihce.fi/portals/0/Library/eu-lippu.gif"/>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74090" cy="641350"/>
                                      </a:xfrm>
                                      <a:prstGeom prst="rect">
                                        <a:avLst/>
                                      </a:prstGeom>
                                      <a:noFill/>
                                      <a:ln>
                                        <a:noFill/>
                                      </a:ln>
                                    </pic:spPr>
                                  </pic:pic>
                                </a:graphicData>
                              </a:graphic>
                            </wp:inline>
                          </w:drawing>
                        </w:r>
                      </w:p>
                      <w:p w:rsidR="00B17D8C" w:rsidRDefault="00B17D8C">
                        <w:pPr>
                          <w:pStyle w:val="NoSpacing"/>
                          <w:rPr>
                            <w:rFonts w:asciiTheme="majorHAnsi" w:eastAsiaTheme="majorEastAsia" w:hAnsiTheme="majorHAnsi" w:cstheme="majorBidi"/>
                            <w:b/>
                            <w:bCs/>
                            <w:color w:val="FFFFFF" w:themeColor="background1"/>
                            <w:sz w:val="72"/>
                            <w:szCs w:val="72"/>
                          </w:rPr>
                        </w:pPr>
                      </w:p>
                    </w:txbxContent>
                  </v:textbox>
                </v:rect>
                <v:rect id="Rectangle 74" o:spid="_x0000_s1032" style="position:absolute;left:7329;top:10658;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FxKcMA&#10;AADaAAAADwAAAGRycy9kb3ducmV2LnhtbESPQWvCQBSE70L/w/IEL1I37aHYNBvRQougiNrQ8yP7&#10;mk2bfRuyq0n/vSsIHoeZ+YbJFoNtxJk6XztW8DRLQBCXTtdcKSi+Ph7nIHxA1tg4JgX/5GGRP4wy&#10;TLXr+UDnY6hEhLBPUYEJoU2l9KUhi37mWuLo/bjOYoiyq6TusI9w28jnJHmRFmuOCwZbejdU/h1P&#10;NlJs0ePGDL/71Yq2890nfRdyqtRkPCzfQAQawj18a6+1gle4Xok3QOY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nFxKcMAAADaAAAADwAAAAAAAAAAAAAAAACYAgAAZHJzL2Rv&#10;d25yZXYueG1sUEsFBgAAAAAEAAQA9QAAAIgDAAAAAA==&#10;" filled="f" fillcolor="white [3212]" stroked="f" strokecolor="white [3212]" strokeweight="1pt">
                  <v:fill opacity="52428f"/>
                  <v:textbox inset="28.8pt,14.4pt,14.4pt,14.4pt">
                    <w:txbxContent>
                      <w:sdt>
                        <w:sdtPr>
                          <w:rPr>
                            <w:color w:val="FFFFFF" w:themeColor="background1"/>
                            <w:sz w:val="36"/>
                            <w:szCs w:val="36"/>
                          </w:rPr>
                          <w:alias w:val="Tekijä"/>
                          <w:id w:val="109643512"/>
                          <w:dataBinding w:prefixMappings="xmlns:ns0='http://schemas.openxmlformats.org/package/2006/metadata/core-properties' xmlns:ns1='http://purl.org/dc/elements/1.1/'" w:xpath="/ns0:coreProperties[1]/ns1:creator[1]" w:storeItemID="{6C3C8BC8-F283-45AE-878A-BAB7291924A1}"/>
                          <w:text/>
                        </w:sdtPr>
                        <w:sdtContent>
                          <w:p w:rsidR="00B17D8C" w:rsidRPr="00FA4082" w:rsidRDefault="00B17D8C">
                            <w:pPr>
                              <w:pStyle w:val="NoSpacing"/>
                              <w:spacing w:line="360" w:lineRule="auto"/>
                              <w:rPr>
                                <w:color w:val="FFFFFF" w:themeColor="background1"/>
                                <w:sz w:val="36"/>
                                <w:szCs w:val="36"/>
                              </w:rPr>
                            </w:pPr>
                            <w:r w:rsidRPr="00FA4082">
                              <w:rPr>
                                <w:color w:val="FFFFFF" w:themeColor="background1"/>
                                <w:sz w:val="36"/>
                                <w:szCs w:val="36"/>
                              </w:rPr>
                              <w:t xml:space="preserve">Luonnos </w:t>
                            </w:r>
                            <w:r>
                              <w:rPr>
                                <w:color w:val="FFFFFF" w:themeColor="background1"/>
                                <w:sz w:val="36"/>
                                <w:szCs w:val="36"/>
                              </w:rPr>
                              <w:t>4</w:t>
                            </w:r>
                          </w:p>
                        </w:sdtContent>
                      </w:sdt>
                      <w:p w:rsidR="00B17D8C" w:rsidRPr="00FA4082" w:rsidRDefault="00B17D8C">
                        <w:pPr>
                          <w:pStyle w:val="NoSpacing"/>
                          <w:spacing w:line="360" w:lineRule="auto"/>
                          <w:rPr>
                            <w:color w:val="FFFFFF" w:themeColor="background1"/>
                            <w:sz w:val="36"/>
                            <w:szCs w:val="36"/>
                          </w:rPr>
                        </w:pPr>
                        <w:r>
                          <w:rPr>
                            <w:color w:val="FFFFFF" w:themeColor="background1"/>
                            <w:sz w:val="36"/>
                            <w:szCs w:val="36"/>
                          </w:rPr>
                          <w:t>22.8.2013</w:t>
                        </w:r>
                      </w:p>
                    </w:txbxContent>
                  </v:textbox>
                </v:rect>
                <w10:wrap anchorx="page" anchory="page"/>
              </v:group>
            </w:pict>
          </w:r>
        </w:p>
        <w:p w:rsidR="00FA4082" w:rsidRDefault="00FA4082">
          <w:r>
            <w:br w:type="page"/>
          </w:r>
        </w:p>
      </w:sdtContent>
    </w:sdt>
    <w:p w:rsidR="00073007" w:rsidRDefault="00073007" w:rsidP="0006136D">
      <w:pPr>
        <w:spacing w:line="240" w:lineRule="auto"/>
        <w:rPr>
          <w:rFonts w:cstheme="minorHAnsi"/>
          <w:b/>
        </w:rPr>
      </w:pPr>
      <w:r>
        <w:rPr>
          <w:rFonts w:cstheme="minorHAnsi"/>
          <w:b/>
          <w:sz w:val="32"/>
          <w:szCs w:val="32"/>
        </w:rPr>
        <w:lastRenderedPageBreak/>
        <w:t xml:space="preserve">KASVUA JA TYÖTÄ 2014 – 2020  </w:t>
      </w:r>
      <w:r>
        <w:rPr>
          <w:rFonts w:cstheme="minorHAnsi"/>
          <w:b/>
          <w:sz w:val="32"/>
          <w:szCs w:val="32"/>
        </w:rPr>
        <w:br/>
      </w:r>
      <w:r w:rsidR="003840DD" w:rsidRPr="00073007">
        <w:rPr>
          <w:rFonts w:cstheme="minorHAnsi"/>
          <w:b/>
          <w:sz w:val="24"/>
          <w:szCs w:val="24"/>
        </w:rPr>
        <w:t>SUOMEN RAKENNERAHASTO-OHJELMA</w:t>
      </w:r>
      <w:r w:rsidR="003840DD" w:rsidRPr="00A17FE6">
        <w:rPr>
          <w:rFonts w:cstheme="minorHAnsi"/>
          <w:b/>
          <w:sz w:val="32"/>
          <w:szCs w:val="32"/>
        </w:rPr>
        <w:t xml:space="preserve"> </w:t>
      </w:r>
      <w:r w:rsidR="008B4084">
        <w:rPr>
          <w:rFonts w:cstheme="minorHAnsi"/>
          <w:b/>
        </w:rPr>
        <w:br/>
      </w:r>
    </w:p>
    <w:p w:rsidR="003840DD" w:rsidRPr="0006136D" w:rsidRDefault="008B4084" w:rsidP="0006136D">
      <w:pPr>
        <w:spacing w:line="240" w:lineRule="auto"/>
        <w:rPr>
          <w:rFonts w:cstheme="minorHAnsi"/>
          <w:b/>
        </w:rPr>
      </w:pPr>
      <w:r>
        <w:rPr>
          <w:rFonts w:cstheme="minorHAnsi"/>
          <w:b/>
        </w:rPr>
        <w:t>LUONNOS 4</w:t>
      </w:r>
      <w:r w:rsidR="0067393E" w:rsidRPr="0006136D">
        <w:rPr>
          <w:rFonts w:cstheme="minorHAnsi"/>
          <w:b/>
        </w:rPr>
        <w:br/>
      </w:r>
      <w:r w:rsidR="00B239B6">
        <w:rPr>
          <w:rFonts w:cstheme="minorHAnsi"/>
          <w:b/>
        </w:rPr>
        <w:t>22</w:t>
      </w:r>
      <w:r w:rsidR="0067393E" w:rsidRPr="0006136D">
        <w:rPr>
          <w:rFonts w:cstheme="minorHAnsi"/>
          <w:b/>
        </w:rPr>
        <w:t>.</w:t>
      </w:r>
      <w:r w:rsidR="00B239B6">
        <w:rPr>
          <w:rFonts w:cstheme="minorHAnsi"/>
          <w:b/>
        </w:rPr>
        <w:t>8</w:t>
      </w:r>
      <w:r w:rsidR="0067393E" w:rsidRPr="0006136D">
        <w:rPr>
          <w:rFonts w:cstheme="minorHAnsi"/>
          <w:b/>
        </w:rPr>
        <w:t>.2013</w:t>
      </w:r>
    </w:p>
    <w:sdt>
      <w:sdtPr>
        <w:rPr>
          <w:rFonts w:asciiTheme="minorHAnsi" w:eastAsiaTheme="minorHAnsi" w:hAnsiTheme="minorHAnsi" w:cstheme="minorBidi"/>
          <w:b w:val="0"/>
          <w:bCs w:val="0"/>
          <w:color w:val="auto"/>
          <w:sz w:val="22"/>
          <w:szCs w:val="22"/>
        </w:rPr>
        <w:id w:val="109643228"/>
        <w:docPartObj>
          <w:docPartGallery w:val="Table of Contents"/>
          <w:docPartUnique/>
        </w:docPartObj>
      </w:sdtPr>
      <w:sdtEndPr>
        <w:rPr>
          <w:rFonts w:eastAsiaTheme="minorEastAsia"/>
        </w:rPr>
      </w:sdtEndPr>
      <w:sdtContent>
        <w:p w:rsidR="00A33C84" w:rsidRDefault="00A33C84">
          <w:pPr>
            <w:pStyle w:val="TOCHeading"/>
          </w:pPr>
          <w:r w:rsidRPr="001D7A69">
            <w:rPr>
              <w:rFonts w:asciiTheme="minorHAnsi" w:hAnsiTheme="minorHAnsi" w:cstheme="minorHAnsi"/>
            </w:rPr>
            <w:t>Sisältö</w:t>
          </w:r>
        </w:p>
        <w:p w:rsidR="00A33C84" w:rsidRPr="00A33C84" w:rsidRDefault="00A33C84" w:rsidP="00A33C84"/>
        <w:p w:rsidR="00007FE2" w:rsidRDefault="000500B8">
          <w:pPr>
            <w:pStyle w:val="TOC1"/>
            <w:tabs>
              <w:tab w:val="right" w:leader="dot" w:pos="9628"/>
            </w:tabs>
            <w:rPr>
              <w:noProof/>
            </w:rPr>
          </w:pPr>
          <w:r>
            <w:fldChar w:fldCharType="begin"/>
          </w:r>
          <w:r w:rsidR="00A33C84">
            <w:instrText xml:space="preserve"> TOC \o "1-3" \h \z \u </w:instrText>
          </w:r>
          <w:r>
            <w:fldChar w:fldCharType="separate"/>
          </w:r>
          <w:hyperlink w:anchor="_Toc365008658" w:history="1">
            <w:r w:rsidR="00007FE2" w:rsidRPr="008C052F">
              <w:rPr>
                <w:rStyle w:val="Hyperlink"/>
                <w:rFonts w:cstheme="minorHAnsi"/>
                <w:noProof/>
              </w:rPr>
              <w:t>1 Rakennerahastot Eurooppa 2020 -strategian toteuttajana</w:t>
            </w:r>
            <w:r w:rsidR="00007FE2">
              <w:rPr>
                <w:noProof/>
                <w:webHidden/>
              </w:rPr>
              <w:tab/>
            </w:r>
            <w:r>
              <w:rPr>
                <w:noProof/>
                <w:webHidden/>
              </w:rPr>
              <w:fldChar w:fldCharType="begin"/>
            </w:r>
            <w:r w:rsidR="00007FE2">
              <w:rPr>
                <w:noProof/>
                <w:webHidden/>
              </w:rPr>
              <w:instrText xml:space="preserve"> PAGEREF _Toc365008658 \h </w:instrText>
            </w:r>
            <w:r>
              <w:rPr>
                <w:noProof/>
                <w:webHidden/>
              </w:rPr>
            </w:r>
            <w:r>
              <w:rPr>
                <w:noProof/>
                <w:webHidden/>
              </w:rPr>
              <w:fldChar w:fldCharType="separate"/>
            </w:r>
            <w:r w:rsidR="00007FE2">
              <w:rPr>
                <w:noProof/>
                <w:webHidden/>
              </w:rPr>
              <w:t>4</w:t>
            </w:r>
            <w:r>
              <w:rPr>
                <w:noProof/>
                <w:webHidden/>
              </w:rPr>
              <w:fldChar w:fldCharType="end"/>
            </w:r>
          </w:hyperlink>
        </w:p>
        <w:p w:rsidR="00007FE2" w:rsidRDefault="000500B8">
          <w:pPr>
            <w:pStyle w:val="TOC2"/>
            <w:tabs>
              <w:tab w:val="right" w:leader="dot" w:pos="9628"/>
            </w:tabs>
            <w:rPr>
              <w:noProof/>
            </w:rPr>
          </w:pPr>
          <w:hyperlink w:anchor="_Toc365008659" w:history="1">
            <w:r w:rsidR="00007FE2" w:rsidRPr="008C052F">
              <w:rPr>
                <w:rStyle w:val="Hyperlink"/>
                <w:rFonts w:cstheme="minorHAnsi"/>
                <w:noProof/>
              </w:rPr>
              <w:t>1.1 Ohjelma-alue</w:t>
            </w:r>
            <w:r w:rsidR="00007FE2">
              <w:rPr>
                <w:noProof/>
                <w:webHidden/>
              </w:rPr>
              <w:tab/>
            </w:r>
            <w:r>
              <w:rPr>
                <w:noProof/>
                <w:webHidden/>
              </w:rPr>
              <w:fldChar w:fldCharType="begin"/>
            </w:r>
            <w:r w:rsidR="00007FE2">
              <w:rPr>
                <w:noProof/>
                <w:webHidden/>
              </w:rPr>
              <w:instrText xml:space="preserve"> PAGEREF _Toc365008659 \h </w:instrText>
            </w:r>
            <w:r>
              <w:rPr>
                <w:noProof/>
                <w:webHidden/>
              </w:rPr>
            </w:r>
            <w:r>
              <w:rPr>
                <w:noProof/>
                <w:webHidden/>
              </w:rPr>
              <w:fldChar w:fldCharType="separate"/>
            </w:r>
            <w:r w:rsidR="00007FE2">
              <w:rPr>
                <w:noProof/>
                <w:webHidden/>
              </w:rPr>
              <w:t>4</w:t>
            </w:r>
            <w:r>
              <w:rPr>
                <w:noProof/>
                <w:webHidden/>
              </w:rPr>
              <w:fldChar w:fldCharType="end"/>
            </w:r>
          </w:hyperlink>
        </w:p>
        <w:p w:rsidR="00007FE2" w:rsidRDefault="000500B8">
          <w:pPr>
            <w:pStyle w:val="TOC2"/>
            <w:tabs>
              <w:tab w:val="right" w:leader="dot" w:pos="9628"/>
            </w:tabs>
            <w:rPr>
              <w:noProof/>
            </w:rPr>
          </w:pPr>
          <w:hyperlink w:anchor="_Toc365008660" w:history="1">
            <w:r w:rsidR="00007FE2" w:rsidRPr="008C052F">
              <w:rPr>
                <w:rStyle w:val="Hyperlink"/>
                <w:rFonts w:cstheme="minorHAnsi"/>
                <w:noProof/>
              </w:rPr>
              <w:t>1.2 Investointistrategia</w:t>
            </w:r>
            <w:r w:rsidR="00007FE2">
              <w:rPr>
                <w:noProof/>
                <w:webHidden/>
              </w:rPr>
              <w:tab/>
            </w:r>
            <w:r>
              <w:rPr>
                <w:noProof/>
                <w:webHidden/>
              </w:rPr>
              <w:fldChar w:fldCharType="begin"/>
            </w:r>
            <w:r w:rsidR="00007FE2">
              <w:rPr>
                <w:noProof/>
                <w:webHidden/>
              </w:rPr>
              <w:instrText xml:space="preserve"> PAGEREF _Toc365008660 \h </w:instrText>
            </w:r>
            <w:r>
              <w:rPr>
                <w:noProof/>
                <w:webHidden/>
              </w:rPr>
            </w:r>
            <w:r>
              <w:rPr>
                <w:noProof/>
                <w:webHidden/>
              </w:rPr>
              <w:fldChar w:fldCharType="separate"/>
            </w:r>
            <w:r w:rsidR="00007FE2">
              <w:rPr>
                <w:noProof/>
                <w:webHidden/>
              </w:rPr>
              <w:t>4</w:t>
            </w:r>
            <w:r>
              <w:rPr>
                <w:noProof/>
                <w:webHidden/>
              </w:rPr>
              <w:fldChar w:fldCharType="end"/>
            </w:r>
          </w:hyperlink>
        </w:p>
        <w:p w:rsidR="00007FE2" w:rsidRDefault="000500B8">
          <w:pPr>
            <w:pStyle w:val="TOC2"/>
            <w:tabs>
              <w:tab w:val="right" w:leader="dot" w:pos="9628"/>
            </w:tabs>
            <w:rPr>
              <w:noProof/>
            </w:rPr>
          </w:pPr>
          <w:hyperlink w:anchor="_Toc365008661" w:history="1">
            <w:r w:rsidR="00007FE2" w:rsidRPr="008C052F">
              <w:rPr>
                <w:rStyle w:val="Hyperlink"/>
                <w:rFonts w:cstheme="minorHAnsi"/>
                <w:noProof/>
              </w:rPr>
              <w:t>1.3 Perustelut rahoituksen jakamiselle temaattisille tavoitteille</w:t>
            </w:r>
            <w:r w:rsidR="00007FE2">
              <w:rPr>
                <w:noProof/>
                <w:webHidden/>
              </w:rPr>
              <w:tab/>
            </w:r>
            <w:r>
              <w:rPr>
                <w:noProof/>
                <w:webHidden/>
              </w:rPr>
              <w:fldChar w:fldCharType="begin"/>
            </w:r>
            <w:r w:rsidR="00007FE2">
              <w:rPr>
                <w:noProof/>
                <w:webHidden/>
              </w:rPr>
              <w:instrText xml:space="preserve"> PAGEREF _Toc365008661 \h </w:instrText>
            </w:r>
            <w:r>
              <w:rPr>
                <w:noProof/>
                <w:webHidden/>
              </w:rPr>
            </w:r>
            <w:r>
              <w:rPr>
                <w:noProof/>
                <w:webHidden/>
              </w:rPr>
              <w:fldChar w:fldCharType="separate"/>
            </w:r>
            <w:r w:rsidR="00007FE2">
              <w:rPr>
                <w:noProof/>
                <w:webHidden/>
              </w:rPr>
              <w:t>15</w:t>
            </w:r>
            <w:r>
              <w:rPr>
                <w:noProof/>
                <w:webHidden/>
              </w:rPr>
              <w:fldChar w:fldCharType="end"/>
            </w:r>
          </w:hyperlink>
        </w:p>
        <w:p w:rsidR="00007FE2" w:rsidRDefault="000500B8">
          <w:pPr>
            <w:pStyle w:val="TOC1"/>
            <w:tabs>
              <w:tab w:val="right" w:leader="dot" w:pos="9628"/>
            </w:tabs>
            <w:rPr>
              <w:noProof/>
            </w:rPr>
          </w:pPr>
          <w:hyperlink w:anchor="_Toc365008662" w:history="1">
            <w:r w:rsidR="00007FE2" w:rsidRPr="008C052F">
              <w:rPr>
                <w:rStyle w:val="Hyperlink"/>
                <w:rFonts w:cstheme="minorHAnsi"/>
                <w:noProof/>
              </w:rPr>
              <w:t>2 Toimintalinjat</w:t>
            </w:r>
            <w:r w:rsidR="00007FE2">
              <w:rPr>
                <w:noProof/>
                <w:webHidden/>
              </w:rPr>
              <w:tab/>
            </w:r>
            <w:r>
              <w:rPr>
                <w:noProof/>
                <w:webHidden/>
              </w:rPr>
              <w:fldChar w:fldCharType="begin"/>
            </w:r>
            <w:r w:rsidR="00007FE2">
              <w:rPr>
                <w:noProof/>
                <w:webHidden/>
              </w:rPr>
              <w:instrText xml:space="preserve"> PAGEREF _Toc365008662 \h </w:instrText>
            </w:r>
            <w:r>
              <w:rPr>
                <w:noProof/>
                <w:webHidden/>
              </w:rPr>
            </w:r>
            <w:r>
              <w:rPr>
                <w:noProof/>
                <w:webHidden/>
              </w:rPr>
              <w:fldChar w:fldCharType="separate"/>
            </w:r>
            <w:r w:rsidR="00007FE2">
              <w:rPr>
                <w:noProof/>
                <w:webHidden/>
              </w:rPr>
              <w:t>18</w:t>
            </w:r>
            <w:r>
              <w:rPr>
                <w:noProof/>
                <w:webHidden/>
              </w:rPr>
              <w:fldChar w:fldCharType="end"/>
            </w:r>
          </w:hyperlink>
        </w:p>
        <w:p w:rsidR="00007FE2" w:rsidRDefault="000500B8">
          <w:pPr>
            <w:pStyle w:val="TOC2"/>
            <w:tabs>
              <w:tab w:val="right" w:leader="dot" w:pos="9628"/>
            </w:tabs>
            <w:rPr>
              <w:noProof/>
            </w:rPr>
          </w:pPr>
          <w:hyperlink w:anchor="_Toc365008663" w:history="1">
            <w:r w:rsidR="00007FE2" w:rsidRPr="008C052F">
              <w:rPr>
                <w:rStyle w:val="Hyperlink"/>
                <w:rFonts w:cstheme="minorHAnsi"/>
                <w:noProof/>
              </w:rPr>
              <w:t>2.1 (TL 1) Pk-yritystoiminnan kilpailukyky (EAKR)</w:t>
            </w:r>
            <w:r w:rsidR="00007FE2">
              <w:rPr>
                <w:noProof/>
                <w:webHidden/>
              </w:rPr>
              <w:tab/>
            </w:r>
            <w:r>
              <w:rPr>
                <w:noProof/>
                <w:webHidden/>
              </w:rPr>
              <w:fldChar w:fldCharType="begin"/>
            </w:r>
            <w:r w:rsidR="00007FE2">
              <w:rPr>
                <w:noProof/>
                <w:webHidden/>
              </w:rPr>
              <w:instrText xml:space="preserve"> PAGEREF _Toc365008663 \h </w:instrText>
            </w:r>
            <w:r>
              <w:rPr>
                <w:noProof/>
                <w:webHidden/>
              </w:rPr>
            </w:r>
            <w:r>
              <w:rPr>
                <w:noProof/>
                <w:webHidden/>
              </w:rPr>
              <w:fldChar w:fldCharType="separate"/>
            </w:r>
            <w:r w:rsidR="00007FE2">
              <w:rPr>
                <w:noProof/>
                <w:webHidden/>
              </w:rPr>
              <w:t>18</w:t>
            </w:r>
            <w:r>
              <w:rPr>
                <w:noProof/>
                <w:webHidden/>
              </w:rPr>
              <w:fldChar w:fldCharType="end"/>
            </w:r>
          </w:hyperlink>
        </w:p>
        <w:p w:rsidR="00007FE2" w:rsidRDefault="000500B8">
          <w:pPr>
            <w:pStyle w:val="TOC2"/>
            <w:tabs>
              <w:tab w:val="right" w:leader="dot" w:pos="9628"/>
            </w:tabs>
            <w:rPr>
              <w:noProof/>
            </w:rPr>
          </w:pPr>
          <w:hyperlink w:anchor="_Toc365008664" w:history="1">
            <w:r w:rsidR="00007FE2" w:rsidRPr="008C052F">
              <w:rPr>
                <w:rStyle w:val="Hyperlink"/>
                <w:rFonts w:cstheme="minorHAnsi"/>
                <w:noProof/>
              </w:rPr>
              <w:t>2.2 (TL 2) Uusimman tiedon ja osaamisen tuottaminen ja hyödyntäminen (EAKR)</w:t>
            </w:r>
            <w:r w:rsidR="00007FE2">
              <w:rPr>
                <w:noProof/>
                <w:webHidden/>
              </w:rPr>
              <w:tab/>
            </w:r>
            <w:r>
              <w:rPr>
                <w:noProof/>
                <w:webHidden/>
              </w:rPr>
              <w:fldChar w:fldCharType="begin"/>
            </w:r>
            <w:r w:rsidR="00007FE2">
              <w:rPr>
                <w:noProof/>
                <w:webHidden/>
              </w:rPr>
              <w:instrText xml:space="preserve"> PAGEREF _Toc365008664 \h </w:instrText>
            </w:r>
            <w:r>
              <w:rPr>
                <w:noProof/>
                <w:webHidden/>
              </w:rPr>
            </w:r>
            <w:r>
              <w:rPr>
                <w:noProof/>
                <w:webHidden/>
              </w:rPr>
              <w:fldChar w:fldCharType="separate"/>
            </w:r>
            <w:r w:rsidR="00007FE2">
              <w:rPr>
                <w:noProof/>
                <w:webHidden/>
              </w:rPr>
              <w:t>23</w:t>
            </w:r>
            <w:r>
              <w:rPr>
                <w:noProof/>
                <w:webHidden/>
              </w:rPr>
              <w:fldChar w:fldCharType="end"/>
            </w:r>
          </w:hyperlink>
        </w:p>
        <w:p w:rsidR="00007FE2" w:rsidRDefault="000500B8">
          <w:pPr>
            <w:pStyle w:val="TOC2"/>
            <w:tabs>
              <w:tab w:val="right" w:leader="dot" w:pos="9628"/>
            </w:tabs>
            <w:rPr>
              <w:noProof/>
            </w:rPr>
          </w:pPr>
          <w:hyperlink w:anchor="_Toc365008665" w:history="1">
            <w:r w:rsidR="00007FE2" w:rsidRPr="008C052F">
              <w:rPr>
                <w:rStyle w:val="Hyperlink"/>
                <w:rFonts w:cstheme="minorHAnsi"/>
                <w:noProof/>
              </w:rPr>
              <w:t>2.3 (TL 5) Työllisyys ja työvoiman liikkuvuus ESR</w:t>
            </w:r>
            <w:r w:rsidR="00007FE2">
              <w:rPr>
                <w:noProof/>
                <w:webHidden/>
              </w:rPr>
              <w:tab/>
            </w:r>
            <w:r>
              <w:rPr>
                <w:noProof/>
                <w:webHidden/>
              </w:rPr>
              <w:fldChar w:fldCharType="begin"/>
            </w:r>
            <w:r w:rsidR="00007FE2">
              <w:rPr>
                <w:noProof/>
                <w:webHidden/>
              </w:rPr>
              <w:instrText xml:space="preserve"> PAGEREF _Toc365008665 \h </w:instrText>
            </w:r>
            <w:r>
              <w:rPr>
                <w:noProof/>
                <w:webHidden/>
              </w:rPr>
            </w:r>
            <w:r>
              <w:rPr>
                <w:noProof/>
                <w:webHidden/>
              </w:rPr>
              <w:fldChar w:fldCharType="separate"/>
            </w:r>
            <w:r w:rsidR="00007FE2">
              <w:rPr>
                <w:noProof/>
                <w:webHidden/>
              </w:rPr>
              <w:t>29</w:t>
            </w:r>
            <w:r>
              <w:rPr>
                <w:noProof/>
                <w:webHidden/>
              </w:rPr>
              <w:fldChar w:fldCharType="end"/>
            </w:r>
          </w:hyperlink>
        </w:p>
        <w:p w:rsidR="00007FE2" w:rsidRDefault="000500B8">
          <w:pPr>
            <w:pStyle w:val="TOC2"/>
            <w:tabs>
              <w:tab w:val="right" w:leader="dot" w:pos="9628"/>
            </w:tabs>
            <w:rPr>
              <w:noProof/>
            </w:rPr>
          </w:pPr>
          <w:hyperlink w:anchor="_Toc365008666" w:history="1">
            <w:r w:rsidR="00007FE2" w:rsidRPr="008C052F">
              <w:rPr>
                <w:rStyle w:val="Hyperlink"/>
                <w:rFonts w:cstheme="minorHAnsi"/>
                <w:noProof/>
              </w:rPr>
              <w:t>2.4 (TL 6) Koulutus, ammattitaito ja elinikäinen oppiminen ESR</w:t>
            </w:r>
            <w:r w:rsidR="00007FE2">
              <w:rPr>
                <w:noProof/>
                <w:webHidden/>
              </w:rPr>
              <w:tab/>
            </w:r>
            <w:r>
              <w:rPr>
                <w:noProof/>
                <w:webHidden/>
              </w:rPr>
              <w:fldChar w:fldCharType="begin"/>
            </w:r>
            <w:r w:rsidR="00007FE2">
              <w:rPr>
                <w:noProof/>
                <w:webHidden/>
              </w:rPr>
              <w:instrText xml:space="preserve"> PAGEREF _Toc365008666 \h </w:instrText>
            </w:r>
            <w:r>
              <w:rPr>
                <w:noProof/>
                <w:webHidden/>
              </w:rPr>
            </w:r>
            <w:r>
              <w:rPr>
                <w:noProof/>
                <w:webHidden/>
              </w:rPr>
              <w:fldChar w:fldCharType="separate"/>
            </w:r>
            <w:r w:rsidR="00007FE2">
              <w:rPr>
                <w:noProof/>
                <w:webHidden/>
              </w:rPr>
              <w:t>33</w:t>
            </w:r>
            <w:r>
              <w:rPr>
                <w:noProof/>
                <w:webHidden/>
              </w:rPr>
              <w:fldChar w:fldCharType="end"/>
            </w:r>
          </w:hyperlink>
        </w:p>
        <w:p w:rsidR="00007FE2" w:rsidRDefault="000500B8">
          <w:pPr>
            <w:pStyle w:val="TOC2"/>
            <w:tabs>
              <w:tab w:val="right" w:leader="dot" w:pos="9628"/>
            </w:tabs>
            <w:rPr>
              <w:noProof/>
            </w:rPr>
          </w:pPr>
          <w:hyperlink w:anchor="_Toc365008667" w:history="1">
            <w:r w:rsidR="00007FE2" w:rsidRPr="008C052F">
              <w:rPr>
                <w:rStyle w:val="Hyperlink"/>
                <w:rFonts w:cstheme="minorHAnsi"/>
                <w:noProof/>
              </w:rPr>
              <w:t>2.5 (TL 7) Sosiaalinen osallisuus ja köyhyyden torjunta ESR</w:t>
            </w:r>
            <w:r w:rsidR="00007FE2">
              <w:rPr>
                <w:noProof/>
                <w:webHidden/>
              </w:rPr>
              <w:tab/>
            </w:r>
            <w:r>
              <w:rPr>
                <w:noProof/>
                <w:webHidden/>
              </w:rPr>
              <w:fldChar w:fldCharType="begin"/>
            </w:r>
            <w:r w:rsidR="00007FE2">
              <w:rPr>
                <w:noProof/>
                <w:webHidden/>
              </w:rPr>
              <w:instrText xml:space="preserve"> PAGEREF _Toc365008667 \h </w:instrText>
            </w:r>
            <w:r>
              <w:rPr>
                <w:noProof/>
                <w:webHidden/>
              </w:rPr>
            </w:r>
            <w:r>
              <w:rPr>
                <w:noProof/>
                <w:webHidden/>
              </w:rPr>
              <w:fldChar w:fldCharType="separate"/>
            </w:r>
            <w:r w:rsidR="00007FE2">
              <w:rPr>
                <w:noProof/>
                <w:webHidden/>
              </w:rPr>
              <w:t>36</w:t>
            </w:r>
            <w:r>
              <w:rPr>
                <w:noProof/>
                <w:webHidden/>
              </w:rPr>
              <w:fldChar w:fldCharType="end"/>
            </w:r>
          </w:hyperlink>
        </w:p>
        <w:p w:rsidR="00007FE2" w:rsidRDefault="000500B8">
          <w:pPr>
            <w:pStyle w:val="TOC2"/>
            <w:tabs>
              <w:tab w:val="right" w:leader="dot" w:pos="9628"/>
            </w:tabs>
            <w:rPr>
              <w:noProof/>
            </w:rPr>
          </w:pPr>
          <w:hyperlink w:anchor="_Toc365008668" w:history="1">
            <w:r w:rsidR="00007FE2" w:rsidRPr="008C052F">
              <w:rPr>
                <w:rStyle w:val="Hyperlink"/>
                <w:rFonts w:cstheme="minorHAnsi"/>
                <w:noProof/>
              </w:rPr>
              <w:t>2.6 (TL 8) Tekninen tuki (EAKR)</w:t>
            </w:r>
            <w:r w:rsidR="00007FE2">
              <w:rPr>
                <w:noProof/>
                <w:webHidden/>
              </w:rPr>
              <w:tab/>
            </w:r>
            <w:r>
              <w:rPr>
                <w:noProof/>
                <w:webHidden/>
              </w:rPr>
              <w:fldChar w:fldCharType="begin"/>
            </w:r>
            <w:r w:rsidR="00007FE2">
              <w:rPr>
                <w:noProof/>
                <w:webHidden/>
              </w:rPr>
              <w:instrText xml:space="preserve"> PAGEREF _Toc365008668 \h </w:instrText>
            </w:r>
            <w:r>
              <w:rPr>
                <w:noProof/>
                <w:webHidden/>
              </w:rPr>
            </w:r>
            <w:r>
              <w:rPr>
                <w:noProof/>
                <w:webHidden/>
              </w:rPr>
              <w:fldChar w:fldCharType="separate"/>
            </w:r>
            <w:r w:rsidR="00007FE2">
              <w:rPr>
                <w:noProof/>
                <w:webHidden/>
              </w:rPr>
              <w:t>38</w:t>
            </w:r>
            <w:r>
              <w:rPr>
                <w:noProof/>
                <w:webHidden/>
              </w:rPr>
              <w:fldChar w:fldCharType="end"/>
            </w:r>
          </w:hyperlink>
        </w:p>
        <w:p w:rsidR="00007FE2" w:rsidRDefault="000500B8">
          <w:pPr>
            <w:pStyle w:val="TOC1"/>
            <w:tabs>
              <w:tab w:val="right" w:leader="dot" w:pos="9628"/>
            </w:tabs>
            <w:rPr>
              <w:noProof/>
            </w:rPr>
          </w:pPr>
          <w:hyperlink w:anchor="_Toc365008669" w:history="1">
            <w:r w:rsidR="00007FE2" w:rsidRPr="008C052F">
              <w:rPr>
                <w:rStyle w:val="Hyperlink"/>
                <w:rFonts w:cstheme="minorHAnsi"/>
                <w:noProof/>
              </w:rPr>
              <w:t>3 Rahoitus</w:t>
            </w:r>
            <w:r w:rsidR="00007FE2">
              <w:rPr>
                <w:noProof/>
                <w:webHidden/>
              </w:rPr>
              <w:tab/>
            </w:r>
            <w:r>
              <w:rPr>
                <w:noProof/>
                <w:webHidden/>
              </w:rPr>
              <w:fldChar w:fldCharType="begin"/>
            </w:r>
            <w:r w:rsidR="00007FE2">
              <w:rPr>
                <w:noProof/>
                <w:webHidden/>
              </w:rPr>
              <w:instrText xml:space="preserve"> PAGEREF _Toc365008669 \h </w:instrText>
            </w:r>
            <w:r>
              <w:rPr>
                <w:noProof/>
                <w:webHidden/>
              </w:rPr>
            </w:r>
            <w:r>
              <w:rPr>
                <w:noProof/>
                <w:webHidden/>
              </w:rPr>
              <w:fldChar w:fldCharType="separate"/>
            </w:r>
            <w:r w:rsidR="00007FE2">
              <w:rPr>
                <w:noProof/>
                <w:webHidden/>
              </w:rPr>
              <w:t>39</w:t>
            </w:r>
            <w:r>
              <w:rPr>
                <w:noProof/>
                <w:webHidden/>
              </w:rPr>
              <w:fldChar w:fldCharType="end"/>
            </w:r>
          </w:hyperlink>
        </w:p>
        <w:p w:rsidR="00007FE2" w:rsidRDefault="000500B8">
          <w:pPr>
            <w:pStyle w:val="TOC1"/>
            <w:tabs>
              <w:tab w:val="right" w:leader="dot" w:pos="9628"/>
            </w:tabs>
            <w:rPr>
              <w:noProof/>
            </w:rPr>
          </w:pPr>
          <w:hyperlink w:anchor="_Toc365008670" w:history="1">
            <w:r w:rsidR="00007FE2" w:rsidRPr="008C052F">
              <w:rPr>
                <w:rStyle w:val="Hyperlink"/>
                <w:rFonts w:cstheme="minorHAnsi"/>
                <w:noProof/>
              </w:rPr>
              <w:t>4  Yhdennetty alueellinen kehittäminen</w:t>
            </w:r>
            <w:r w:rsidR="00007FE2">
              <w:rPr>
                <w:noProof/>
                <w:webHidden/>
              </w:rPr>
              <w:tab/>
            </w:r>
            <w:r>
              <w:rPr>
                <w:noProof/>
                <w:webHidden/>
              </w:rPr>
              <w:fldChar w:fldCharType="begin"/>
            </w:r>
            <w:r w:rsidR="00007FE2">
              <w:rPr>
                <w:noProof/>
                <w:webHidden/>
              </w:rPr>
              <w:instrText xml:space="preserve"> PAGEREF _Toc365008670 \h </w:instrText>
            </w:r>
            <w:r>
              <w:rPr>
                <w:noProof/>
                <w:webHidden/>
              </w:rPr>
            </w:r>
            <w:r>
              <w:rPr>
                <w:noProof/>
                <w:webHidden/>
              </w:rPr>
              <w:fldChar w:fldCharType="separate"/>
            </w:r>
            <w:r w:rsidR="00007FE2">
              <w:rPr>
                <w:noProof/>
                <w:webHidden/>
              </w:rPr>
              <w:t>42</w:t>
            </w:r>
            <w:r>
              <w:rPr>
                <w:noProof/>
                <w:webHidden/>
              </w:rPr>
              <w:fldChar w:fldCharType="end"/>
            </w:r>
          </w:hyperlink>
        </w:p>
        <w:p w:rsidR="00007FE2" w:rsidRDefault="000500B8">
          <w:pPr>
            <w:pStyle w:val="TOC2"/>
            <w:tabs>
              <w:tab w:val="right" w:leader="dot" w:pos="9628"/>
            </w:tabs>
            <w:rPr>
              <w:noProof/>
            </w:rPr>
          </w:pPr>
          <w:hyperlink w:anchor="_Toc365008671" w:history="1">
            <w:r w:rsidR="00007FE2" w:rsidRPr="008C052F">
              <w:rPr>
                <w:rStyle w:val="Hyperlink"/>
                <w:rFonts w:cstheme="minorHAnsi"/>
                <w:noProof/>
              </w:rPr>
              <w:t>4.1 Kansalaistoimijalähtöinen kehittäminen kaupunkialueilla</w:t>
            </w:r>
            <w:r w:rsidR="00007FE2">
              <w:rPr>
                <w:noProof/>
                <w:webHidden/>
              </w:rPr>
              <w:tab/>
            </w:r>
            <w:r>
              <w:rPr>
                <w:noProof/>
                <w:webHidden/>
              </w:rPr>
              <w:fldChar w:fldCharType="begin"/>
            </w:r>
            <w:r w:rsidR="00007FE2">
              <w:rPr>
                <w:noProof/>
                <w:webHidden/>
              </w:rPr>
              <w:instrText xml:space="preserve"> PAGEREF _Toc365008671 \h </w:instrText>
            </w:r>
            <w:r>
              <w:rPr>
                <w:noProof/>
                <w:webHidden/>
              </w:rPr>
            </w:r>
            <w:r>
              <w:rPr>
                <w:noProof/>
                <w:webHidden/>
              </w:rPr>
              <w:fldChar w:fldCharType="separate"/>
            </w:r>
            <w:r w:rsidR="00007FE2">
              <w:rPr>
                <w:noProof/>
                <w:webHidden/>
              </w:rPr>
              <w:t>42</w:t>
            </w:r>
            <w:r>
              <w:rPr>
                <w:noProof/>
                <w:webHidden/>
              </w:rPr>
              <w:fldChar w:fldCharType="end"/>
            </w:r>
          </w:hyperlink>
        </w:p>
        <w:p w:rsidR="00007FE2" w:rsidRDefault="000500B8">
          <w:pPr>
            <w:pStyle w:val="TOC2"/>
            <w:tabs>
              <w:tab w:val="right" w:leader="dot" w:pos="9628"/>
            </w:tabs>
            <w:rPr>
              <w:noProof/>
            </w:rPr>
          </w:pPr>
          <w:hyperlink w:anchor="_Toc365008672" w:history="1">
            <w:r w:rsidR="00007FE2" w:rsidRPr="008C052F">
              <w:rPr>
                <w:rStyle w:val="Hyperlink"/>
                <w:rFonts w:cstheme="minorHAnsi"/>
                <w:noProof/>
              </w:rPr>
              <w:t>4.2 Kestävä kaupunkikehittäminen</w:t>
            </w:r>
            <w:r w:rsidR="00007FE2">
              <w:rPr>
                <w:noProof/>
                <w:webHidden/>
              </w:rPr>
              <w:tab/>
            </w:r>
            <w:r>
              <w:rPr>
                <w:noProof/>
                <w:webHidden/>
              </w:rPr>
              <w:fldChar w:fldCharType="begin"/>
            </w:r>
            <w:r w:rsidR="00007FE2">
              <w:rPr>
                <w:noProof/>
                <w:webHidden/>
              </w:rPr>
              <w:instrText xml:space="preserve"> PAGEREF _Toc365008672 \h </w:instrText>
            </w:r>
            <w:r>
              <w:rPr>
                <w:noProof/>
                <w:webHidden/>
              </w:rPr>
            </w:r>
            <w:r>
              <w:rPr>
                <w:noProof/>
                <w:webHidden/>
              </w:rPr>
              <w:fldChar w:fldCharType="separate"/>
            </w:r>
            <w:r w:rsidR="00007FE2">
              <w:rPr>
                <w:noProof/>
                <w:webHidden/>
              </w:rPr>
              <w:t>42</w:t>
            </w:r>
            <w:r>
              <w:rPr>
                <w:noProof/>
                <w:webHidden/>
              </w:rPr>
              <w:fldChar w:fldCharType="end"/>
            </w:r>
          </w:hyperlink>
        </w:p>
        <w:p w:rsidR="00007FE2" w:rsidRDefault="000500B8">
          <w:pPr>
            <w:pStyle w:val="TOC2"/>
            <w:tabs>
              <w:tab w:val="right" w:leader="dot" w:pos="9628"/>
            </w:tabs>
            <w:rPr>
              <w:noProof/>
            </w:rPr>
          </w:pPr>
          <w:hyperlink w:anchor="_Toc365008673" w:history="1">
            <w:r w:rsidR="00007FE2" w:rsidRPr="008C052F">
              <w:rPr>
                <w:rStyle w:val="Hyperlink"/>
                <w:rFonts w:cstheme="minorHAnsi"/>
                <w:noProof/>
              </w:rPr>
              <w:t>5.3 Yhdennetyt alueelliset investoinnit (ITI)</w:t>
            </w:r>
            <w:r w:rsidR="00007FE2">
              <w:rPr>
                <w:noProof/>
                <w:webHidden/>
              </w:rPr>
              <w:tab/>
            </w:r>
            <w:r>
              <w:rPr>
                <w:noProof/>
                <w:webHidden/>
              </w:rPr>
              <w:fldChar w:fldCharType="begin"/>
            </w:r>
            <w:r w:rsidR="00007FE2">
              <w:rPr>
                <w:noProof/>
                <w:webHidden/>
              </w:rPr>
              <w:instrText xml:space="preserve"> PAGEREF _Toc365008673 \h </w:instrText>
            </w:r>
            <w:r>
              <w:rPr>
                <w:noProof/>
                <w:webHidden/>
              </w:rPr>
            </w:r>
            <w:r>
              <w:rPr>
                <w:noProof/>
                <w:webHidden/>
              </w:rPr>
              <w:fldChar w:fldCharType="separate"/>
            </w:r>
            <w:r w:rsidR="00007FE2">
              <w:rPr>
                <w:noProof/>
                <w:webHidden/>
              </w:rPr>
              <w:t>44</w:t>
            </w:r>
            <w:r>
              <w:rPr>
                <w:noProof/>
                <w:webHidden/>
              </w:rPr>
              <w:fldChar w:fldCharType="end"/>
            </w:r>
          </w:hyperlink>
        </w:p>
        <w:p w:rsidR="00007FE2" w:rsidRDefault="000500B8">
          <w:pPr>
            <w:pStyle w:val="TOC2"/>
            <w:tabs>
              <w:tab w:val="right" w:leader="dot" w:pos="9628"/>
            </w:tabs>
            <w:rPr>
              <w:noProof/>
            </w:rPr>
          </w:pPr>
          <w:hyperlink w:anchor="_Toc365008674" w:history="1">
            <w:r w:rsidR="00007FE2" w:rsidRPr="008C052F">
              <w:rPr>
                <w:rStyle w:val="Hyperlink"/>
                <w:rFonts w:cstheme="minorHAnsi"/>
                <w:noProof/>
              </w:rPr>
              <w:t>4.4 Itämeristrategia</w:t>
            </w:r>
            <w:r w:rsidR="00007FE2">
              <w:rPr>
                <w:noProof/>
                <w:webHidden/>
              </w:rPr>
              <w:tab/>
            </w:r>
            <w:r>
              <w:rPr>
                <w:noProof/>
                <w:webHidden/>
              </w:rPr>
              <w:fldChar w:fldCharType="begin"/>
            </w:r>
            <w:r w:rsidR="00007FE2">
              <w:rPr>
                <w:noProof/>
                <w:webHidden/>
              </w:rPr>
              <w:instrText xml:space="preserve"> PAGEREF _Toc365008674 \h </w:instrText>
            </w:r>
            <w:r>
              <w:rPr>
                <w:noProof/>
                <w:webHidden/>
              </w:rPr>
            </w:r>
            <w:r>
              <w:rPr>
                <w:noProof/>
                <w:webHidden/>
              </w:rPr>
              <w:fldChar w:fldCharType="separate"/>
            </w:r>
            <w:r w:rsidR="00007FE2">
              <w:rPr>
                <w:noProof/>
                <w:webHidden/>
              </w:rPr>
              <w:t>44</w:t>
            </w:r>
            <w:r>
              <w:rPr>
                <w:noProof/>
                <w:webHidden/>
              </w:rPr>
              <w:fldChar w:fldCharType="end"/>
            </w:r>
          </w:hyperlink>
        </w:p>
        <w:p w:rsidR="00007FE2" w:rsidRDefault="000500B8">
          <w:pPr>
            <w:pStyle w:val="TOC1"/>
            <w:tabs>
              <w:tab w:val="right" w:leader="dot" w:pos="9628"/>
            </w:tabs>
            <w:rPr>
              <w:noProof/>
            </w:rPr>
          </w:pPr>
          <w:hyperlink w:anchor="_Toc365008675" w:history="1">
            <w:r w:rsidR="00007FE2" w:rsidRPr="008C052F">
              <w:rPr>
                <w:rStyle w:val="Hyperlink"/>
                <w:rFonts w:cstheme="minorHAnsi"/>
                <w:noProof/>
              </w:rPr>
              <w:t>5 Harvaan asuttujen ja saaristoalueiden erityistoimet</w:t>
            </w:r>
            <w:r w:rsidR="00007FE2">
              <w:rPr>
                <w:noProof/>
                <w:webHidden/>
              </w:rPr>
              <w:tab/>
            </w:r>
            <w:r>
              <w:rPr>
                <w:noProof/>
                <w:webHidden/>
              </w:rPr>
              <w:fldChar w:fldCharType="begin"/>
            </w:r>
            <w:r w:rsidR="00007FE2">
              <w:rPr>
                <w:noProof/>
                <w:webHidden/>
              </w:rPr>
              <w:instrText xml:space="preserve"> PAGEREF _Toc365008675 \h </w:instrText>
            </w:r>
            <w:r>
              <w:rPr>
                <w:noProof/>
                <w:webHidden/>
              </w:rPr>
            </w:r>
            <w:r>
              <w:rPr>
                <w:noProof/>
                <w:webHidden/>
              </w:rPr>
              <w:fldChar w:fldCharType="separate"/>
            </w:r>
            <w:r w:rsidR="00007FE2">
              <w:rPr>
                <w:noProof/>
                <w:webHidden/>
              </w:rPr>
              <w:t>46</w:t>
            </w:r>
            <w:r>
              <w:rPr>
                <w:noProof/>
                <w:webHidden/>
              </w:rPr>
              <w:fldChar w:fldCharType="end"/>
            </w:r>
          </w:hyperlink>
        </w:p>
        <w:p w:rsidR="00007FE2" w:rsidRDefault="000500B8">
          <w:pPr>
            <w:pStyle w:val="TOC1"/>
            <w:tabs>
              <w:tab w:val="right" w:leader="dot" w:pos="9628"/>
            </w:tabs>
            <w:rPr>
              <w:noProof/>
            </w:rPr>
          </w:pPr>
          <w:hyperlink w:anchor="_Toc365008676" w:history="1">
            <w:r w:rsidR="00007FE2" w:rsidRPr="008C052F">
              <w:rPr>
                <w:rStyle w:val="Hyperlink"/>
                <w:rFonts w:cstheme="minorHAnsi"/>
                <w:noProof/>
              </w:rPr>
              <w:t>6 Hallinto</w:t>
            </w:r>
            <w:r w:rsidR="00007FE2">
              <w:rPr>
                <w:noProof/>
                <w:webHidden/>
              </w:rPr>
              <w:tab/>
            </w:r>
            <w:r>
              <w:rPr>
                <w:noProof/>
                <w:webHidden/>
              </w:rPr>
              <w:fldChar w:fldCharType="begin"/>
            </w:r>
            <w:r w:rsidR="00007FE2">
              <w:rPr>
                <w:noProof/>
                <w:webHidden/>
              </w:rPr>
              <w:instrText xml:space="preserve"> PAGEREF _Toc365008676 \h </w:instrText>
            </w:r>
            <w:r>
              <w:rPr>
                <w:noProof/>
                <w:webHidden/>
              </w:rPr>
            </w:r>
            <w:r>
              <w:rPr>
                <w:noProof/>
                <w:webHidden/>
              </w:rPr>
              <w:fldChar w:fldCharType="separate"/>
            </w:r>
            <w:r w:rsidR="00007FE2">
              <w:rPr>
                <w:noProof/>
                <w:webHidden/>
              </w:rPr>
              <w:t>48</w:t>
            </w:r>
            <w:r>
              <w:rPr>
                <w:noProof/>
                <w:webHidden/>
              </w:rPr>
              <w:fldChar w:fldCharType="end"/>
            </w:r>
          </w:hyperlink>
        </w:p>
        <w:p w:rsidR="00007FE2" w:rsidRDefault="000500B8">
          <w:pPr>
            <w:pStyle w:val="TOC2"/>
            <w:tabs>
              <w:tab w:val="right" w:leader="dot" w:pos="9628"/>
            </w:tabs>
            <w:rPr>
              <w:noProof/>
            </w:rPr>
          </w:pPr>
          <w:hyperlink w:anchor="_Toc365008677" w:history="1">
            <w:r w:rsidR="00007FE2" w:rsidRPr="008C052F">
              <w:rPr>
                <w:rStyle w:val="Hyperlink"/>
                <w:rFonts w:cstheme="minorHAnsi"/>
                <w:noProof/>
              </w:rPr>
              <w:t>6.1 Viranomaiset</w:t>
            </w:r>
            <w:r w:rsidR="00007FE2">
              <w:rPr>
                <w:noProof/>
                <w:webHidden/>
              </w:rPr>
              <w:tab/>
            </w:r>
            <w:r>
              <w:rPr>
                <w:noProof/>
                <w:webHidden/>
              </w:rPr>
              <w:fldChar w:fldCharType="begin"/>
            </w:r>
            <w:r w:rsidR="00007FE2">
              <w:rPr>
                <w:noProof/>
                <w:webHidden/>
              </w:rPr>
              <w:instrText xml:space="preserve"> PAGEREF _Toc365008677 \h </w:instrText>
            </w:r>
            <w:r>
              <w:rPr>
                <w:noProof/>
                <w:webHidden/>
              </w:rPr>
            </w:r>
            <w:r>
              <w:rPr>
                <w:noProof/>
                <w:webHidden/>
              </w:rPr>
              <w:fldChar w:fldCharType="separate"/>
            </w:r>
            <w:r w:rsidR="00007FE2">
              <w:rPr>
                <w:noProof/>
                <w:webHidden/>
              </w:rPr>
              <w:t>48</w:t>
            </w:r>
            <w:r>
              <w:rPr>
                <w:noProof/>
                <w:webHidden/>
              </w:rPr>
              <w:fldChar w:fldCharType="end"/>
            </w:r>
          </w:hyperlink>
        </w:p>
        <w:p w:rsidR="00007FE2" w:rsidRDefault="000500B8">
          <w:pPr>
            <w:pStyle w:val="TOC2"/>
            <w:tabs>
              <w:tab w:val="right" w:leader="dot" w:pos="9628"/>
            </w:tabs>
            <w:rPr>
              <w:noProof/>
            </w:rPr>
          </w:pPr>
          <w:hyperlink w:anchor="_Toc365008678" w:history="1">
            <w:r w:rsidR="00007FE2" w:rsidRPr="008C052F">
              <w:rPr>
                <w:rStyle w:val="Hyperlink"/>
                <w:rFonts w:cstheme="minorHAnsi"/>
                <w:noProof/>
              </w:rPr>
              <w:t>6.2 Kumppanit</w:t>
            </w:r>
            <w:r w:rsidR="00007FE2">
              <w:rPr>
                <w:noProof/>
                <w:webHidden/>
              </w:rPr>
              <w:tab/>
            </w:r>
            <w:r>
              <w:rPr>
                <w:noProof/>
                <w:webHidden/>
              </w:rPr>
              <w:fldChar w:fldCharType="begin"/>
            </w:r>
            <w:r w:rsidR="00007FE2">
              <w:rPr>
                <w:noProof/>
                <w:webHidden/>
              </w:rPr>
              <w:instrText xml:space="preserve"> PAGEREF _Toc365008678 \h </w:instrText>
            </w:r>
            <w:r>
              <w:rPr>
                <w:noProof/>
                <w:webHidden/>
              </w:rPr>
            </w:r>
            <w:r>
              <w:rPr>
                <w:noProof/>
                <w:webHidden/>
              </w:rPr>
              <w:fldChar w:fldCharType="separate"/>
            </w:r>
            <w:r w:rsidR="00007FE2">
              <w:rPr>
                <w:noProof/>
                <w:webHidden/>
              </w:rPr>
              <w:t>48</w:t>
            </w:r>
            <w:r>
              <w:rPr>
                <w:noProof/>
                <w:webHidden/>
              </w:rPr>
              <w:fldChar w:fldCharType="end"/>
            </w:r>
          </w:hyperlink>
        </w:p>
        <w:p w:rsidR="00007FE2" w:rsidRDefault="000500B8">
          <w:pPr>
            <w:pStyle w:val="TOC1"/>
            <w:tabs>
              <w:tab w:val="right" w:leader="dot" w:pos="9628"/>
            </w:tabs>
            <w:rPr>
              <w:noProof/>
            </w:rPr>
          </w:pPr>
          <w:hyperlink w:anchor="_Toc365008679" w:history="1">
            <w:r w:rsidR="00007FE2" w:rsidRPr="008C052F">
              <w:rPr>
                <w:rStyle w:val="Hyperlink"/>
                <w:rFonts w:cstheme="minorHAnsi"/>
                <w:noProof/>
              </w:rPr>
              <w:t>7 Koordinaatio</w:t>
            </w:r>
            <w:r w:rsidR="00007FE2">
              <w:rPr>
                <w:noProof/>
                <w:webHidden/>
              </w:rPr>
              <w:tab/>
            </w:r>
            <w:r>
              <w:rPr>
                <w:noProof/>
                <w:webHidden/>
              </w:rPr>
              <w:fldChar w:fldCharType="begin"/>
            </w:r>
            <w:r w:rsidR="00007FE2">
              <w:rPr>
                <w:noProof/>
                <w:webHidden/>
              </w:rPr>
              <w:instrText xml:space="preserve"> PAGEREF _Toc365008679 \h </w:instrText>
            </w:r>
            <w:r>
              <w:rPr>
                <w:noProof/>
                <w:webHidden/>
              </w:rPr>
            </w:r>
            <w:r>
              <w:rPr>
                <w:noProof/>
                <w:webHidden/>
              </w:rPr>
              <w:fldChar w:fldCharType="separate"/>
            </w:r>
            <w:r w:rsidR="00007FE2">
              <w:rPr>
                <w:noProof/>
                <w:webHidden/>
              </w:rPr>
              <w:t>51</w:t>
            </w:r>
            <w:r>
              <w:rPr>
                <w:noProof/>
                <w:webHidden/>
              </w:rPr>
              <w:fldChar w:fldCharType="end"/>
            </w:r>
          </w:hyperlink>
        </w:p>
        <w:p w:rsidR="00007FE2" w:rsidRDefault="000500B8">
          <w:pPr>
            <w:pStyle w:val="TOC1"/>
            <w:tabs>
              <w:tab w:val="right" w:leader="dot" w:pos="9628"/>
            </w:tabs>
            <w:rPr>
              <w:noProof/>
            </w:rPr>
          </w:pPr>
          <w:hyperlink w:anchor="_Toc365008680" w:history="1">
            <w:r w:rsidR="00007FE2" w:rsidRPr="008C052F">
              <w:rPr>
                <w:rStyle w:val="Hyperlink"/>
                <w:rFonts w:cstheme="minorHAnsi"/>
                <w:noProof/>
              </w:rPr>
              <w:t>8 Ennakkoehdot</w:t>
            </w:r>
            <w:r w:rsidR="00007FE2">
              <w:rPr>
                <w:noProof/>
                <w:webHidden/>
              </w:rPr>
              <w:tab/>
            </w:r>
            <w:r>
              <w:rPr>
                <w:noProof/>
                <w:webHidden/>
              </w:rPr>
              <w:fldChar w:fldCharType="begin"/>
            </w:r>
            <w:r w:rsidR="00007FE2">
              <w:rPr>
                <w:noProof/>
                <w:webHidden/>
              </w:rPr>
              <w:instrText xml:space="preserve"> PAGEREF _Toc365008680 \h </w:instrText>
            </w:r>
            <w:r>
              <w:rPr>
                <w:noProof/>
                <w:webHidden/>
              </w:rPr>
            </w:r>
            <w:r>
              <w:rPr>
                <w:noProof/>
                <w:webHidden/>
              </w:rPr>
              <w:fldChar w:fldCharType="separate"/>
            </w:r>
            <w:r w:rsidR="00007FE2">
              <w:rPr>
                <w:noProof/>
                <w:webHidden/>
              </w:rPr>
              <w:t>52</w:t>
            </w:r>
            <w:r>
              <w:rPr>
                <w:noProof/>
                <w:webHidden/>
              </w:rPr>
              <w:fldChar w:fldCharType="end"/>
            </w:r>
          </w:hyperlink>
        </w:p>
        <w:p w:rsidR="00007FE2" w:rsidRDefault="000500B8">
          <w:pPr>
            <w:pStyle w:val="TOC1"/>
            <w:tabs>
              <w:tab w:val="right" w:leader="dot" w:pos="9628"/>
            </w:tabs>
            <w:rPr>
              <w:noProof/>
            </w:rPr>
          </w:pPr>
          <w:hyperlink w:anchor="_Toc365008681" w:history="1">
            <w:r w:rsidR="00007FE2" w:rsidRPr="008C052F">
              <w:rPr>
                <w:rStyle w:val="Hyperlink"/>
                <w:rFonts w:cstheme="minorHAnsi"/>
                <w:noProof/>
              </w:rPr>
              <w:t>9 Hallinnollisen taakan vähentäminen</w:t>
            </w:r>
            <w:r w:rsidR="00007FE2">
              <w:rPr>
                <w:noProof/>
                <w:webHidden/>
              </w:rPr>
              <w:tab/>
            </w:r>
            <w:r>
              <w:rPr>
                <w:noProof/>
                <w:webHidden/>
              </w:rPr>
              <w:fldChar w:fldCharType="begin"/>
            </w:r>
            <w:r w:rsidR="00007FE2">
              <w:rPr>
                <w:noProof/>
                <w:webHidden/>
              </w:rPr>
              <w:instrText xml:space="preserve"> PAGEREF _Toc365008681 \h </w:instrText>
            </w:r>
            <w:r>
              <w:rPr>
                <w:noProof/>
                <w:webHidden/>
              </w:rPr>
            </w:r>
            <w:r>
              <w:rPr>
                <w:noProof/>
                <w:webHidden/>
              </w:rPr>
              <w:fldChar w:fldCharType="separate"/>
            </w:r>
            <w:r w:rsidR="00007FE2">
              <w:rPr>
                <w:noProof/>
                <w:webHidden/>
              </w:rPr>
              <w:t>52</w:t>
            </w:r>
            <w:r>
              <w:rPr>
                <w:noProof/>
                <w:webHidden/>
              </w:rPr>
              <w:fldChar w:fldCharType="end"/>
            </w:r>
          </w:hyperlink>
        </w:p>
        <w:p w:rsidR="00007FE2" w:rsidRDefault="000500B8">
          <w:pPr>
            <w:pStyle w:val="TOC1"/>
            <w:tabs>
              <w:tab w:val="right" w:leader="dot" w:pos="9628"/>
            </w:tabs>
            <w:rPr>
              <w:noProof/>
            </w:rPr>
          </w:pPr>
          <w:hyperlink w:anchor="_Toc365008682" w:history="1">
            <w:r w:rsidR="00007FE2" w:rsidRPr="008C052F">
              <w:rPr>
                <w:rStyle w:val="Hyperlink"/>
                <w:rFonts w:cstheme="minorHAnsi"/>
                <w:noProof/>
              </w:rPr>
              <w:t>10 Horisontaaliset periaatteet</w:t>
            </w:r>
            <w:r w:rsidR="00007FE2" w:rsidRPr="008C052F">
              <w:rPr>
                <w:rStyle w:val="Hyperlink"/>
                <w:noProof/>
              </w:rPr>
              <w:t xml:space="preserve"> </w:t>
            </w:r>
            <w:r w:rsidR="00007FE2" w:rsidRPr="008C052F">
              <w:rPr>
                <w:rStyle w:val="Hyperlink"/>
                <w:rFonts w:cstheme="minorHAnsi"/>
                <w:noProof/>
              </w:rPr>
              <w:t xml:space="preserve"> 10.1 Kestävä kehitys</w:t>
            </w:r>
            <w:r w:rsidR="00007FE2">
              <w:rPr>
                <w:noProof/>
                <w:webHidden/>
              </w:rPr>
              <w:tab/>
            </w:r>
            <w:r>
              <w:rPr>
                <w:noProof/>
                <w:webHidden/>
              </w:rPr>
              <w:fldChar w:fldCharType="begin"/>
            </w:r>
            <w:r w:rsidR="00007FE2">
              <w:rPr>
                <w:noProof/>
                <w:webHidden/>
              </w:rPr>
              <w:instrText xml:space="preserve"> PAGEREF _Toc365008682 \h </w:instrText>
            </w:r>
            <w:r>
              <w:rPr>
                <w:noProof/>
                <w:webHidden/>
              </w:rPr>
            </w:r>
            <w:r>
              <w:rPr>
                <w:noProof/>
                <w:webHidden/>
              </w:rPr>
              <w:fldChar w:fldCharType="separate"/>
            </w:r>
            <w:r w:rsidR="00007FE2">
              <w:rPr>
                <w:noProof/>
                <w:webHidden/>
              </w:rPr>
              <w:t>53</w:t>
            </w:r>
            <w:r>
              <w:rPr>
                <w:noProof/>
                <w:webHidden/>
              </w:rPr>
              <w:fldChar w:fldCharType="end"/>
            </w:r>
          </w:hyperlink>
        </w:p>
        <w:p w:rsidR="00007FE2" w:rsidRDefault="000500B8">
          <w:pPr>
            <w:pStyle w:val="TOC2"/>
            <w:tabs>
              <w:tab w:val="right" w:leader="dot" w:pos="9628"/>
            </w:tabs>
            <w:rPr>
              <w:noProof/>
            </w:rPr>
          </w:pPr>
          <w:hyperlink w:anchor="_Toc365008683" w:history="1">
            <w:r w:rsidR="00007FE2" w:rsidRPr="008C052F">
              <w:rPr>
                <w:rStyle w:val="Hyperlink"/>
                <w:rFonts w:cstheme="minorHAnsi"/>
                <w:noProof/>
              </w:rPr>
              <w:t>10.2 Yhdenvertaisuus</w:t>
            </w:r>
            <w:r w:rsidR="00007FE2">
              <w:rPr>
                <w:noProof/>
                <w:webHidden/>
              </w:rPr>
              <w:tab/>
            </w:r>
            <w:r>
              <w:rPr>
                <w:noProof/>
                <w:webHidden/>
              </w:rPr>
              <w:fldChar w:fldCharType="begin"/>
            </w:r>
            <w:r w:rsidR="00007FE2">
              <w:rPr>
                <w:noProof/>
                <w:webHidden/>
              </w:rPr>
              <w:instrText xml:space="preserve"> PAGEREF _Toc365008683 \h </w:instrText>
            </w:r>
            <w:r>
              <w:rPr>
                <w:noProof/>
                <w:webHidden/>
              </w:rPr>
            </w:r>
            <w:r>
              <w:rPr>
                <w:noProof/>
                <w:webHidden/>
              </w:rPr>
              <w:fldChar w:fldCharType="separate"/>
            </w:r>
            <w:r w:rsidR="00007FE2">
              <w:rPr>
                <w:noProof/>
                <w:webHidden/>
              </w:rPr>
              <w:t>57</w:t>
            </w:r>
            <w:r>
              <w:rPr>
                <w:noProof/>
                <w:webHidden/>
              </w:rPr>
              <w:fldChar w:fldCharType="end"/>
            </w:r>
          </w:hyperlink>
        </w:p>
        <w:p w:rsidR="00007FE2" w:rsidRDefault="000500B8">
          <w:pPr>
            <w:pStyle w:val="TOC2"/>
            <w:tabs>
              <w:tab w:val="right" w:leader="dot" w:pos="9628"/>
            </w:tabs>
            <w:rPr>
              <w:noProof/>
            </w:rPr>
          </w:pPr>
          <w:hyperlink w:anchor="_Toc365008684" w:history="1">
            <w:r w:rsidR="00007FE2" w:rsidRPr="008C052F">
              <w:rPr>
                <w:rStyle w:val="Hyperlink"/>
                <w:rFonts w:cstheme="minorHAnsi"/>
                <w:noProof/>
              </w:rPr>
              <w:t>10.3 Sukupuolten tasa-arvo</w:t>
            </w:r>
            <w:r w:rsidR="00007FE2">
              <w:rPr>
                <w:noProof/>
                <w:webHidden/>
              </w:rPr>
              <w:tab/>
            </w:r>
            <w:r>
              <w:rPr>
                <w:noProof/>
                <w:webHidden/>
              </w:rPr>
              <w:fldChar w:fldCharType="begin"/>
            </w:r>
            <w:r w:rsidR="00007FE2">
              <w:rPr>
                <w:noProof/>
                <w:webHidden/>
              </w:rPr>
              <w:instrText xml:space="preserve"> PAGEREF _Toc365008684 \h </w:instrText>
            </w:r>
            <w:r>
              <w:rPr>
                <w:noProof/>
                <w:webHidden/>
              </w:rPr>
            </w:r>
            <w:r>
              <w:rPr>
                <w:noProof/>
                <w:webHidden/>
              </w:rPr>
              <w:fldChar w:fldCharType="separate"/>
            </w:r>
            <w:r w:rsidR="00007FE2">
              <w:rPr>
                <w:noProof/>
                <w:webHidden/>
              </w:rPr>
              <w:t>59</w:t>
            </w:r>
            <w:r>
              <w:rPr>
                <w:noProof/>
                <w:webHidden/>
              </w:rPr>
              <w:fldChar w:fldCharType="end"/>
            </w:r>
          </w:hyperlink>
        </w:p>
        <w:p w:rsidR="00007FE2" w:rsidRDefault="000500B8">
          <w:pPr>
            <w:pStyle w:val="TOC1"/>
            <w:tabs>
              <w:tab w:val="right" w:leader="dot" w:pos="9628"/>
            </w:tabs>
            <w:rPr>
              <w:noProof/>
            </w:rPr>
          </w:pPr>
          <w:hyperlink w:anchor="_Toc365008685" w:history="1">
            <w:r w:rsidR="00007FE2" w:rsidRPr="008C052F">
              <w:rPr>
                <w:rStyle w:val="Hyperlink"/>
                <w:rFonts w:cstheme="minorHAnsi"/>
                <w:noProof/>
              </w:rPr>
              <w:t>LIITTEET</w:t>
            </w:r>
            <w:r w:rsidR="00007FE2">
              <w:rPr>
                <w:noProof/>
                <w:webHidden/>
              </w:rPr>
              <w:tab/>
            </w:r>
            <w:r>
              <w:rPr>
                <w:noProof/>
                <w:webHidden/>
              </w:rPr>
              <w:fldChar w:fldCharType="begin"/>
            </w:r>
            <w:r w:rsidR="00007FE2">
              <w:rPr>
                <w:noProof/>
                <w:webHidden/>
              </w:rPr>
              <w:instrText xml:space="preserve"> PAGEREF _Toc365008685 \h </w:instrText>
            </w:r>
            <w:r>
              <w:rPr>
                <w:noProof/>
                <w:webHidden/>
              </w:rPr>
            </w:r>
            <w:r>
              <w:rPr>
                <w:noProof/>
                <w:webHidden/>
              </w:rPr>
              <w:fldChar w:fldCharType="separate"/>
            </w:r>
            <w:r w:rsidR="00007FE2">
              <w:rPr>
                <w:noProof/>
                <w:webHidden/>
              </w:rPr>
              <w:t>61</w:t>
            </w:r>
            <w:r>
              <w:rPr>
                <w:noProof/>
                <w:webHidden/>
              </w:rPr>
              <w:fldChar w:fldCharType="end"/>
            </w:r>
          </w:hyperlink>
        </w:p>
        <w:p w:rsidR="00007FE2" w:rsidRDefault="000500B8">
          <w:pPr>
            <w:pStyle w:val="TOC2"/>
            <w:tabs>
              <w:tab w:val="left" w:pos="1100"/>
              <w:tab w:val="right" w:leader="dot" w:pos="9628"/>
            </w:tabs>
            <w:rPr>
              <w:noProof/>
            </w:rPr>
          </w:pPr>
          <w:hyperlink w:anchor="_Toc365008686" w:history="1">
            <w:r w:rsidR="00007FE2" w:rsidRPr="008C052F">
              <w:rPr>
                <w:rStyle w:val="Hyperlink"/>
                <w:rFonts w:cstheme="minorHAnsi"/>
                <w:noProof/>
              </w:rPr>
              <w:t xml:space="preserve">Liite 1  </w:t>
            </w:r>
            <w:r w:rsidR="00007FE2">
              <w:rPr>
                <w:noProof/>
              </w:rPr>
              <w:tab/>
            </w:r>
            <w:r w:rsidR="00007FE2" w:rsidRPr="008C052F">
              <w:rPr>
                <w:rStyle w:val="Hyperlink"/>
                <w:rFonts w:cstheme="minorHAnsi"/>
                <w:noProof/>
              </w:rPr>
              <w:t>Erityiset ennakkoehdot</w:t>
            </w:r>
            <w:r w:rsidR="00007FE2">
              <w:rPr>
                <w:noProof/>
                <w:webHidden/>
              </w:rPr>
              <w:tab/>
            </w:r>
            <w:r>
              <w:rPr>
                <w:noProof/>
                <w:webHidden/>
              </w:rPr>
              <w:fldChar w:fldCharType="begin"/>
            </w:r>
            <w:r w:rsidR="00007FE2">
              <w:rPr>
                <w:noProof/>
                <w:webHidden/>
              </w:rPr>
              <w:instrText xml:space="preserve"> PAGEREF _Toc365008686 \h </w:instrText>
            </w:r>
            <w:r>
              <w:rPr>
                <w:noProof/>
                <w:webHidden/>
              </w:rPr>
            </w:r>
            <w:r>
              <w:rPr>
                <w:noProof/>
                <w:webHidden/>
              </w:rPr>
              <w:fldChar w:fldCharType="separate"/>
            </w:r>
            <w:r w:rsidR="00007FE2">
              <w:rPr>
                <w:noProof/>
                <w:webHidden/>
              </w:rPr>
              <w:t>61</w:t>
            </w:r>
            <w:r>
              <w:rPr>
                <w:noProof/>
                <w:webHidden/>
              </w:rPr>
              <w:fldChar w:fldCharType="end"/>
            </w:r>
          </w:hyperlink>
        </w:p>
        <w:p w:rsidR="00007FE2" w:rsidRDefault="000500B8">
          <w:pPr>
            <w:pStyle w:val="TOC2"/>
            <w:tabs>
              <w:tab w:val="left" w:pos="1100"/>
              <w:tab w:val="right" w:leader="dot" w:pos="9628"/>
            </w:tabs>
            <w:rPr>
              <w:noProof/>
            </w:rPr>
          </w:pPr>
          <w:hyperlink w:anchor="_Toc365008687" w:history="1">
            <w:r w:rsidR="00007FE2" w:rsidRPr="008C052F">
              <w:rPr>
                <w:rStyle w:val="Hyperlink"/>
                <w:rFonts w:cstheme="minorHAnsi"/>
                <w:noProof/>
              </w:rPr>
              <w:t xml:space="preserve">Liite 2 </w:t>
            </w:r>
            <w:r w:rsidR="00007FE2">
              <w:rPr>
                <w:noProof/>
              </w:rPr>
              <w:tab/>
            </w:r>
            <w:r w:rsidR="00007FE2" w:rsidRPr="008C052F">
              <w:rPr>
                <w:rStyle w:val="Hyperlink"/>
                <w:rFonts w:cstheme="minorHAnsi"/>
                <w:noProof/>
              </w:rPr>
              <w:t>Ohjelmakohtaiset tulosindikaattorit</w:t>
            </w:r>
            <w:r w:rsidR="00007FE2">
              <w:rPr>
                <w:noProof/>
                <w:webHidden/>
              </w:rPr>
              <w:tab/>
            </w:r>
            <w:r>
              <w:rPr>
                <w:noProof/>
                <w:webHidden/>
              </w:rPr>
              <w:fldChar w:fldCharType="begin"/>
            </w:r>
            <w:r w:rsidR="00007FE2">
              <w:rPr>
                <w:noProof/>
                <w:webHidden/>
              </w:rPr>
              <w:instrText xml:space="preserve"> PAGEREF _Toc365008687 \h </w:instrText>
            </w:r>
            <w:r>
              <w:rPr>
                <w:noProof/>
                <w:webHidden/>
              </w:rPr>
            </w:r>
            <w:r>
              <w:rPr>
                <w:noProof/>
                <w:webHidden/>
              </w:rPr>
              <w:fldChar w:fldCharType="separate"/>
            </w:r>
            <w:r w:rsidR="00007FE2">
              <w:rPr>
                <w:noProof/>
                <w:webHidden/>
              </w:rPr>
              <w:t>69</w:t>
            </w:r>
            <w:r>
              <w:rPr>
                <w:noProof/>
                <w:webHidden/>
              </w:rPr>
              <w:fldChar w:fldCharType="end"/>
            </w:r>
          </w:hyperlink>
        </w:p>
        <w:p w:rsidR="00007FE2" w:rsidRDefault="000500B8">
          <w:pPr>
            <w:pStyle w:val="TOC2"/>
            <w:tabs>
              <w:tab w:val="left" w:pos="1100"/>
              <w:tab w:val="right" w:leader="dot" w:pos="9628"/>
            </w:tabs>
            <w:rPr>
              <w:noProof/>
            </w:rPr>
          </w:pPr>
          <w:hyperlink w:anchor="_Toc365008688" w:history="1">
            <w:r w:rsidR="00007FE2" w:rsidRPr="008C052F">
              <w:rPr>
                <w:rStyle w:val="Hyperlink"/>
                <w:rFonts w:cstheme="minorHAnsi"/>
                <w:noProof/>
              </w:rPr>
              <w:t xml:space="preserve">Liite 3  </w:t>
            </w:r>
            <w:r w:rsidR="00007FE2">
              <w:rPr>
                <w:noProof/>
              </w:rPr>
              <w:tab/>
            </w:r>
            <w:r w:rsidR="00007FE2" w:rsidRPr="008C052F">
              <w:rPr>
                <w:rStyle w:val="Hyperlink"/>
                <w:rFonts w:cstheme="minorHAnsi"/>
                <w:noProof/>
              </w:rPr>
              <w:t>Yleiset ja ohjelmakohtaiset tuotosindikaattorit</w:t>
            </w:r>
            <w:r w:rsidR="00007FE2">
              <w:rPr>
                <w:noProof/>
                <w:webHidden/>
              </w:rPr>
              <w:tab/>
            </w:r>
            <w:r>
              <w:rPr>
                <w:noProof/>
                <w:webHidden/>
              </w:rPr>
              <w:fldChar w:fldCharType="begin"/>
            </w:r>
            <w:r w:rsidR="00007FE2">
              <w:rPr>
                <w:noProof/>
                <w:webHidden/>
              </w:rPr>
              <w:instrText xml:space="preserve"> PAGEREF _Toc365008688 \h </w:instrText>
            </w:r>
            <w:r>
              <w:rPr>
                <w:noProof/>
                <w:webHidden/>
              </w:rPr>
            </w:r>
            <w:r>
              <w:rPr>
                <w:noProof/>
                <w:webHidden/>
              </w:rPr>
              <w:fldChar w:fldCharType="separate"/>
            </w:r>
            <w:r w:rsidR="00007FE2">
              <w:rPr>
                <w:noProof/>
                <w:webHidden/>
              </w:rPr>
              <w:t>72</w:t>
            </w:r>
            <w:r>
              <w:rPr>
                <w:noProof/>
                <w:webHidden/>
              </w:rPr>
              <w:fldChar w:fldCharType="end"/>
            </w:r>
          </w:hyperlink>
        </w:p>
        <w:p w:rsidR="00007FE2" w:rsidRDefault="000500B8">
          <w:pPr>
            <w:pStyle w:val="TOC2"/>
            <w:tabs>
              <w:tab w:val="left" w:pos="1100"/>
              <w:tab w:val="right" w:leader="dot" w:pos="9628"/>
            </w:tabs>
            <w:rPr>
              <w:noProof/>
            </w:rPr>
          </w:pPr>
          <w:hyperlink w:anchor="_Toc365008689" w:history="1">
            <w:r w:rsidR="00007FE2" w:rsidRPr="008C052F">
              <w:rPr>
                <w:rStyle w:val="Hyperlink"/>
                <w:rFonts w:cstheme="minorHAnsi"/>
                <w:noProof/>
              </w:rPr>
              <w:t xml:space="preserve">Liite 4 </w:t>
            </w:r>
            <w:r w:rsidR="00007FE2">
              <w:rPr>
                <w:noProof/>
              </w:rPr>
              <w:tab/>
            </w:r>
            <w:r w:rsidR="00007FE2" w:rsidRPr="008C052F">
              <w:rPr>
                <w:rStyle w:val="Hyperlink"/>
                <w:rFonts w:cstheme="minorHAnsi"/>
                <w:noProof/>
              </w:rPr>
              <w:t>Tuloskehys</w:t>
            </w:r>
            <w:r w:rsidR="00007FE2">
              <w:rPr>
                <w:noProof/>
                <w:webHidden/>
              </w:rPr>
              <w:tab/>
            </w:r>
            <w:r>
              <w:rPr>
                <w:noProof/>
                <w:webHidden/>
              </w:rPr>
              <w:fldChar w:fldCharType="begin"/>
            </w:r>
            <w:r w:rsidR="00007FE2">
              <w:rPr>
                <w:noProof/>
                <w:webHidden/>
              </w:rPr>
              <w:instrText xml:space="preserve"> PAGEREF _Toc365008689 \h </w:instrText>
            </w:r>
            <w:r>
              <w:rPr>
                <w:noProof/>
                <w:webHidden/>
              </w:rPr>
            </w:r>
            <w:r>
              <w:rPr>
                <w:noProof/>
                <w:webHidden/>
              </w:rPr>
              <w:fldChar w:fldCharType="separate"/>
            </w:r>
            <w:r w:rsidR="00007FE2">
              <w:rPr>
                <w:noProof/>
                <w:webHidden/>
              </w:rPr>
              <w:t>83</w:t>
            </w:r>
            <w:r>
              <w:rPr>
                <w:noProof/>
                <w:webHidden/>
              </w:rPr>
              <w:fldChar w:fldCharType="end"/>
            </w:r>
          </w:hyperlink>
        </w:p>
        <w:p w:rsidR="00007FE2" w:rsidRDefault="000500B8">
          <w:pPr>
            <w:pStyle w:val="TOC2"/>
            <w:tabs>
              <w:tab w:val="left" w:pos="1100"/>
              <w:tab w:val="right" w:leader="dot" w:pos="9628"/>
            </w:tabs>
            <w:rPr>
              <w:noProof/>
            </w:rPr>
          </w:pPr>
          <w:hyperlink w:anchor="_Toc365008690" w:history="1">
            <w:r w:rsidR="00007FE2" w:rsidRPr="008C052F">
              <w:rPr>
                <w:rStyle w:val="Hyperlink"/>
                <w:rFonts w:cstheme="minorHAnsi"/>
                <w:noProof/>
              </w:rPr>
              <w:t>Liite 5</w:t>
            </w:r>
            <w:r w:rsidR="00007FE2">
              <w:rPr>
                <w:noProof/>
              </w:rPr>
              <w:tab/>
            </w:r>
            <w:r w:rsidR="00007FE2" w:rsidRPr="008C052F">
              <w:rPr>
                <w:rStyle w:val="Hyperlink"/>
                <w:rFonts w:cstheme="minorHAnsi"/>
                <w:noProof/>
              </w:rPr>
              <w:t>Menoluokat</w:t>
            </w:r>
            <w:r w:rsidR="00007FE2">
              <w:rPr>
                <w:noProof/>
                <w:webHidden/>
              </w:rPr>
              <w:tab/>
            </w:r>
            <w:r>
              <w:rPr>
                <w:noProof/>
                <w:webHidden/>
              </w:rPr>
              <w:fldChar w:fldCharType="begin"/>
            </w:r>
            <w:r w:rsidR="00007FE2">
              <w:rPr>
                <w:noProof/>
                <w:webHidden/>
              </w:rPr>
              <w:instrText xml:space="preserve"> PAGEREF _Toc365008690 \h </w:instrText>
            </w:r>
            <w:r>
              <w:rPr>
                <w:noProof/>
                <w:webHidden/>
              </w:rPr>
            </w:r>
            <w:r>
              <w:rPr>
                <w:noProof/>
                <w:webHidden/>
              </w:rPr>
              <w:fldChar w:fldCharType="separate"/>
            </w:r>
            <w:r w:rsidR="00007FE2">
              <w:rPr>
                <w:noProof/>
                <w:webHidden/>
              </w:rPr>
              <w:t>84</w:t>
            </w:r>
            <w:r>
              <w:rPr>
                <w:noProof/>
                <w:webHidden/>
              </w:rPr>
              <w:fldChar w:fldCharType="end"/>
            </w:r>
          </w:hyperlink>
        </w:p>
        <w:p w:rsidR="00007FE2" w:rsidRDefault="000500B8">
          <w:pPr>
            <w:pStyle w:val="TOC2"/>
            <w:tabs>
              <w:tab w:val="left" w:pos="1100"/>
              <w:tab w:val="right" w:leader="dot" w:pos="9628"/>
            </w:tabs>
            <w:rPr>
              <w:noProof/>
            </w:rPr>
          </w:pPr>
          <w:hyperlink w:anchor="_Toc365008691" w:history="1">
            <w:r w:rsidR="00007FE2" w:rsidRPr="008C052F">
              <w:rPr>
                <w:rStyle w:val="Hyperlink"/>
                <w:rFonts w:cstheme="minorHAnsi"/>
                <w:noProof/>
              </w:rPr>
              <w:t>Liite 6</w:t>
            </w:r>
            <w:r w:rsidR="00007FE2">
              <w:rPr>
                <w:noProof/>
              </w:rPr>
              <w:tab/>
            </w:r>
            <w:r w:rsidR="00007FE2" w:rsidRPr="008C052F">
              <w:rPr>
                <w:rStyle w:val="Hyperlink"/>
                <w:rFonts w:cstheme="minorHAnsi"/>
                <w:noProof/>
              </w:rPr>
              <w:t>Ohjelmanvalmistelussa mukana olleet tahot</w:t>
            </w:r>
            <w:r w:rsidR="00007FE2">
              <w:rPr>
                <w:noProof/>
                <w:webHidden/>
              </w:rPr>
              <w:tab/>
            </w:r>
            <w:r>
              <w:rPr>
                <w:noProof/>
                <w:webHidden/>
              </w:rPr>
              <w:fldChar w:fldCharType="begin"/>
            </w:r>
            <w:r w:rsidR="00007FE2">
              <w:rPr>
                <w:noProof/>
                <w:webHidden/>
              </w:rPr>
              <w:instrText xml:space="preserve"> PAGEREF _Toc365008691 \h </w:instrText>
            </w:r>
            <w:r>
              <w:rPr>
                <w:noProof/>
                <w:webHidden/>
              </w:rPr>
            </w:r>
            <w:r>
              <w:rPr>
                <w:noProof/>
                <w:webHidden/>
              </w:rPr>
              <w:fldChar w:fldCharType="separate"/>
            </w:r>
            <w:r w:rsidR="00007FE2">
              <w:rPr>
                <w:noProof/>
                <w:webHidden/>
              </w:rPr>
              <w:t>85</w:t>
            </w:r>
            <w:r>
              <w:rPr>
                <w:noProof/>
                <w:webHidden/>
              </w:rPr>
              <w:fldChar w:fldCharType="end"/>
            </w:r>
          </w:hyperlink>
        </w:p>
        <w:p w:rsidR="00A33C84" w:rsidRDefault="000500B8">
          <w:r>
            <w:fldChar w:fldCharType="end"/>
          </w:r>
        </w:p>
      </w:sdtContent>
    </w:sdt>
    <w:p w:rsidR="00FD4968" w:rsidRDefault="00FD4968" w:rsidP="00381464">
      <w:pPr>
        <w:spacing w:line="240" w:lineRule="auto"/>
        <w:rPr>
          <w:rFonts w:cstheme="minorHAnsi"/>
          <w:b/>
          <w:sz w:val="20"/>
          <w:szCs w:val="20"/>
        </w:rPr>
      </w:pPr>
    </w:p>
    <w:p w:rsidR="00381464" w:rsidRPr="0006136D" w:rsidRDefault="00381464" w:rsidP="0006136D">
      <w:pPr>
        <w:spacing w:line="240" w:lineRule="auto"/>
        <w:ind w:left="720"/>
        <w:rPr>
          <w:rFonts w:cstheme="minorHAnsi"/>
        </w:rPr>
      </w:pPr>
    </w:p>
    <w:p w:rsidR="009C7620" w:rsidRDefault="009C7620">
      <w:pPr>
        <w:rPr>
          <w:rFonts w:cstheme="minorHAnsi"/>
          <w:b/>
          <w:sz w:val="28"/>
          <w:szCs w:val="28"/>
        </w:rPr>
      </w:pPr>
      <w:r>
        <w:rPr>
          <w:rFonts w:cstheme="minorHAnsi"/>
          <w:b/>
          <w:sz w:val="28"/>
          <w:szCs w:val="28"/>
        </w:rPr>
        <w:br w:type="page"/>
      </w:r>
    </w:p>
    <w:p w:rsidR="0067393E" w:rsidRPr="00997D69" w:rsidRDefault="00997D69" w:rsidP="00997D69">
      <w:pPr>
        <w:pStyle w:val="Heading1"/>
        <w:rPr>
          <w:rFonts w:asciiTheme="minorHAnsi" w:hAnsiTheme="minorHAnsi" w:cstheme="minorHAnsi"/>
        </w:rPr>
      </w:pPr>
      <w:bookmarkStart w:id="1" w:name="_Toc365008658"/>
      <w:r w:rsidRPr="00997D69">
        <w:rPr>
          <w:rFonts w:asciiTheme="minorHAnsi" w:hAnsiTheme="minorHAnsi" w:cstheme="minorHAnsi"/>
        </w:rPr>
        <w:lastRenderedPageBreak/>
        <w:t>1</w:t>
      </w:r>
      <w:r w:rsidR="00855023" w:rsidRPr="00997D69">
        <w:rPr>
          <w:rFonts w:asciiTheme="minorHAnsi" w:hAnsiTheme="minorHAnsi" w:cstheme="minorHAnsi"/>
        </w:rPr>
        <w:t xml:space="preserve"> </w:t>
      </w:r>
      <w:r w:rsidR="004A10EF">
        <w:rPr>
          <w:rFonts w:asciiTheme="minorHAnsi" w:hAnsiTheme="minorHAnsi" w:cstheme="minorHAnsi"/>
        </w:rPr>
        <w:t>Rakennerahastot Eurooppa 2020 -</w:t>
      </w:r>
      <w:r w:rsidRPr="00997D69">
        <w:rPr>
          <w:rFonts w:asciiTheme="minorHAnsi" w:hAnsiTheme="minorHAnsi" w:cstheme="minorHAnsi"/>
        </w:rPr>
        <w:t>strategian toteuttajana</w:t>
      </w:r>
      <w:bookmarkEnd w:id="1"/>
    </w:p>
    <w:p w:rsidR="00997D69" w:rsidRPr="00AC0697" w:rsidRDefault="00997D69" w:rsidP="00997D69">
      <w:pPr>
        <w:pStyle w:val="Heading2"/>
        <w:rPr>
          <w:rFonts w:asciiTheme="minorHAnsi" w:hAnsiTheme="minorHAnsi" w:cstheme="minorHAnsi"/>
        </w:rPr>
      </w:pPr>
      <w:bookmarkStart w:id="2" w:name="_Toc365008659"/>
      <w:r w:rsidRPr="00AC0697">
        <w:rPr>
          <w:rFonts w:asciiTheme="minorHAnsi" w:hAnsiTheme="minorHAnsi" w:cstheme="minorHAnsi"/>
        </w:rPr>
        <w:t>1.1 Ohjelma-alue</w:t>
      </w:r>
      <w:bookmarkEnd w:id="2"/>
    </w:p>
    <w:p w:rsidR="00997D69" w:rsidRPr="0006136D" w:rsidRDefault="00997D69" w:rsidP="00997D69">
      <w:pPr>
        <w:spacing w:after="0" w:line="240" w:lineRule="auto"/>
        <w:jc w:val="both"/>
        <w:rPr>
          <w:rFonts w:cstheme="minorHAnsi"/>
          <w:b/>
        </w:rPr>
      </w:pPr>
    </w:p>
    <w:p w:rsidR="00997D69" w:rsidRPr="00433C6E" w:rsidRDefault="00DD4B9C" w:rsidP="00997D69">
      <w:pPr>
        <w:spacing w:after="0" w:line="240" w:lineRule="auto"/>
        <w:jc w:val="both"/>
        <w:rPr>
          <w:rFonts w:cstheme="minorHAnsi"/>
        </w:rPr>
      </w:pPr>
      <w:r>
        <w:rPr>
          <w:rFonts w:cstheme="minorHAnsi"/>
        </w:rPr>
        <w:t>Suomen</w:t>
      </w:r>
      <w:r w:rsidR="00997D69" w:rsidRPr="00433C6E">
        <w:rPr>
          <w:rFonts w:cstheme="minorHAnsi"/>
        </w:rPr>
        <w:t xml:space="preserve"> rakennerahasto-ohjelmaa toteutetaan koko </w:t>
      </w:r>
      <w:r w:rsidR="00D95D51">
        <w:rPr>
          <w:rFonts w:cstheme="minorHAnsi"/>
        </w:rPr>
        <w:t>Suomessa, pl. Ahvenanmaa, jolla on oma ohjelmansa.</w:t>
      </w:r>
    </w:p>
    <w:p w:rsidR="0067393E" w:rsidRDefault="00FE4AEA" w:rsidP="00AB00A9">
      <w:pPr>
        <w:pStyle w:val="Heading2"/>
        <w:rPr>
          <w:rFonts w:asciiTheme="minorHAnsi" w:hAnsiTheme="minorHAnsi" w:cstheme="minorHAnsi"/>
        </w:rPr>
      </w:pPr>
      <w:bookmarkStart w:id="3" w:name="_Toc365008660"/>
      <w:r>
        <w:rPr>
          <w:rFonts w:asciiTheme="minorHAnsi" w:hAnsiTheme="minorHAnsi" w:cstheme="minorHAnsi"/>
        </w:rPr>
        <w:t>1.2</w:t>
      </w:r>
      <w:r w:rsidR="00C95091" w:rsidRPr="00AB00A9">
        <w:rPr>
          <w:rFonts w:asciiTheme="minorHAnsi" w:hAnsiTheme="minorHAnsi" w:cstheme="minorHAnsi"/>
        </w:rPr>
        <w:t xml:space="preserve"> </w:t>
      </w:r>
      <w:r w:rsidR="00653403">
        <w:rPr>
          <w:rFonts w:asciiTheme="minorHAnsi" w:hAnsiTheme="minorHAnsi" w:cstheme="minorHAnsi"/>
        </w:rPr>
        <w:t>Investointistrategia</w:t>
      </w:r>
      <w:bookmarkEnd w:id="3"/>
    </w:p>
    <w:p w:rsidR="00653403" w:rsidRPr="0006136D" w:rsidRDefault="00BC1FAD" w:rsidP="00DD4B9C">
      <w:pPr>
        <w:pStyle w:val="Default"/>
        <w:spacing w:after="200"/>
        <w:rPr>
          <w:rFonts w:cstheme="minorHAnsi"/>
          <w:b/>
          <w:bCs/>
        </w:rPr>
      </w:pPr>
      <w:r>
        <w:rPr>
          <w:rFonts w:cstheme="minorHAnsi"/>
          <w:b/>
          <w:bCs/>
        </w:rPr>
        <w:br/>
      </w:r>
      <w:r w:rsidR="00653403">
        <w:rPr>
          <w:rFonts w:cstheme="minorHAnsi"/>
          <w:b/>
          <w:bCs/>
        </w:rPr>
        <w:t>Yritys- ja innovaatiotoiminta</w:t>
      </w:r>
      <w:r w:rsidR="00653403" w:rsidRPr="0006136D">
        <w:rPr>
          <w:rFonts w:cstheme="minorHAnsi"/>
          <w:b/>
          <w:bCs/>
        </w:rPr>
        <w:br/>
      </w:r>
      <w:r w:rsidR="00653403" w:rsidRPr="00A044FD">
        <w:rPr>
          <w:b/>
          <w:color w:val="6699FF"/>
        </w:rPr>
        <w:t>Haaste:  YKSIPUOLINEN ELINKEINORAKENNE, YRITYSTEN HEIKENTYNYT KANSAINVÄLINEN KILPAILUKYKY</w:t>
      </w:r>
      <w:r w:rsidR="00D830D7">
        <w:rPr>
          <w:b/>
          <w:color w:val="6699FF"/>
        </w:rPr>
        <w:t xml:space="preserve"> JA</w:t>
      </w:r>
      <w:r w:rsidR="00653403" w:rsidRPr="00A044FD">
        <w:rPr>
          <w:b/>
          <w:color w:val="6699FF"/>
        </w:rPr>
        <w:t xml:space="preserve"> KASVUYRITYSTEN VÄHÄINEN MÄÄRÄ</w:t>
      </w:r>
      <w:r w:rsidR="00F177A4" w:rsidRPr="00A044FD">
        <w:rPr>
          <w:b/>
          <w:color w:val="6699FF"/>
        </w:rPr>
        <w:t xml:space="preserve"> </w:t>
      </w:r>
    </w:p>
    <w:p w:rsidR="00D830D7" w:rsidRDefault="00653403" w:rsidP="00D830D7">
      <w:pPr>
        <w:autoSpaceDE w:val="0"/>
        <w:autoSpaceDN w:val="0"/>
        <w:adjustRightInd w:val="0"/>
        <w:spacing w:after="0" w:line="240" w:lineRule="auto"/>
        <w:jc w:val="both"/>
      </w:pPr>
      <w:r w:rsidRPr="00663A45">
        <w:rPr>
          <w:rFonts w:cstheme="minorHAnsi"/>
        </w:rPr>
        <w:t xml:space="preserve">Suomessa on suhteellisen keskittynyt tuotannon rakenne ja pitkälle erikoistunut vienti. Ne tekevät taloudesta haavoittuvan sektorikohtaisille </w:t>
      </w:r>
      <w:r>
        <w:rPr>
          <w:rFonts w:cstheme="minorHAnsi"/>
        </w:rPr>
        <w:t xml:space="preserve">ja rakenteellisille </w:t>
      </w:r>
      <w:r w:rsidRPr="00663A45">
        <w:rPr>
          <w:rFonts w:cstheme="minorHAnsi"/>
        </w:rPr>
        <w:t>muutoksille. Suomen elinkeinorakenne on ollut hyvin teollisuusvaltainen</w:t>
      </w:r>
      <w:r>
        <w:rPr>
          <w:rFonts w:cstheme="minorHAnsi"/>
        </w:rPr>
        <w:t>, mutta k</w:t>
      </w:r>
      <w:r w:rsidRPr="00663A45">
        <w:rPr>
          <w:rFonts w:cstheme="minorHAnsi"/>
        </w:rPr>
        <w:t xml:space="preserve">äynnissä olevan nopean rakennemuutoksen seurauksena palvelujen merkitys on kuitenkin kasvanut. </w:t>
      </w:r>
      <w:r w:rsidR="00C4718B">
        <w:t xml:space="preserve">Elinkeinoelämän rakenteet ovat kuitenkin useilla alueilla erittäin pitkälle keskittyneitä ja riippuvaisia yhdestä alasta. Suomalaiset vientiä harjoittavat yritykset ovat pääosin keskittyneet kypsille, hitaasti kasvaville markkinoille. </w:t>
      </w:r>
    </w:p>
    <w:p w:rsidR="00C337AA" w:rsidRDefault="00653403" w:rsidP="00C337AA">
      <w:pPr>
        <w:autoSpaceDE w:val="0"/>
        <w:autoSpaceDN w:val="0"/>
        <w:adjustRightInd w:val="0"/>
        <w:spacing w:after="0" w:line="240" w:lineRule="auto"/>
        <w:jc w:val="both"/>
      </w:pPr>
      <w:r>
        <w:rPr>
          <w:rFonts w:cstheme="minorHAnsi"/>
        </w:rPr>
        <w:br/>
      </w:r>
      <w:r w:rsidRPr="005C01FB">
        <w:rPr>
          <w:rFonts w:eastAsia="Times New Roman" w:cstheme="minorHAnsi"/>
        </w:rPr>
        <w:t>Rakennemuutos</w:t>
      </w:r>
      <w:r>
        <w:rPr>
          <w:rFonts w:eastAsia="Times New Roman" w:cstheme="minorHAnsi"/>
        </w:rPr>
        <w:t xml:space="preserve"> on Suomessa </w:t>
      </w:r>
      <w:r w:rsidRPr="005C01FB">
        <w:rPr>
          <w:rFonts w:eastAsia="Times New Roman" w:cstheme="minorHAnsi"/>
        </w:rPr>
        <w:t>muutta</w:t>
      </w:r>
      <w:r>
        <w:rPr>
          <w:rFonts w:eastAsia="Times New Roman" w:cstheme="minorHAnsi"/>
        </w:rPr>
        <w:t>nut</w:t>
      </w:r>
      <w:r w:rsidRPr="005C01FB">
        <w:rPr>
          <w:rFonts w:eastAsia="Times New Roman" w:cstheme="minorHAnsi"/>
        </w:rPr>
        <w:t xml:space="preserve"> alue</w:t>
      </w:r>
      <w:r>
        <w:rPr>
          <w:rFonts w:eastAsia="Times New Roman" w:cstheme="minorHAnsi"/>
        </w:rPr>
        <w:t>iden</w:t>
      </w:r>
      <w:r w:rsidRPr="005C01FB">
        <w:rPr>
          <w:rFonts w:eastAsia="Times New Roman" w:cstheme="minorHAnsi"/>
        </w:rPr>
        <w:t xml:space="preserve"> elinkeinotoimintaa ja kehityskuvaa</w:t>
      </w:r>
      <w:r>
        <w:rPr>
          <w:rFonts w:eastAsia="Times New Roman" w:cstheme="minorHAnsi"/>
        </w:rPr>
        <w:t xml:space="preserve"> ja s</w:t>
      </w:r>
      <w:r w:rsidRPr="005C01FB">
        <w:rPr>
          <w:rFonts w:eastAsia="Times New Roman" w:cstheme="minorHAnsi"/>
        </w:rPr>
        <w:t xml:space="preserve">en </w:t>
      </w:r>
      <w:r>
        <w:rPr>
          <w:rFonts w:eastAsia="Times New Roman" w:cstheme="minorHAnsi"/>
        </w:rPr>
        <w:t>myötä</w:t>
      </w:r>
      <w:r w:rsidRPr="005C01FB">
        <w:rPr>
          <w:rFonts w:eastAsia="Times New Roman" w:cstheme="minorHAnsi"/>
        </w:rPr>
        <w:t xml:space="preserve"> alueelta </w:t>
      </w:r>
      <w:r>
        <w:rPr>
          <w:rFonts w:eastAsia="Times New Roman" w:cstheme="minorHAnsi"/>
        </w:rPr>
        <w:t xml:space="preserve">on kadonnut tuotantoa ja </w:t>
      </w:r>
      <w:r w:rsidRPr="005C01FB">
        <w:rPr>
          <w:rFonts w:eastAsia="Times New Roman" w:cstheme="minorHAnsi"/>
        </w:rPr>
        <w:t>yritystoimintaa, minkä seurauksena alue</w:t>
      </w:r>
      <w:r>
        <w:rPr>
          <w:rFonts w:eastAsia="Times New Roman" w:cstheme="minorHAnsi"/>
        </w:rPr>
        <w:t xml:space="preserve">et ovat menettäneet verotuloja ja </w:t>
      </w:r>
      <w:r w:rsidRPr="005C01FB">
        <w:rPr>
          <w:rFonts w:eastAsia="Times New Roman" w:cstheme="minorHAnsi"/>
        </w:rPr>
        <w:t>osaavaa työvoimaa.</w:t>
      </w:r>
      <w:r>
        <w:rPr>
          <w:rFonts w:eastAsia="Times New Roman" w:cstheme="minorHAnsi"/>
        </w:rPr>
        <w:t xml:space="preserve"> Äkilliset rakennemuutostilanteet ovat keskittyneet erityisesti eteläiseen Suomeen. </w:t>
      </w:r>
      <w:r>
        <w:t xml:space="preserve">Lisäksi </w:t>
      </w:r>
      <w:r w:rsidRPr="00CE2C5C">
        <w:t xml:space="preserve">on tapahtunut pitkäkestoista rakenteellista muutosta. Perinteisen metsäteollisuuden lisäksi se näkyy meriteollisuudessa ja viime vuosina myös Nokia-klusteriin liittyvällä </w:t>
      </w:r>
      <w:r>
        <w:t>ICT</w:t>
      </w:r>
      <w:r w:rsidRPr="00CE2C5C">
        <w:t xml:space="preserve">-alalla. </w:t>
      </w:r>
    </w:p>
    <w:p w:rsidR="00C337AA" w:rsidRDefault="00C337AA" w:rsidP="00C337AA">
      <w:pPr>
        <w:autoSpaceDE w:val="0"/>
        <w:autoSpaceDN w:val="0"/>
        <w:adjustRightInd w:val="0"/>
        <w:spacing w:after="0" w:line="240" w:lineRule="auto"/>
        <w:jc w:val="both"/>
        <w:rPr>
          <w:rFonts w:cstheme="minorHAnsi"/>
          <w:color w:val="000000"/>
        </w:rPr>
      </w:pPr>
    </w:p>
    <w:p w:rsidR="00C337AA" w:rsidRDefault="00C337AA" w:rsidP="00C337AA">
      <w:pPr>
        <w:spacing w:line="240" w:lineRule="auto"/>
        <w:jc w:val="both"/>
        <w:rPr>
          <w:rFonts w:cstheme="minorHAnsi"/>
        </w:rPr>
      </w:pPr>
      <w:r w:rsidRPr="00432EAA">
        <w:rPr>
          <w:rFonts w:cstheme="minorHAnsi"/>
        </w:rPr>
        <w:t>Suomen yrityskanta on mikroyritysvaltaista</w:t>
      </w:r>
      <w:r>
        <w:rPr>
          <w:rFonts w:cstheme="minorHAnsi"/>
        </w:rPr>
        <w:t xml:space="preserve"> ja kasvuhakuisia keskisuuria yrityksiä on vähän</w:t>
      </w:r>
      <w:r w:rsidRPr="00432EAA">
        <w:rPr>
          <w:rFonts w:cstheme="minorHAnsi"/>
        </w:rPr>
        <w:t xml:space="preserve">. </w:t>
      </w:r>
      <w:r w:rsidRPr="00432EAA">
        <w:rPr>
          <w:rFonts w:eastAsia="Calibri" w:cstheme="minorHAnsi"/>
        </w:rPr>
        <w:t xml:space="preserve">Suomessa yrittäjät ovat </w:t>
      </w:r>
      <w:r>
        <w:rPr>
          <w:rFonts w:eastAsia="Calibri" w:cstheme="minorHAnsi"/>
        </w:rPr>
        <w:t xml:space="preserve">myös </w:t>
      </w:r>
      <w:r w:rsidRPr="00432EAA">
        <w:rPr>
          <w:rFonts w:eastAsia="Calibri" w:cstheme="minorHAnsi"/>
        </w:rPr>
        <w:t>keskimäärin van</w:t>
      </w:r>
      <w:r>
        <w:rPr>
          <w:rFonts w:eastAsia="Calibri" w:cstheme="minorHAnsi"/>
        </w:rPr>
        <w:t>hempia kuin yrittäjät muissa EU-</w:t>
      </w:r>
      <w:r w:rsidRPr="00432EAA">
        <w:rPr>
          <w:rFonts w:eastAsia="Calibri" w:cstheme="minorHAnsi"/>
        </w:rPr>
        <w:t>maissa</w:t>
      </w:r>
      <w:r>
        <w:rPr>
          <w:rStyle w:val="FootnoteReference"/>
          <w:rFonts w:eastAsia="Calibri" w:cstheme="minorHAnsi"/>
        </w:rPr>
        <w:footnoteReference w:id="1"/>
      </w:r>
      <w:r w:rsidRPr="00432EAA">
        <w:rPr>
          <w:rFonts w:eastAsia="Calibri" w:cstheme="minorHAnsi"/>
        </w:rPr>
        <w:t>. Tilas</w:t>
      </w:r>
      <w:r>
        <w:rPr>
          <w:rFonts w:eastAsia="Calibri" w:cstheme="minorHAnsi"/>
        </w:rPr>
        <w:t>tokeskuksen mukaan 55–74-</w:t>
      </w:r>
      <w:r w:rsidRPr="00432EAA">
        <w:rPr>
          <w:rFonts w:eastAsia="Calibri" w:cstheme="minorHAnsi"/>
        </w:rPr>
        <w:t>vuotiaiden yrittäjien osuus oli 30 %</w:t>
      </w:r>
      <w:r>
        <w:rPr>
          <w:rFonts w:eastAsia="Calibri" w:cstheme="minorHAnsi"/>
        </w:rPr>
        <w:t>.</w:t>
      </w:r>
      <w:r w:rsidRPr="00432EAA">
        <w:rPr>
          <w:rFonts w:eastAsia="Calibri" w:cstheme="minorHAnsi"/>
        </w:rPr>
        <w:t xml:space="preserve"> </w:t>
      </w:r>
      <w:r w:rsidRPr="00432EAA">
        <w:rPr>
          <w:rFonts w:cstheme="minorHAnsi"/>
        </w:rPr>
        <w:t xml:space="preserve">Pk-yrityksissä on lähivuosina tapahtumassa mittava sukupolvenvaihdos, kun suurten ikäluokkien yrittäjä-omistajat jäävät eläkkeelle. </w:t>
      </w:r>
      <w:r>
        <w:rPr>
          <w:rFonts w:cstheme="minorHAnsi"/>
        </w:rPr>
        <w:t xml:space="preserve"> </w:t>
      </w:r>
    </w:p>
    <w:p w:rsidR="00653403" w:rsidRPr="00432EAA" w:rsidRDefault="00653403" w:rsidP="00653403">
      <w:pPr>
        <w:autoSpaceDE w:val="0"/>
        <w:autoSpaceDN w:val="0"/>
        <w:adjustRightInd w:val="0"/>
        <w:spacing w:line="240" w:lineRule="auto"/>
        <w:jc w:val="both"/>
        <w:rPr>
          <w:rFonts w:cstheme="minorHAnsi"/>
          <w:color w:val="000000"/>
        </w:rPr>
      </w:pPr>
      <w:r>
        <w:rPr>
          <w:rFonts w:cstheme="minorHAnsi"/>
          <w:color w:val="000000"/>
        </w:rPr>
        <w:t xml:space="preserve">Suomen talouden kehittymisen </w:t>
      </w:r>
      <w:r w:rsidRPr="00432EAA">
        <w:rPr>
          <w:rFonts w:cstheme="minorHAnsi"/>
          <w:color w:val="000000"/>
        </w:rPr>
        <w:t xml:space="preserve">keskeinen haaste on nopeasti kasvavien yritysten vähäinen määrä ja niiden hidas kansainvälistyminen. </w:t>
      </w:r>
      <w:r w:rsidR="00D95D51" w:rsidRPr="00432EAA">
        <w:rPr>
          <w:rFonts w:cstheme="minorHAnsi"/>
          <w:color w:val="1A181C"/>
        </w:rPr>
        <w:t xml:space="preserve">Suomessa on alkavia yrityksiä suhteellisen paljon, mutta </w:t>
      </w:r>
      <w:r w:rsidR="00D95D51">
        <w:rPr>
          <w:rFonts w:cstheme="minorHAnsi"/>
          <w:color w:val="1A181C"/>
        </w:rPr>
        <w:t xml:space="preserve">yritysten kasvu ja </w:t>
      </w:r>
      <w:r w:rsidR="00D95D51" w:rsidRPr="00432EAA">
        <w:rPr>
          <w:rFonts w:cstheme="minorHAnsi"/>
          <w:color w:val="1A181C"/>
        </w:rPr>
        <w:t>kansainvälisille markkinoille eteneminen on osoittautunut vaikeaksi.</w:t>
      </w:r>
      <w:r w:rsidR="00D95D51">
        <w:rPr>
          <w:rFonts w:cstheme="minorHAnsi"/>
          <w:color w:val="1A181C"/>
        </w:rPr>
        <w:t xml:space="preserve"> </w:t>
      </w:r>
      <w:r w:rsidRPr="00432EAA">
        <w:rPr>
          <w:rFonts w:cstheme="minorHAnsi"/>
          <w:color w:val="000000"/>
        </w:rPr>
        <w:t>Taloudellisen menestyksen jatkuminen vaatii osaamispohjan ja innovaatio</w:t>
      </w:r>
      <w:r w:rsidR="003F64C6">
        <w:rPr>
          <w:rFonts w:cstheme="minorHAnsi"/>
          <w:color w:val="000000"/>
        </w:rPr>
        <w:softHyphen/>
      </w:r>
      <w:r w:rsidRPr="00432EAA">
        <w:rPr>
          <w:rFonts w:cstheme="minorHAnsi"/>
          <w:color w:val="000000"/>
        </w:rPr>
        <w:t xml:space="preserve">toiminnan yhdistämistä kasvuhakuiseen yrittäjyyteen. </w:t>
      </w:r>
      <w:r w:rsidRPr="00432EAA">
        <w:rPr>
          <w:rFonts w:cstheme="minorHAnsi"/>
          <w:color w:val="1A181C"/>
        </w:rPr>
        <w:t xml:space="preserve">Vientivetoisena taloutena Suomi tarvitsee kasvuyrityksiä, jotka onnistuneesti kaupallistavat ideoita tuotteiksi ja palveluiksi kansainvälisille markkinoille. </w:t>
      </w:r>
      <w:r w:rsidRPr="00432EAA">
        <w:rPr>
          <w:rFonts w:cstheme="minorHAnsi"/>
        </w:rPr>
        <w:t>Kasvuhakuiset yritykset ovat usein tuote- ja palveluinnovaatioiden kehittäjiä tai muualla kehitettyjen innovaatioiden hyödyntäjiä</w:t>
      </w:r>
      <w:r>
        <w:rPr>
          <w:rFonts w:cstheme="minorHAnsi"/>
          <w:color w:val="1A181C"/>
        </w:rPr>
        <w:t>.</w:t>
      </w:r>
    </w:p>
    <w:p w:rsidR="00653403" w:rsidRPr="00432EAA" w:rsidRDefault="003F64C6" w:rsidP="00653403">
      <w:pPr>
        <w:spacing w:line="240" w:lineRule="auto"/>
        <w:jc w:val="both"/>
        <w:rPr>
          <w:rFonts w:cstheme="minorHAnsi"/>
        </w:rPr>
      </w:pPr>
      <w:r>
        <w:rPr>
          <w:rFonts w:cstheme="minorHAnsi"/>
        </w:rPr>
        <w:t>Suomessa oli vuosina 2007–2010</w:t>
      </w:r>
      <w:r w:rsidR="00653403" w:rsidRPr="00432EAA">
        <w:rPr>
          <w:rFonts w:cstheme="minorHAnsi"/>
        </w:rPr>
        <w:t xml:space="preserve"> vain vajaat 670</w:t>
      </w:r>
      <w:r w:rsidR="00653403">
        <w:rPr>
          <w:rFonts w:cstheme="minorHAnsi"/>
        </w:rPr>
        <w:t xml:space="preserve"> OECD:n määritelmän mukaista erityisen nopeasti kasva-</w:t>
      </w:r>
      <w:r w:rsidR="00653403" w:rsidRPr="00432EAA">
        <w:rPr>
          <w:rFonts w:cstheme="minorHAnsi"/>
        </w:rPr>
        <w:t xml:space="preserve"> </w:t>
      </w:r>
      <w:r w:rsidR="00653403">
        <w:rPr>
          <w:rFonts w:cstheme="minorHAnsi"/>
        </w:rPr>
        <w:t xml:space="preserve">vaa </w:t>
      </w:r>
      <w:r w:rsidR="00653403" w:rsidRPr="00432EAA">
        <w:rPr>
          <w:rFonts w:cstheme="minorHAnsi"/>
        </w:rPr>
        <w:t>kasvuyritystä</w:t>
      </w:r>
      <w:r w:rsidR="00653403">
        <w:rPr>
          <w:rStyle w:val="FootnoteReference"/>
          <w:rFonts w:cstheme="minorHAnsi"/>
        </w:rPr>
        <w:footnoteReference w:id="2"/>
      </w:r>
      <w:r w:rsidR="00653403" w:rsidRPr="00432EAA">
        <w:rPr>
          <w:rFonts w:cstheme="minorHAnsi"/>
        </w:rPr>
        <w:t xml:space="preserve">. </w:t>
      </w:r>
      <w:r w:rsidR="00653403">
        <w:rPr>
          <w:rFonts w:cstheme="minorHAnsi"/>
        </w:rPr>
        <w:t xml:space="preserve">Näillä yrityksillä </w:t>
      </w:r>
      <w:r w:rsidR="00653403" w:rsidRPr="00432EAA">
        <w:rPr>
          <w:rFonts w:cstheme="minorHAnsi"/>
        </w:rPr>
        <w:t xml:space="preserve">tarkoitetaan lähtötilanteessa vähintään kymmenen henkilöä työllistäviä yrityksiä, joiden henkilöstö on lisääntynyt kolmen seuraavan vuoden aikana keskimäärin yli 20 prosenttia. Kaikista toimintaansa jatkaneista vähintään kymmenen henkilön yrityksistä </w:t>
      </w:r>
      <w:r w:rsidR="00653403">
        <w:rPr>
          <w:rFonts w:cstheme="minorHAnsi"/>
        </w:rPr>
        <w:t xml:space="preserve">tällaiselle </w:t>
      </w:r>
      <w:r w:rsidR="00653403" w:rsidRPr="00432EAA">
        <w:rPr>
          <w:rFonts w:cstheme="minorHAnsi"/>
        </w:rPr>
        <w:t xml:space="preserve">kasvu-uralle päätyi 4,4 prosenttia. </w:t>
      </w:r>
      <w:r w:rsidR="00653403">
        <w:rPr>
          <w:rFonts w:cstheme="minorHAnsi"/>
          <w:color w:val="1A181C"/>
        </w:rPr>
        <w:t xml:space="preserve">Em. määritelmän mukaisten erityisen nopeasti kasvavien yritysten edistämisen lisäksi on otettava huomioon, että </w:t>
      </w:r>
      <w:r w:rsidR="00653403" w:rsidRPr="00432EAA">
        <w:rPr>
          <w:rFonts w:cstheme="minorHAnsi"/>
          <w:color w:val="1A181C"/>
        </w:rPr>
        <w:t>myös maltillisesti kasvavat yritykset ovat kansantalouden ja työllisyyden kannalta tärkeitä</w:t>
      </w:r>
      <w:r w:rsidR="00653403">
        <w:rPr>
          <w:rFonts w:cstheme="minorHAnsi"/>
          <w:color w:val="1A181C"/>
        </w:rPr>
        <w:t xml:space="preserve">. </w:t>
      </w:r>
    </w:p>
    <w:p w:rsidR="00653403" w:rsidRPr="00432EAA" w:rsidRDefault="00653403" w:rsidP="00653403">
      <w:pPr>
        <w:pStyle w:val="FootnoteText"/>
        <w:spacing w:after="200"/>
        <w:jc w:val="both"/>
        <w:rPr>
          <w:rFonts w:cstheme="minorHAnsi"/>
          <w:sz w:val="22"/>
          <w:szCs w:val="22"/>
        </w:rPr>
      </w:pPr>
      <w:r w:rsidRPr="00432EAA">
        <w:rPr>
          <w:rFonts w:cstheme="minorHAnsi"/>
          <w:sz w:val="22"/>
          <w:szCs w:val="22"/>
        </w:rPr>
        <w:t xml:space="preserve">Lähes 50 prosenttia kasvuyrityksistä sijaitsi (kotipaikkakunta) mukaan Uudenmaan ELY-keskuksen alueella. Kasvuyrityksistä kuitenkin osa on monitoimipaikkaisia, joilla on toimipaikkoja kahden tai useamman ELY-keskuksen alueella tai myös ulkomailla. </w:t>
      </w:r>
      <w:r>
        <w:rPr>
          <w:rFonts w:cstheme="minorHAnsi"/>
          <w:sz w:val="22"/>
          <w:szCs w:val="22"/>
        </w:rPr>
        <w:t xml:space="preserve">Erityisesti </w:t>
      </w:r>
      <w:r w:rsidRPr="00432EAA">
        <w:rPr>
          <w:rFonts w:cstheme="minorHAnsi"/>
          <w:sz w:val="22"/>
          <w:szCs w:val="22"/>
        </w:rPr>
        <w:t xml:space="preserve">Itä- ja Pohjois-Suomen yritystoiminnan haasteena on </w:t>
      </w:r>
      <w:r w:rsidRPr="00432EAA">
        <w:rPr>
          <w:rFonts w:cstheme="minorHAnsi"/>
          <w:sz w:val="22"/>
          <w:szCs w:val="22"/>
        </w:rPr>
        <w:lastRenderedPageBreak/>
        <w:t>kehittää kasvuhakuisten yritysten liiketoimintaa siten, että niiden avulla kyetään korvaamaan suurteollisuuden vientitoimintaa</w:t>
      </w:r>
      <w:r>
        <w:rPr>
          <w:rFonts w:cstheme="minorHAnsi"/>
          <w:sz w:val="22"/>
          <w:szCs w:val="22"/>
        </w:rPr>
        <w:t xml:space="preserve"> ja työllisyyttä</w:t>
      </w:r>
      <w:r w:rsidRPr="00432EAA">
        <w:rPr>
          <w:rFonts w:cstheme="minorHAnsi"/>
          <w:sz w:val="22"/>
          <w:szCs w:val="22"/>
        </w:rPr>
        <w:t>.</w:t>
      </w:r>
    </w:p>
    <w:p w:rsidR="00653403" w:rsidRDefault="00653403" w:rsidP="00653403">
      <w:pPr>
        <w:spacing w:line="240" w:lineRule="auto"/>
        <w:jc w:val="both"/>
        <w:rPr>
          <w:rFonts w:cstheme="minorHAnsi"/>
        </w:rPr>
      </w:pPr>
      <w:r>
        <w:rPr>
          <w:rFonts w:cstheme="minorHAnsi"/>
        </w:rPr>
        <w:t>M</w:t>
      </w:r>
      <w:r w:rsidRPr="00432EAA">
        <w:rPr>
          <w:rFonts w:cstheme="minorHAnsi"/>
        </w:rPr>
        <w:t xml:space="preserve">aassamme on moniin muihin EU-maihin verrattuna vähän kansainvälistyneitä pk-yrityksiä. Vuonna 2011 pk-yritysten osuus maamme tavaraviennistä oli </w:t>
      </w:r>
      <w:r w:rsidR="003F64C6" w:rsidRPr="00432EAA">
        <w:rPr>
          <w:rFonts w:cstheme="minorHAnsi"/>
        </w:rPr>
        <w:t>12–13</w:t>
      </w:r>
      <w:r w:rsidRPr="00432EAA">
        <w:rPr>
          <w:rFonts w:cstheme="minorHAnsi"/>
        </w:rPr>
        <w:t xml:space="preserve"> prosenttia, josta pienet alle 50 henkilön yritykset muodostivat ainoastaan neljä prosenttiyksikköä.</w:t>
      </w:r>
      <w:r>
        <w:rPr>
          <w:rFonts w:cstheme="minorHAnsi"/>
        </w:rPr>
        <w:t xml:space="preserve"> Koko tavaraviennin arvosta yli 50 % muodostui kolmessa maakunnassa: Uudellamaalla, Varsinais-Suomessa ja Pirkanmaalla.</w:t>
      </w:r>
      <w:r w:rsidRPr="00FF410A">
        <w:rPr>
          <w:rFonts w:cstheme="minorHAnsi"/>
        </w:rPr>
        <w:t xml:space="preserve"> </w:t>
      </w:r>
      <w:r w:rsidRPr="00432EAA">
        <w:rPr>
          <w:rFonts w:cstheme="minorHAnsi"/>
        </w:rPr>
        <w:t>Suomi on menettänyt maailman</w:t>
      </w:r>
      <w:r w:rsidR="003F64C6">
        <w:rPr>
          <w:rFonts w:cstheme="minorHAnsi"/>
        </w:rPr>
        <w:softHyphen/>
      </w:r>
      <w:r w:rsidRPr="00432EAA">
        <w:rPr>
          <w:rFonts w:cstheme="minorHAnsi"/>
        </w:rPr>
        <w:t>markkinaosuuksiaan koko 2000-luvun ajan ja finanssikriisi vain nopeutti kehitystä.</w:t>
      </w:r>
    </w:p>
    <w:p w:rsidR="003735A7" w:rsidRPr="00432EAA" w:rsidRDefault="003735A7" w:rsidP="003735A7">
      <w:pPr>
        <w:spacing w:line="240" w:lineRule="auto"/>
        <w:jc w:val="both"/>
        <w:rPr>
          <w:rFonts w:cstheme="minorHAnsi"/>
        </w:rPr>
      </w:pPr>
      <w:r>
        <w:rPr>
          <w:rFonts w:cstheme="minorHAnsi"/>
        </w:rPr>
        <w:t>Myös neuvoston maakohtaisissa suosituksissa 2013 on kehotettu Suomea lisäämään valmiuksia synnyttää innovatiivisia tuotteita, palveluita ja kasvuyrityksiä nopeasti muuttuvassa ympäristössä ja jatkaa teollisuuden monipuolistamista vähemmän energiaa kuluttaville sektoreille.</w:t>
      </w:r>
    </w:p>
    <w:p w:rsidR="00F7402E" w:rsidRPr="003735A7" w:rsidRDefault="00C337AA" w:rsidP="00F7402E">
      <w:pPr>
        <w:spacing w:line="240" w:lineRule="auto"/>
        <w:jc w:val="both"/>
        <w:rPr>
          <w:rFonts w:cstheme="minorHAnsi"/>
        </w:rPr>
      </w:pPr>
      <w:r w:rsidRPr="003735A7">
        <w:rPr>
          <w:rFonts w:cstheme="minorHAnsi"/>
        </w:rPr>
        <w:t xml:space="preserve">Elinkeinorakenteen monipuolistamiseksi ja </w:t>
      </w:r>
      <w:r w:rsidR="003735A7" w:rsidRPr="003735A7">
        <w:rPr>
          <w:rFonts w:cstheme="minorHAnsi"/>
        </w:rPr>
        <w:t>kasvavien, innovatiivisten</w:t>
      </w:r>
      <w:r w:rsidRPr="003735A7">
        <w:rPr>
          <w:rFonts w:cstheme="minorHAnsi"/>
        </w:rPr>
        <w:t xml:space="preserve"> ja kansainvälistyvien yritysten lisäämiseksi on tarpeen tukea </w:t>
      </w:r>
      <w:r w:rsidR="00F7402E" w:rsidRPr="003735A7">
        <w:rPr>
          <w:rFonts w:cstheme="minorHAnsi"/>
        </w:rPr>
        <w:t>uusien yritysten käynnistymistä ja uuden liiketoiminnan kehittämistä, pk-yritysten uudistumista, kestävää kasvua ja kansainvälistymistä sekä uuden tiedon hyödyntämistä yrityksissä. Yrityksiä kannustetaan kehittämään uusia tuotteita ja palveluita etenkin kansainvälistyville markkinoille ja ottamaan käyttöön tuottavuutta edistäviä innovaatioita. Pk-yrityksiä tuetaan myös kasvupotentiaalinsa ja uuden liiketoiminnan kehittämisessä, erikoistumisessa ja verkostomaisen yhteistyön lisäämisessä. Toimenpiteiden kohteena ovat Eurooppa 2020</w:t>
      </w:r>
      <w:r w:rsidR="004A10EF" w:rsidRPr="003735A7">
        <w:rPr>
          <w:rFonts w:cstheme="minorHAnsi"/>
        </w:rPr>
        <w:t xml:space="preserve"> </w:t>
      </w:r>
      <w:r w:rsidR="00F7402E" w:rsidRPr="003735A7">
        <w:rPr>
          <w:rFonts w:cstheme="minorHAnsi"/>
        </w:rPr>
        <w:t>-strategian kansallisen toimenpideohjelman mukaisesti erityisesti työllistävät, innovatiiviset kasvuyritykset sekä alueiden omat vahvat ja uudet potentiaaliset toimialat.</w:t>
      </w:r>
    </w:p>
    <w:p w:rsidR="00653403" w:rsidRDefault="00653403" w:rsidP="00653403">
      <w:pPr>
        <w:spacing w:line="240" w:lineRule="auto"/>
        <w:jc w:val="both"/>
        <w:rPr>
          <w:rFonts w:cstheme="minorHAnsi"/>
          <w:b/>
          <w:i/>
        </w:rPr>
      </w:pPr>
      <w:r w:rsidRPr="00D830D7">
        <w:rPr>
          <w:rFonts w:cstheme="minorHAnsi"/>
          <w:b/>
          <w:i/>
        </w:rPr>
        <w:t>Tutkimus- ja kehittämistoiminta</w:t>
      </w:r>
    </w:p>
    <w:p w:rsidR="00D830D7" w:rsidRPr="003735A7" w:rsidRDefault="00D830D7" w:rsidP="00653403">
      <w:pPr>
        <w:spacing w:line="240" w:lineRule="auto"/>
        <w:jc w:val="both"/>
        <w:rPr>
          <w:rFonts w:cstheme="minorHAnsi"/>
          <w:b/>
          <w:color w:val="548DD4" w:themeColor="text2" w:themeTint="99"/>
        </w:rPr>
      </w:pPr>
      <w:r w:rsidRPr="003735A7">
        <w:rPr>
          <w:rFonts w:cstheme="minorHAnsi"/>
          <w:b/>
          <w:color w:val="548DD4" w:themeColor="text2" w:themeTint="99"/>
        </w:rPr>
        <w:t>Haaste: TUTKIMUS- JA INNOVAATIOPERUSTAN LAAJENTAMINEN</w:t>
      </w:r>
    </w:p>
    <w:p w:rsidR="00653403" w:rsidRPr="00A117CD" w:rsidRDefault="003735A7" w:rsidP="00653403">
      <w:pPr>
        <w:autoSpaceDE w:val="0"/>
        <w:autoSpaceDN w:val="0"/>
        <w:adjustRightInd w:val="0"/>
        <w:spacing w:after="0" w:line="240" w:lineRule="auto"/>
        <w:jc w:val="both"/>
        <w:rPr>
          <w:rFonts w:cstheme="minorHAnsi"/>
        </w:rPr>
      </w:pPr>
      <w:r>
        <w:rPr>
          <w:rFonts w:cstheme="minorHAnsi"/>
        </w:rPr>
        <w:t>Neuvoston</w:t>
      </w:r>
      <w:r w:rsidR="00653403">
        <w:rPr>
          <w:rFonts w:cstheme="minorHAnsi"/>
        </w:rPr>
        <w:t xml:space="preserve"> maakohtaisten suositusten </w:t>
      </w:r>
      <w:r>
        <w:rPr>
          <w:rFonts w:cstheme="minorHAnsi"/>
        </w:rPr>
        <w:t xml:space="preserve">2012 </w:t>
      </w:r>
      <w:r w:rsidR="00653403">
        <w:rPr>
          <w:rFonts w:cstheme="minorHAnsi"/>
        </w:rPr>
        <w:t>mukaan S</w:t>
      </w:r>
      <w:r w:rsidR="00653403" w:rsidRPr="001865BB">
        <w:rPr>
          <w:rFonts w:cstheme="minorHAnsi"/>
        </w:rPr>
        <w:t xml:space="preserve">uomen tutkimus- ja kehitystoiminnan (T&amp;K) ja innovaatiotoiminnan suorituskyky on aiemmin ollut vahva, mutta </w:t>
      </w:r>
      <w:r w:rsidR="00653403">
        <w:rPr>
          <w:rFonts w:cstheme="minorHAnsi"/>
        </w:rPr>
        <w:t>se</w:t>
      </w:r>
      <w:r w:rsidR="00653403" w:rsidRPr="001865BB">
        <w:rPr>
          <w:rFonts w:cstheme="minorHAnsi"/>
        </w:rPr>
        <w:t xml:space="preserve"> saattaa menettää asemiaan EU:n innovointijohtajana, ellei innovatiivisten kasvuyritysten määrä lisäänny merkittävästi. Eurooppa 202</w:t>
      </w:r>
      <w:r w:rsidR="004A10EF">
        <w:rPr>
          <w:rFonts w:cstheme="minorHAnsi"/>
        </w:rPr>
        <w:t xml:space="preserve">0 </w:t>
      </w:r>
      <w:r w:rsidR="004A10EF">
        <w:rPr>
          <w:rFonts w:cstheme="minorHAnsi"/>
        </w:rPr>
        <w:noBreakHyphen/>
      </w:r>
      <w:r w:rsidR="00653403" w:rsidRPr="001865BB">
        <w:rPr>
          <w:rFonts w:cstheme="minorHAnsi"/>
        </w:rPr>
        <w:t xml:space="preserve">strategian </w:t>
      </w:r>
      <w:r w:rsidR="00653403">
        <w:rPr>
          <w:rFonts w:cstheme="minorHAnsi"/>
        </w:rPr>
        <w:t xml:space="preserve">kansallisen ohjelman mukaisesti kehittämistarpeet liittyvät </w:t>
      </w:r>
      <w:r w:rsidR="00653403" w:rsidRPr="001865BB">
        <w:rPr>
          <w:rFonts w:cstheme="minorHAnsi"/>
        </w:rPr>
        <w:t xml:space="preserve">tutkimus-, kehitys- ja innovaatiotoiminnan riittävän tason eli 4 prosentin bruttokansantuoteosuuden varmistamiseen. </w:t>
      </w:r>
      <w:r w:rsidR="00653403" w:rsidRPr="00A117CD">
        <w:rPr>
          <w:rFonts w:cstheme="minorHAnsi"/>
        </w:rPr>
        <w:t>Kansallisen ohjelman mukaisesti korkeakoulujen ja tutkimuslaitosten rakenteellista kehittämistä tulee jatkaa kokoamalla laajoja ja laadukkaita tutkimus- ja oppimisympäristöjä. Kansallisesti ja kansainvälisesti verkottuneiden innovaatioyhteisöjen lisäksi Suomeen tarvitaan vahvoja alueel</w:t>
      </w:r>
      <w:r w:rsidR="00653403" w:rsidRPr="00A117CD">
        <w:rPr>
          <w:rFonts w:cstheme="minorHAnsi"/>
        </w:rPr>
        <w:softHyphen/>
        <w:t>lisia innovaatiokeskittymiä, jossa hyödynnetään osaamista monialaisesti. Kansallisena tavoitteena on myös nostaa Suomi johtavaksi luonnonvarojen ja materiaalien kestävän, taloudellisen ja innovatiivisen hyödyntämisen osaamisen maaksi</w:t>
      </w:r>
    </w:p>
    <w:p w:rsidR="00653403" w:rsidRDefault="00653403" w:rsidP="00653403">
      <w:pPr>
        <w:autoSpaceDE w:val="0"/>
        <w:autoSpaceDN w:val="0"/>
        <w:adjustRightInd w:val="0"/>
        <w:spacing w:after="0" w:line="240" w:lineRule="auto"/>
        <w:jc w:val="both"/>
        <w:rPr>
          <w:rFonts w:cstheme="minorHAnsi"/>
        </w:rPr>
      </w:pPr>
    </w:p>
    <w:p w:rsidR="00653403" w:rsidRDefault="00653403" w:rsidP="003F64C6">
      <w:pPr>
        <w:autoSpaceDE w:val="0"/>
        <w:autoSpaceDN w:val="0"/>
        <w:adjustRightInd w:val="0"/>
        <w:spacing w:after="0" w:line="240" w:lineRule="auto"/>
        <w:jc w:val="both"/>
        <w:rPr>
          <w:rFonts w:cstheme="minorHAnsi"/>
        </w:rPr>
      </w:pPr>
      <w:r w:rsidRPr="001865BB">
        <w:rPr>
          <w:rFonts w:cstheme="minorHAnsi"/>
        </w:rPr>
        <w:t>Kokonaisuutena Suomessa tutkimus- ja kehittämis</w:t>
      </w:r>
      <w:r w:rsidRPr="001865BB">
        <w:rPr>
          <w:rFonts w:cstheme="minorHAnsi"/>
        </w:rPr>
        <w:softHyphen/>
        <w:t xml:space="preserve">toimintaan käytettävät panokset suhteessa BKT:een ovat Suomessa tyydyttävällä tasolla. Viime vuosina T&amp;K-toiminnan osuus suhteessa BKT:hen on ollut kuitenkin laskussa. </w:t>
      </w:r>
      <w:r w:rsidR="00596FA3">
        <w:rPr>
          <w:rFonts w:cstheme="minorHAnsi"/>
        </w:rPr>
        <w:t>Suomen eri</w:t>
      </w:r>
      <w:r w:rsidR="003F64C6">
        <w:rPr>
          <w:rFonts w:cstheme="minorHAnsi"/>
        </w:rPr>
        <w:t>tyisenä haasteena on, että T&amp;K -</w:t>
      </w:r>
      <w:r w:rsidR="00596FA3">
        <w:rPr>
          <w:rFonts w:cstheme="minorHAnsi"/>
        </w:rPr>
        <w:t xml:space="preserve">investoinnit eivät ole generoituneet uudeksi liiketoiminnaksi ja työpaikoiksi odotetulla tavalla. </w:t>
      </w:r>
      <w:r w:rsidR="00596FA3" w:rsidRPr="00A907D8">
        <w:rPr>
          <w:rFonts w:cstheme="minorHAnsi"/>
        </w:rPr>
        <w:t xml:space="preserve">Suomessa on melko vähän voimakkaan innovatiivista uutta yritystoimintaa. Varhaisen vaiheen yritykset tuovat vain harvoin markkinoille uusia tuotteita ja palveluja, jotka eivät kohtaa suoraan kilpailua muilta yrityksiltä tai jotka ovat kokonaan uusia asiakkaille. Kaiken kaikkiaan vain joka viides uusi yritys oli voimakkaasti innovatiivinen siten, että yrityksellä on ainutlaatuisia tuotteita ja palveluja tai yrityksellä ei ole kilpailijoita. </w:t>
      </w:r>
      <w:r w:rsidR="00596FA3">
        <w:rPr>
          <w:rFonts w:cstheme="minorHAnsi"/>
        </w:rPr>
        <w:t xml:space="preserve">Innovaatiotoiminnan keskeisenä tavoitteena tuleekin olla tiedon ja osaamisen jalostaminen kestävän talouskasvun rakennusaineiksi. Tuottavuuden parantaminen ei yksin riitä, vaan on pystyttävä luomaan kokonaan uusia markkinoita innovatiivisten tuotteiden ja palveluiden avulla. </w:t>
      </w:r>
    </w:p>
    <w:p w:rsidR="003F64C6" w:rsidRPr="00A907D8" w:rsidRDefault="003F64C6" w:rsidP="003F64C6">
      <w:pPr>
        <w:autoSpaceDE w:val="0"/>
        <w:autoSpaceDN w:val="0"/>
        <w:adjustRightInd w:val="0"/>
        <w:spacing w:after="0" w:line="240" w:lineRule="auto"/>
        <w:jc w:val="both"/>
        <w:rPr>
          <w:rFonts w:cstheme="minorHAnsi"/>
        </w:rPr>
      </w:pPr>
    </w:p>
    <w:p w:rsidR="00D4729C" w:rsidRPr="0006136D" w:rsidRDefault="00D4729C" w:rsidP="00D4729C">
      <w:pPr>
        <w:spacing w:line="200" w:lineRule="atLeast"/>
        <w:jc w:val="both"/>
        <w:rPr>
          <w:rFonts w:cstheme="minorHAnsi"/>
        </w:rPr>
      </w:pPr>
      <w:r>
        <w:rPr>
          <w:rFonts w:cstheme="minorHAnsi"/>
        </w:rPr>
        <w:t xml:space="preserve">Toimenpiteillä </w:t>
      </w:r>
      <w:r w:rsidRPr="0006136D">
        <w:rPr>
          <w:rFonts w:cstheme="minorHAnsi"/>
        </w:rPr>
        <w:t xml:space="preserve">vahvistetaan alueiden älykästä erikoistumista. </w:t>
      </w:r>
      <w:r w:rsidRPr="00A117CD">
        <w:rPr>
          <w:rFonts w:eastAsia="Times New Roman" w:cstheme="minorHAnsi"/>
        </w:rPr>
        <w:t xml:space="preserve">Yritysrakenteen monipuolistamista jatketaan kehittämällä ja ottamalla käyttöön innovaatioperustaa laajentavia toimenpiteitä, jotka edistävät tuotavuuden kasvua ja ulkoista kilpailukykyä. </w:t>
      </w:r>
      <w:r w:rsidR="00532FED">
        <w:rPr>
          <w:rFonts w:eastAsia="Times New Roman" w:cstheme="minorHAnsi"/>
        </w:rPr>
        <w:t xml:space="preserve">Keskeisessä asemassa on innovatiiviset kaupunkiympäristöt </w:t>
      </w:r>
      <w:r w:rsidR="001D15A2" w:rsidRPr="001D15A2">
        <w:rPr>
          <w:rFonts w:eastAsia="Times New Roman" w:cstheme="minorHAnsi"/>
          <w:color w:val="FF0000"/>
        </w:rPr>
        <w:lastRenderedPageBreak/>
        <w:t>ohjelma, ja….</w:t>
      </w:r>
      <w:r w:rsidRPr="0006136D">
        <w:rPr>
          <w:rFonts w:cstheme="minorHAnsi"/>
        </w:rPr>
        <w:t xml:space="preserve">Panostuksia kohdistetaan maakuntien strategioissa tunnistettuihin kärkitoimialoihin, osaamisalueisiin ja kehittämiskohteisiin. Alueilla olevalle osaamispotentiaalille ja kyvykkyydelle annetaan mahdollisuudet kehittyä. </w:t>
      </w:r>
      <w:r>
        <w:rPr>
          <w:rFonts w:cstheme="minorHAnsi"/>
        </w:rPr>
        <w:t xml:space="preserve">Digitalisoituvassa maailmassa keskeinen menestystekijä on laadukas tieto sekä verkostomaiset toimintamallit sen tuottamisessa ja hyödyntämisessä. </w:t>
      </w:r>
      <w:r w:rsidRPr="0006136D">
        <w:rPr>
          <w:rFonts w:cstheme="minorHAnsi"/>
        </w:rPr>
        <w:t xml:space="preserve">Uusimman tiedon </w:t>
      </w:r>
      <w:r>
        <w:rPr>
          <w:rFonts w:cstheme="minorHAnsi"/>
        </w:rPr>
        <w:t xml:space="preserve">helppo saatavuus, </w:t>
      </w:r>
      <w:r w:rsidRPr="0006136D">
        <w:rPr>
          <w:rFonts w:cstheme="minorHAnsi"/>
        </w:rPr>
        <w:t>ripeä käyttöönotto ja soveltaminen käytäntöön lisäävät alueiden kykyä sopeutua toimintaympäristön nopeisiin muutoksiin. Harvaan asuttujen alueiden kilpailukyvyn kehittämisessä ja maaseudun ja keskusten vuorovaikutuksen edistämisen kannalta uuden tiedon soveltaminen on keskeistä.</w:t>
      </w:r>
    </w:p>
    <w:p w:rsidR="002148E9" w:rsidRDefault="002148E9" w:rsidP="00EC6854">
      <w:pPr>
        <w:spacing w:line="240" w:lineRule="auto"/>
        <w:contextualSpacing/>
        <w:jc w:val="both"/>
        <w:rPr>
          <w:rFonts w:cstheme="minorHAnsi"/>
          <w:b/>
          <w:i/>
        </w:rPr>
      </w:pPr>
    </w:p>
    <w:p w:rsidR="00B27C3D" w:rsidRPr="00BC1FAD" w:rsidRDefault="00BC1FAD" w:rsidP="00EC6854">
      <w:pPr>
        <w:spacing w:line="240" w:lineRule="auto"/>
        <w:contextualSpacing/>
        <w:jc w:val="both"/>
        <w:rPr>
          <w:rFonts w:cstheme="minorHAnsi"/>
          <w:b/>
          <w:i/>
        </w:rPr>
      </w:pPr>
      <w:r w:rsidRPr="00BC1FAD">
        <w:rPr>
          <w:rFonts w:cstheme="minorHAnsi"/>
          <w:b/>
          <w:i/>
        </w:rPr>
        <w:t>Harvaan asutut alueet</w:t>
      </w:r>
    </w:p>
    <w:p w:rsidR="00200DA7" w:rsidRPr="00D830D7" w:rsidRDefault="00D830D7" w:rsidP="00EC6854">
      <w:pPr>
        <w:spacing w:line="240" w:lineRule="auto"/>
        <w:contextualSpacing/>
        <w:jc w:val="both"/>
        <w:rPr>
          <w:rFonts w:cstheme="minorHAnsi"/>
          <w:b/>
          <w:i/>
          <w:color w:val="548DD4" w:themeColor="text2" w:themeTint="99"/>
        </w:rPr>
      </w:pPr>
      <w:r w:rsidRPr="00D830D7">
        <w:rPr>
          <w:rFonts w:cstheme="minorHAnsi"/>
          <w:b/>
          <w:i/>
          <w:color w:val="548DD4" w:themeColor="text2" w:themeTint="99"/>
        </w:rPr>
        <w:t>Haaste: PK-YRITYSTEN SAAVUTETTAVUUDESTA JOHTUVA HEIKOMPI KILPAILUKYKY</w:t>
      </w:r>
    </w:p>
    <w:p w:rsidR="00F177A4" w:rsidRDefault="00F177A4" w:rsidP="00F177A4">
      <w:pPr>
        <w:spacing w:line="240" w:lineRule="auto"/>
        <w:jc w:val="both"/>
      </w:pPr>
      <w:r>
        <w:br/>
        <w:t xml:space="preserve">Saavutettavuuden edistäminen tukee Eurooppa 2020 </w:t>
      </w:r>
      <w:r w:rsidR="004A10EF">
        <w:t>-</w:t>
      </w:r>
      <w:r>
        <w:t>strategian kansallisen toimenpideohjelman mukaisesti yritysrakenteen monipuolistamista. Se toteuttaa resurssitehokkaan Euroopan lippulaiva</w:t>
      </w:r>
      <w:r w:rsidR="004A10EF">
        <w:softHyphen/>
      </w:r>
      <w:r>
        <w:t>hanketta, jolloin saavutettavuutta tarpeisiin vastataan uuden teknologian ja kestävien ratkaisujen avulla kestävän kasvun saavuttamiseksi.</w:t>
      </w:r>
    </w:p>
    <w:p w:rsidR="00C337AA" w:rsidRDefault="00C337AA" w:rsidP="00C337AA">
      <w:pPr>
        <w:spacing w:line="240" w:lineRule="auto"/>
        <w:jc w:val="both"/>
        <w:rPr>
          <w:rFonts w:cstheme="minorHAnsi"/>
        </w:rPr>
      </w:pPr>
      <w:r>
        <w:rPr>
          <w:rFonts w:cstheme="minorHAnsi"/>
        </w:rPr>
        <w:t>Suomen harvaan asutuilla alueilla toimivat</w:t>
      </w:r>
      <w:r w:rsidRPr="00432EAA">
        <w:rPr>
          <w:rFonts w:cstheme="minorHAnsi"/>
        </w:rPr>
        <w:t xml:space="preserve"> </w:t>
      </w:r>
      <w:r>
        <w:rPr>
          <w:rFonts w:cstheme="minorHAnsi"/>
        </w:rPr>
        <w:t>y</w:t>
      </w:r>
      <w:r w:rsidRPr="00432EAA">
        <w:rPr>
          <w:rFonts w:cstheme="minorHAnsi"/>
        </w:rPr>
        <w:t>ritykset sijaitsevat kaukana vientimarkkinoista ja kuljetuskustannukset muodostavat suhteellisen mittavan osuuden lopputuotteen hinnoista</w:t>
      </w:r>
      <w:r>
        <w:rPr>
          <w:rFonts w:cstheme="minorHAnsi"/>
        </w:rPr>
        <w:t xml:space="preserve"> erityisesti, jos</w:t>
      </w:r>
      <w:r w:rsidRPr="002B0D09">
        <w:rPr>
          <w:rFonts w:cstheme="minorHAnsi"/>
          <w:highlight w:val="yellow"/>
          <w:u w:val="single"/>
        </w:rPr>
        <w:t xml:space="preserve"> </w:t>
      </w:r>
      <w:r w:rsidRPr="002B0D09">
        <w:rPr>
          <w:rFonts w:cstheme="minorHAnsi"/>
        </w:rPr>
        <w:t>tuetaan matalan jalostusarvon tuotantoa.</w:t>
      </w:r>
      <w:r w:rsidRPr="00432EAA">
        <w:rPr>
          <w:rFonts w:cstheme="minorHAnsi"/>
        </w:rPr>
        <w:t xml:space="preserve"> </w:t>
      </w:r>
      <w:r>
        <w:rPr>
          <w:rFonts w:cstheme="minorHAnsi"/>
        </w:rPr>
        <w:t xml:space="preserve"> T</w:t>
      </w:r>
      <w:r w:rsidRPr="00432EAA">
        <w:rPr>
          <w:rFonts w:cstheme="minorHAnsi"/>
        </w:rPr>
        <w:t xml:space="preserve">eollisuuden vienti on useamman vuosikymmenen ajan ollut ns. perinteisten toimialojen varassa. Metsä-, paperi-, metalli- ja kemianteollisuus ovat muodostaneet vientiteollisuuden tuloista suurimman osan. Hieman myöhemmin mukaan on liittynyt elektroniikka- ja palveluliiketoiminta. Kemian- ja paperiteollisuuden omistusrakenteet ovat muuttuneet ainakin osittain kansainvälisiksi, myös elektroniikkateollisuuden globaali kilpailutilanne on kärjistynyt. </w:t>
      </w:r>
      <w:r w:rsidRPr="005C65E3">
        <w:rPr>
          <w:rFonts w:cstheme="minorHAnsi"/>
        </w:rPr>
        <w:t>Suurteollisuuden kehittäminen resurssitehokkaammaksi, vähähiilisemmäksi ja ympäristöystävällisemmäksi antaa alihankinta</w:t>
      </w:r>
      <w:r>
        <w:rPr>
          <w:rFonts w:cstheme="minorHAnsi"/>
        </w:rPr>
        <w:softHyphen/>
      </w:r>
      <w:r w:rsidRPr="005C65E3">
        <w:rPr>
          <w:rFonts w:cstheme="minorHAnsi"/>
        </w:rPr>
        <w:t xml:space="preserve">mahdollisuuksia </w:t>
      </w:r>
      <w:r>
        <w:rPr>
          <w:rFonts w:cstheme="minorHAnsi"/>
        </w:rPr>
        <w:t xml:space="preserve">ja kasvupotentiaalia </w:t>
      </w:r>
      <w:r w:rsidRPr="005C65E3">
        <w:rPr>
          <w:rFonts w:cstheme="minorHAnsi"/>
        </w:rPr>
        <w:t>pk-yrityksille ja lisää työllisyyttä sekä vahvistaa alueellisia osaamis- ja innovaatiorakenteita.</w:t>
      </w:r>
    </w:p>
    <w:p w:rsidR="00F177A4" w:rsidRDefault="00F177A4" w:rsidP="00F177A4">
      <w:pPr>
        <w:spacing w:line="240" w:lineRule="auto"/>
        <w:jc w:val="both"/>
        <w:rPr>
          <w:rFonts w:eastAsia="Times New Roman"/>
        </w:rPr>
      </w:pPr>
      <w:r>
        <w:rPr>
          <w:rFonts w:eastAsia="Times New Roman"/>
        </w:rPr>
        <w:t>Harvaan asutuilla alueilla s</w:t>
      </w:r>
      <w:r w:rsidRPr="007D1027">
        <w:rPr>
          <w:rFonts w:eastAsia="Times New Roman"/>
        </w:rPr>
        <w:t>olmukohtien hyvä saa</w:t>
      </w:r>
      <w:r w:rsidRPr="007D1027">
        <w:rPr>
          <w:rFonts w:eastAsia="Times New Roman"/>
        </w:rPr>
        <w:softHyphen/>
        <w:t xml:space="preserve">vutettavuus eri liikennemuodoilla on </w:t>
      </w:r>
      <w:r w:rsidR="0063342A">
        <w:rPr>
          <w:rFonts w:eastAsia="Times New Roman"/>
        </w:rPr>
        <w:t xml:space="preserve">yritysten </w:t>
      </w:r>
      <w:r w:rsidRPr="007D1027">
        <w:rPr>
          <w:rFonts w:eastAsia="Times New Roman"/>
        </w:rPr>
        <w:t>logistiikan kannalta tärkeää. Logistiikan kannalta tärkeimmät solmukohdat sijaitsevat alueellisissa keskuksissa sekä liikenneverkkojen vilkkaimmin liikennöidyillä osilla. Satamat, lentokentät, rau</w:t>
      </w:r>
      <w:r w:rsidRPr="007D1027">
        <w:rPr>
          <w:rFonts w:eastAsia="Times New Roman"/>
        </w:rPr>
        <w:softHyphen/>
      </w:r>
      <w:r w:rsidRPr="007D1027">
        <w:rPr>
          <w:rFonts w:eastAsia="Times New Roman"/>
        </w:rPr>
        <w:softHyphen/>
        <w:t>tatieterminaalit, rajan</w:t>
      </w:r>
      <w:r w:rsidR="004A10EF">
        <w:rPr>
          <w:rFonts w:eastAsia="Times New Roman"/>
        </w:rPr>
        <w:softHyphen/>
      </w:r>
      <w:r w:rsidRPr="007D1027">
        <w:rPr>
          <w:rFonts w:eastAsia="Times New Roman"/>
        </w:rPr>
        <w:t xml:space="preserve">ylityspaikat, suuret teollisuuden tuotantolaitokset sekä suurimmat kumipyöräliikenteen terminaalit ovat merkittävimpiä solmukohtia. </w:t>
      </w:r>
    </w:p>
    <w:p w:rsidR="00F177A4" w:rsidRPr="007D1027" w:rsidRDefault="00F177A4" w:rsidP="00F177A4">
      <w:pPr>
        <w:spacing w:line="240" w:lineRule="auto"/>
        <w:jc w:val="both"/>
        <w:rPr>
          <w:rFonts w:eastAsia="Times New Roman"/>
        </w:rPr>
      </w:pPr>
      <w:r w:rsidRPr="007D1027">
        <w:t>Itä- ja Pohjois-Suomen kautta kulkee useita kansainvälisiä kuljetuskäytäviä</w:t>
      </w:r>
      <w:r>
        <w:t>, jotka luovat kasvupotentiaalia alueen yritystoiminnalle</w:t>
      </w:r>
      <w:r w:rsidRPr="007D1027">
        <w:t xml:space="preserve">. </w:t>
      </w:r>
      <w:r w:rsidRPr="007D1027">
        <w:rPr>
          <w:rFonts w:eastAsia="Times New Roman"/>
        </w:rPr>
        <w:t>Pohjois-Suomessa tavaravirtojen kasvua on odotettavissa erityisesti kaivosten käynnistyttyä ja taloudellisen toiminnan keskittyessä. Pääliikenneverkon toimivuus ja yritysten saavutettavuus ovat kohtalaisen hyviä, mutta verkolla on pullonkauloja ja eri liikennemuotojen yhteensovittamiseen liittyviä ongelmia. Selkeä haaste on myös liikenteen ja maankäytön yhteen</w:t>
      </w:r>
      <w:r w:rsidR="004A10EF">
        <w:rPr>
          <w:rFonts w:eastAsia="Times New Roman"/>
        </w:rPr>
        <w:softHyphen/>
      </w:r>
      <w:r w:rsidRPr="007D1027">
        <w:rPr>
          <w:rFonts w:eastAsia="Times New Roman"/>
        </w:rPr>
        <w:t>sovittaminen sekä energiatehokkuuden ja ilmastonmuutoksen aiheuttamat uudenlaiset haasteet.</w:t>
      </w:r>
    </w:p>
    <w:p w:rsidR="00F177A4" w:rsidRDefault="00F177A4" w:rsidP="00F177A4">
      <w:pPr>
        <w:spacing w:before="100" w:beforeAutospacing="1" w:line="240" w:lineRule="auto"/>
        <w:jc w:val="both"/>
        <w:rPr>
          <w:rFonts w:cs="Calibri"/>
        </w:rPr>
      </w:pPr>
      <w:r w:rsidRPr="007D1027">
        <w:rPr>
          <w:rFonts w:cs="Calibri"/>
        </w:rPr>
        <w:t>Itä-Suome</w:t>
      </w:r>
      <w:r>
        <w:rPr>
          <w:rFonts w:cs="Calibri"/>
        </w:rPr>
        <w:t>n osalta yritystoiminnan kasvupotentiaalia l</w:t>
      </w:r>
      <w:r w:rsidRPr="007D1027">
        <w:rPr>
          <w:rFonts w:cs="Calibri"/>
        </w:rPr>
        <w:t xml:space="preserve">uo alueen sijoittuminen kahden metropolin ja kuuden miljoonan asukkaan vaikutusalueelle. Pietari on Itä-Suomen kannalta lähes yhtä lähellä kuin Helsinki. Odotukset Pietarin alueen kehityksen heijastusvaikutuksista Itä-Suomeen ovat kovat. Toinen Itä-Suomen erityispiirre on sisävesiliikenne, joka mahdollistaa suoran meritieyhteyden kansainvälisille vesille. </w:t>
      </w:r>
    </w:p>
    <w:p w:rsidR="00A117CD" w:rsidRPr="00B243D5" w:rsidRDefault="00A117CD" w:rsidP="00A117CD">
      <w:pPr>
        <w:pStyle w:val="Default"/>
        <w:jc w:val="both"/>
        <w:rPr>
          <w:color w:val="auto"/>
          <w:sz w:val="22"/>
          <w:szCs w:val="22"/>
        </w:rPr>
      </w:pPr>
      <w:r>
        <w:rPr>
          <w:color w:val="auto"/>
          <w:sz w:val="22"/>
          <w:szCs w:val="22"/>
        </w:rPr>
        <w:t xml:space="preserve">Harvaan asuttujen alueiden kilpailukyvyn ja elinkeinorakenteen monipuolistamiseksi on parannettava </w:t>
      </w:r>
      <w:r w:rsidRPr="00B243D5">
        <w:rPr>
          <w:color w:val="auto"/>
          <w:sz w:val="22"/>
          <w:szCs w:val="22"/>
        </w:rPr>
        <w:t>elinkeinoelämää ja yritysten toimintaympäristöä tukevia liikenneväyliä ja kestävän kehityksen mukaisten liikennejärjestelmien ja liikkumismuotojen kehittämistä</w:t>
      </w:r>
      <w:r>
        <w:rPr>
          <w:color w:val="auto"/>
          <w:sz w:val="22"/>
          <w:szCs w:val="22"/>
        </w:rPr>
        <w:t>.</w:t>
      </w:r>
      <w:r w:rsidRPr="00B243D5">
        <w:rPr>
          <w:color w:val="auto"/>
          <w:sz w:val="22"/>
          <w:szCs w:val="22"/>
        </w:rPr>
        <w:t xml:space="preserve"> </w:t>
      </w:r>
    </w:p>
    <w:p w:rsidR="002148E9" w:rsidRDefault="002148E9" w:rsidP="00B51B5D">
      <w:pPr>
        <w:pStyle w:val="NormalWeb"/>
        <w:spacing w:after="200" w:afterAutospacing="0"/>
        <w:jc w:val="both"/>
        <w:rPr>
          <w:rFonts w:ascii="Calibri" w:hAnsi="Calibri" w:cs="Calibri"/>
          <w:b/>
          <w:i/>
          <w:sz w:val="22"/>
          <w:szCs w:val="22"/>
        </w:rPr>
      </w:pPr>
    </w:p>
    <w:p w:rsidR="00D830D7" w:rsidRPr="00D830D7" w:rsidRDefault="00BC1FAD" w:rsidP="00B51B5D">
      <w:pPr>
        <w:pStyle w:val="NormalWeb"/>
        <w:spacing w:after="200" w:afterAutospacing="0"/>
        <w:jc w:val="both"/>
        <w:rPr>
          <w:rFonts w:ascii="Calibri" w:hAnsi="Calibri" w:cs="Calibri"/>
          <w:b/>
          <w:i/>
          <w:color w:val="548DD4" w:themeColor="text2" w:themeTint="99"/>
          <w:sz w:val="22"/>
          <w:szCs w:val="22"/>
        </w:rPr>
      </w:pPr>
      <w:r w:rsidRPr="00BC1FAD">
        <w:rPr>
          <w:rFonts w:ascii="Calibri" w:hAnsi="Calibri" w:cs="Calibri"/>
          <w:b/>
          <w:i/>
          <w:sz w:val="22"/>
          <w:szCs w:val="22"/>
        </w:rPr>
        <w:lastRenderedPageBreak/>
        <w:t>Ympäristö</w:t>
      </w:r>
      <w:r w:rsidR="00D830D7">
        <w:rPr>
          <w:rFonts w:ascii="Calibri" w:hAnsi="Calibri" w:cs="Calibri"/>
          <w:b/>
          <w:i/>
          <w:sz w:val="22"/>
          <w:szCs w:val="22"/>
        </w:rPr>
        <w:br/>
      </w:r>
      <w:r w:rsidR="00D830D7" w:rsidRPr="00D830D7">
        <w:rPr>
          <w:rFonts w:ascii="Calibri" w:hAnsi="Calibri" w:cs="Calibri"/>
          <w:b/>
          <w:i/>
          <w:color w:val="548DD4" w:themeColor="text2" w:themeTint="99"/>
          <w:sz w:val="22"/>
          <w:szCs w:val="22"/>
        </w:rPr>
        <w:t xml:space="preserve">Haaste: </w:t>
      </w:r>
      <w:r w:rsidR="00D830D7">
        <w:rPr>
          <w:rFonts w:ascii="Calibri" w:hAnsi="Calibri" w:cs="Calibri"/>
          <w:b/>
          <w:i/>
          <w:color w:val="548DD4" w:themeColor="text2" w:themeTint="99"/>
          <w:sz w:val="22"/>
          <w:szCs w:val="22"/>
        </w:rPr>
        <w:t>LUONNONVAROJEN KESTÄVÄ KÄYTTÖ</w:t>
      </w:r>
    </w:p>
    <w:p w:rsidR="00B51B5D" w:rsidRDefault="00B51B5D" w:rsidP="00B51B5D">
      <w:pPr>
        <w:pStyle w:val="NormalWeb"/>
        <w:spacing w:after="200" w:afterAutospacing="0"/>
        <w:jc w:val="both"/>
        <w:rPr>
          <w:rFonts w:ascii="Calibri" w:hAnsi="Calibri" w:cs="Calibri"/>
          <w:color w:val="000000"/>
          <w:sz w:val="22"/>
          <w:szCs w:val="22"/>
        </w:rPr>
      </w:pPr>
      <w:r w:rsidRPr="007E3DB0">
        <w:rPr>
          <w:rFonts w:ascii="Calibri" w:hAnsi="Calibri" w:cs="Calibri"/>
          <w:sz w:val="22"/>
          <w:szCs w:val="22"/>
        </w:rPr>
        <w:t>Suomen</w:t>
      </w:r>
      <w:r>
        <w:rPr>
          <w:rFonts w:ascii="Calibri" w:hAnsi="Calibri" w:cs="Calibri"/>
          <w:sz w:val="22"/>
          <w:szCs w:val="22"/>
        </w:rPr>
        <w:t xml:space="preserve"> </w:t>
      </w:r>
      <w:r w:rsidRPr="007E3DB0">
        <w:rPr>
          <w:rFonts w:ascii="Calibri" w:hAnsi="Calibri" w:cs="Calibri"/>
          <w:sz w:val="22"/>
          <w:szCs w:val="22"/>
        </w:rPr>
        <w:t xml:space="preserve">pitkän aikavälin tavoitteena on korkea ympäristön laatu, monimuotoinen luonto, vähäpäästöinen hiilineutraali yhteiskunta ja </w:t>
      </w:r>
      <w:r>
        <w:rPr>
          <w:rFonts w:ascii="Calibri" w:hAnsi="Calibri" w:cs="Calibri"/>
          <w:sz w:val="22"/>
          <w:szCs w:val="22"/>
        </w:rPr>
        <w:t xml:space="preserve">kestävä luonnonvarojen käyttö, joka tukee myös Eurooppa 2020 -strategian tavoitetta kestävästä kasvusta. </w:t>
      </w:r>
      <w:r w:rsidRPr="007E3DB0">
        <w:rPr>
          <w:rFonts w:ascii="Calibri" w:hAnsi="Calibri" w:cs="Calibri"/>
          <w:sz w:val="22"/>
          <w:szCs w:val="22"/>
        </w:rPr>
        <w:t xml:space="preserve">Tavoitteen saavuttaminen tarkoittaa </w:t>
      </w:r>
      <w:r>
        <w:rPr>
          <w:rFonts w:ascii="Calibri" w:hAnsi="Calibri" w:cs="Calibri"/>
          <w:sz w:val="22"/>
          <w:szCs w:val="22"/>
        </w:rPr>
        <w:t xml:space="preserve">elinkeinoelämän ja elämäntavan kehittämistä niin, että voidaan vähentää </w:t>
      </w:r>
      <w:r w:rsidRPr="007E3DB0">
        <w:rPr>
          <w:rFonts w:ascii="Calibri" w:hAnsi="Calibri" w:cs="Calibri"/>
          <w:sz w:val="22"/>
          <w:szCs w:val="22"/>
        </w:rPr>
        <w:t>teollisuuden,</w:t>
      </w:r>
      <w:r>
        <w:rPr>
          <w:rFonts w:ascii="Calibri" w:hAnsi="Calibri" w:cs="Calibri"/>
          <w:sz w:val="22"/>
          <w:szCs w:val="22"/>
        </w:rPr>
        <w:t xml:space="preserve"> maatalouden, energiantuotannon, liikenteen ja</w:t>
      </w:r>
      <w:r w:rsidRPr="007E3DB0">
        <w:rPr>
          <w:rFonts w:ascii="Calibri" w:hAnsi="Calibri" w:cs="Calibri"/>
          <w:sz w:val="22"/>
          <w:szCs w:val="22"/>
        </w:rPr>
        <w:t xml:space="preserve"> asumisen </w:t>
      </w:r>
      <w:r>
        <w:rPr>
          <w:rFonts w:ascii="Calibri" w:hAnsi="Calibri" w:cs="Calibri"/>
          <w:sz w:val="22"/>
          <w:szCs w:val="22"/>
        </w:rPr>
        <w:t>päästöjä,</w:t>
      </w:r>
      <w:r w:rsidRPr="007E3DB0">
        <w:rPr>
          <w:rFonts w:ascii="Calibri" w:hAnsi="Calibri" w:cs="Calibri"/>
          <w:sz w:val="22"/>
          <w:szCs w:val="22"/>
        </w:rPr>
        <w:t xml:space="preserve"> </w:t>
      </w:r>
      <w:r>
        <w:rPr>
          <w:rFonts w:ascii="Calibri" w:hAnsi="Calibri" w:cs="Calibri"/>
          <w:sz w:val="22"/>
          <w:szCs w:val="22"/>
        </w:rPr>
        <w:t xml:space="preserve">käyttää kestävästi luonnonvaroja ja korvata </w:t>
      </w:r>
      <w:r w:rsidRPr="007E3DB0">
        <w:rPr>
          <w:rFonts w:ascii="Calibri" w:hAnsi="Calibri" w:cs="Calibri"/>
          <w:sz w:val="22"/>
          <w:szCs w:val="22"/>
        </w:rPr>
        <w:t xml:space="preserve">fossiilisten aineiden käyttöä </w:t>
      </w:r>
      <w:r>
        <w:rPr>
          <w:rFonts w:ascii="Calibri" w:hAnsi="Calibri" w:cs="Calibri"/>
          <w:sz w:val="22"/>
          <w:szCs w:val="22"/>
        </w:rPr>
        <w:t>uusiutuvalla energialla.</w:t>
      </w:r>
      <w:r w:rsidRPr="007E3DB0">
        <w:rPr>
          <w:rFonts w:ascii="Calibri" w:hAnsi="Calibri" w:cs="Calibri"/>
          <w:sz w:val="22"/>
          <w:szCs w:val="22"/>
        </w:rPr>
        <w:t xml:space="preserve"> </w:t>
      </w:r>
    </w:p>
    <w:p w:rsidR="00B51B5D" w:rsidRPr="007E3DB0" w:rsidRDefault="00B51B5D" w:rsidP="00B51B5D">
      <w:pPr>
        <w:spacing w:line="240" w:lineRule="auto"/>
        <w:jc w:val="both"/>
        <w:rPr>
          <w:rFonts w:cs="Calibri"/>
        </w:rPr>
      </w:pPr>
      <w:r w:rsidRPr="007E3DB0">
        <w:rPr>
          <w:rFonts w:cs="Calibri"/>
        </w:rPr>
        <w:t xml:space="preserve">Luonnonvaroihin kohdistuva ympäristöä muuttava paine kasvaa edelleen. </w:t>
      </w:r>
      <w:r>
        <w:rPr>
          <w:rFonts w:cs="Calibri"/>
        </w:rPr>
        <w:t>Sisävesien, pohjavesien</w:t>
      </w:r>
      <w:r w:rsidRPr="007E3DB0">
        <w:rPr>
          <w:rFonts w:cs="Calibri"/>
        </w:rPr>
        <w:t xml:space="preserve"> </w:t>
      </w:r>
      <w:r>
        <w:rPr>
          <w:rFonts w:cs="Calibri"/>
        </w:rPr>
        <w:t xml:space="preserve">ja etenkin </w:t>
      </w:r>
      <w:r w:rsidRPr="007E3DB0">
        <w:rPr>
          <w:rFonts w:cs="Calibri"/>
        </w:rPr>
        <w:t>Itämeren tilassa on edelleen parannettavaa.</w:t>
      </w:r>
      <w:r>
        <w:rPr>
          <w:rFonts w:cs="Calibri"/>
        </w:rPr>
        <w:t xml:space="preserve"> R</w:t>
      </w:r>
      <w:r w:rsidRPr="007E3DB0">
        <w:rPr>
          <w:rFonts w:cs="Calibri"/>
        </w:rPr>
        <w:t xml:space="preserve">avinteiden </w:t>
      </w:r>
      <w:r>
        <w:rPr>
          <w:rFonts w:cs="Calibri"/>
        </w:rPr>
        <w:t>ja</w:t>
      </w:r>
      <w:r w:rsidRPr="007E3DB0">
        <w:rPr>
          <w:rFonts w:cs="Calibri"/>
        </w:rPr>
        <w:t xml:space="preserve"> </w:t>
      </w:r>
      <w:r w:rsidR="006B73B6">
        <w:rPr>
          <w:rFonts w:cs="Calibri"/>
        </w:rPr>
        <w:t xml:space="preserve">haitallisten aineiden päästöihin </w:t>
      </w:r>
      <w:r w:rsidRPr="007E3DB0">
        <w:rPr>
          <w:rFonts w:cs="Calibri"/>
        </w:rPr>
        <w:t>liittyvillä innovatiivisilla ratkaisuilla voidaan parantaa ympäristön laatua. Nykyisillä kulutus- ja tuotantotavoilla luonnonvarojen käyttö lisääntyy, minkä seurauksena ympäristön pilaantumista, ilmastonmuutoksen etenemistä ja luonnon monimuotoisuuden heikkenemistä on koko ajan vaikeampaa pysäyttää. Samalla energia ja useat raaka-aineet kallistuvat ja niukkenevat. Tulevaisuudessa taloudellinen kasvu ja hyvinvointi on pystyttävä tuottamaan merkittävästi pienemmällä luonnonvarojen käytöllä ja ympäristökuor</w:t>
      </w:r>
      <w:r>
        <w:rPr>
          <w:rFonts w:cs="Calibri"/>
        </w:rPr>
        <w:t>mitukse</w:t>
      </w:r>
      <w:r w:rsidRPr="007E3DB0">
        <w:rPr>
          <w:rFonts w:cs="Calibri"/>
        </w:rPr>
        <w:t xml:space="preserve">lla. </w:t>
      </w:r>
    </w:p>
    <w:p w:rsidR="00B51B5D" w:rsidRDefault="00B51B5D" w:rsidP="00B51B5D">
      <w:pPr>
        <w:spacing w:line="240" w:lineRule="auto"/>
        <w:jc w:val="both"/>
        <w:rPr>
          <w:rFonts w:cs="Calibri"/>
        </w:rPr>
      </w:pPr>
      <w:r w:rsidRPr="007E3DB0">
        <w:rPr>
          <w:rFonts w:cs="Calibri"/>
        </w:rPr>
        <w:t xml:space="preserve">Puhtaan ympäristön ja luonnon tarjoamien hyötyjen taloudellinen arvo ja niihin perustuvan taloudellisen toiminnan mahdollisuudet ovat viime aikoina saaneet osakseen suurta mielenkiintoa kansainvälisesti ja kansallisesti.  Luonnon monimuotoisuudesta saatavien palvelujen ja hyötyjen merkitys on kasvamassa ja niille syntyy uusia markkinoita. </w:t>
      </w:r>
    </w:p>
    <w:p w:rsidR="00BC1FAD" w:rsidRPr="006B73B6" w:rsidRDefault="00BC1FAD" w:rsidP="00BC1FAD">
      <w:pPr>
        <w:spacing w:line="240" w:lineRule="auto"/>
        <w:jc w:val="both"/>
      </w:pPr>
      <w:r w:rsidRPr="006B73B6">
        <w:t xml:space="preserve">Ympäristön laadun parantaminen ja luonnonvarojen kestävä käyttö tarjoavat uusia elinkeino- ja liiketoiminnan mahdollisuuksia ja monipuolisia työtilaisuuksia. Ympäristön korkean laadun takaamiseksi on kehitettävä toimenpiteitä, toimintamalleja ja tekniikoita päästöjen vähentämiseksi. Ympäristön laadun sekä luonnonvarojen kestävän käytön edistämisen osalta keskitytään innovaatiotoimintaan, joka etsii ratkaisuja elinkeinotoiminnan ympäristökysymyksiin, etenkin alueiden luonnonvarojen hallintaan, kestävään ja tehokkaaseen käyttöön sekä ympäristökuormituksen vähentämiseen liittyen. Panostuksia kohdistetaan ympäristömyönteisiin elinkeinoelämän kilpailukykyä ja toimintaedellytyksiä edistäviin innovaatioihin. </w:t>
      </w:r>
    </w:p>
    <w:p w:rsidR="002148E9" w:rsidRDefault="002148E9" w:rsidP="00EC6854">
      <w:pPr>
        <w:spacing w:line="240" w:lineRule="auto"/>
        <w:jc w:val="both"/>
        <w:rPr>
          <w:rFonts w:cstheme="minorHAnsi"/>
          <w:b/>
        </w:rPr>
      </w:pPr>
    </w:p>
    <w:p w:rsidR="00200DA7" w:rsidRPr="0006136D" w:rsidRDefault="00200DA7" w:rsidP="00EC6854">
      <w:pPr>
        <w:spacing w:line="240" w:lineRule="auto"/>
        <w:jc w:val="both"/>
        <w:rPr>
          <w:rFonts w:cstheme="minorHAnsi"/>
          <w:b/>
        </w:rPr>
      </w:pPr>
      <w:r w:rsidRPr="0006136D">
        <w:rPr>
          <w:rFonts w:cstheme="minorHAnsi"/>
          <w:b/>
        </w:rPr>
        <w:t>Energiatalous</w:t>
      </w:r>
      <w:r w:rsidRPr="0006136D">
        <w:rPr>
          <w:rFonts w:cstheme="minorHAnsi"/>
          <w:b/>
        </w:rPr>
        <w:br/>
      </w:r>
      <w:r w:rsidRPr="0006136D">
        <w:rPr>
          <w:rFonts w:cstheme="minorHAnsi"/>
          <w:b/>
          <w:color w:val="548DD4" w:themeColor="text2" w:themeTint="99"/>
        </w:rPr>
        <w:t>Haaste: KORKEA ENERGIANKULUTUS ja ISOT KASVIHUONEKAASUPÄÄSTÖT</w:t>
      </w:r>
    </w:p>
    <w:p w:rsidR="00F177A4" w:rsidRPr="0006136D" w:rsidRDefault="00F177A4" w:rsidP="00F177A4">
      <w:pPr>
        <w:tabs>
          <w:tab w:val="left" w:pos="8820"/>
        </w:tabs>
        <w:spacing w:line="240" w:lineRule="auto"/>
        <w:jc w:val="both"/>
        <w:rPr>
          <w:rFonts w:cstheme="minorHAnsi"/>
          <w:color w:val="000000" w:themeColor="text1"/>
        </w:rPr>
      </w:pPr>
      <w:r>
        <w:rPr>
          <w:rFonts w:cstheme="minorHAnsi"/>
          <w:bCs/>
          <w:color w:val="000000" w:themeColor="text1"/>
        </w:rPr>
        <w:t>Eurooppa 2020 -strategian</w:t>
      </w:r>
      <w:r w:rsidRPr="0006136D">
        <w:rPr>
          <w:rFonts w:cstheme="minorHAnsi"/>
          <w:bCs/>
          <w:color w:val="000000" w:themeColor="text1"/>
        </w:rPr>
        <w:t xml:space="preserve"> ilmasto- ja energiapaketin asettaman tavoitteen mukaisesti vuoteen 2020 mennessä EU:n yhteinen tavoite on vähentää kasvihuonekaasuja 20 prosentilla, lisätä uusiutuvan energian osuus 20 prosenttiin energian loppukulutuksesta sekä tehostaa energian kulutusta 20 prosentilla siitä, mitä se ilman uusia toimenpiteitä olisi. </w:t>
      </w:r>
      <w:r>
        <w:rPr>
          <w:rFonts w:cstheme="minorHAnsi"/>
          <w:bCs/>
          <w:color w:val="000000" w:themeColor="text1"/>
        </w:rPr>
        <w:t>Suomen kansallisen toimenpi</w:t>
      </w:r>
      <w:r w:rsidR="00EB7F18">
        <w:rPr>
          <w:rFonts w:cstheme="minorHAnsi"/>
          <w:bCs/>
          <w:color w:val="000000" w:themeColor="text1"/>
        </w:rPr>
        <w:t>de</w:t>
      </w:r>
      <w:r>
        <w:rPr>
          <w:rFonts w:cstheme="minorHAnsi"/>
          <w:bCs/>
          <w:color w:val="000000" w:themeColor="text1"/>
        </w:rPr>
        <w:t xml:space="preserve">ohjelman mukaisesti </w:t>
      </w:r>
      <w:r w:rsidRPr="0006136D">
        <w:rPr>
          <w:rFonts w:cstheme="minorHAnsi"/>
          <w:bCs/>
          <w:color w:val="000000" w:themeColor="text1"/>
        </w:rPr>
        <w:t xml:space="preserve">Suomelle näistä yhteisistä tavoitteista on ollut seurauksena sitovat tavoitteet ei-päästökauppasektorin päästöille (-16 % vuonna 2020) ja uusiutuvalle energialle (38 % vuonna 2020). </w:t>
      </w:r>
      <w:r w:rsidRPr="0006136D">
        <w:rPr>
          <w:rFonts w:cstheme="minorHAnsi"/>
          <w:color w:val="000000" w:themeColor="text1"/>
        </w:rPr>
        <w:t xml:space="preserve">Energiatehokkuusalalla on myös menossa selkeä siirtyminen vapaaehtoispohjaisesta edistämisestä velvoittavaan säädöspohjaiseen toimintaan. </w:t>
      </w:r>
    </w:p>
    <w:p w:rsidR="00F177A4" w:rsidRPr="00CC7E47" w:rsidRDefault="0063342A" w:rsidP="00F177A4">
      <w:pPr>
        <w:spacing w:line="240" w:lineRule="auto"/>
        <w:jc w:val="both"/>
        <w:rPr>
          <w:rFonts w:cstheme="minorHAnsi"/>
        </w:rPr>
      </w:pPr>
      <w:r>
        <w:rPr>
          <w:rFonts w:cstheme="minorHAnsi"/>
        </w:rPr>
        <w:t xml:space="preserve">Maakohtaisissa suosituksissa 2013 neuvosto korostaa tarvetta jatkaa teollisuuden monipuolistamista nimenomaan vähemmän energiaa kuluttaville aloille. </w:t>
      </w:r>
      <w:r w:rsidR="00F177A4" w:rsidRPr="00CC7E47">
        <w:rPr>
          <w:rFonts w:cstheme="minorHAnsi"/>
        </w:rPr>
        <w:t xml:space="preserve">Suomessa energian kokonaiskulutus henkeä kohti on lähes kaksinkertainen EU:n keskiarvoon verrattuna. Toisaalta lämmitystarpeemme on vastaavasti lähes kaksinkertainen. Teollisuutemme on raskasta ja energiaintensiivistä ja sama suhdeluku EU:hun verrattuna vallitsee tässäkin. Korkea energiankulutus ja siihen liittyvät suuret kasvihuonekaasupäästöt ovat seurausta pitkästä lämmitys- ja valaistuskaudesta, energiaintensiivisestä teollisuudesta sekä pitkistä välimatkoista lähes kokonaan mutta harvaan asutussa maassa. Juuri korkeasta energiankulutuksestamme johtuu, että kasvihuonepäästöt ovat suuret, vaikka Suomella on jo nyt alhaisimpia fossiilisten polttoaineiden osuuksia OECD/Kansainvälisen energiajärjestön IEA:n maista (neljänneksi alin Ruotsin, Ranskan ja Sveitsin jälkeen). </w:t>
      </w:r>
    </w:p>
    <w:p w:rsidR="00F177A4" w:rsidRPr="00CC7E47" w:rsidRDefault="00F177A4" w:rsidP="00F177A4">
      <w:pPr>
        <w:spacing w:line="240" w:lineRule="auto"/>
        <w:jc w:val="both"/>
        <w:rPr>
          <w:rFonts w:cstheme="minorHAnsi"/>
        </w:rPr>
      </w:pPr>
      <w:r w:rsidRPr="00CC7E47">
        <w:rPr>
          <w:rFonts w:cstheme="minorHAnsi"/>
        </w:rPr>
        <w:lastRenderedPageBreak/>
        <w:t xml:space="preserve">Suomi </w:t>
      </w:r>
      <w:r>
        <w:rPr>
          <w:rFonts w:cstheme="minorHAnsi"/>
        </w:rPr>
        <w:t>täyttänee</w:t>
      </w:r>
      <w:r w:rsidRPr="00CC7E47">
        <w:rPr>
          <w:rFonts w:cstheme="minorHAnsi"/>
        </w:rPr>
        <w:t xml:space="preserve"> meille EU:ssa asetetut energia- ja ilmastopoliittiset vuoden 2020 tavoitteet. Kuitenkin on oletettavissa, että tavoitteet tiukentuvat vuoden 2020 jälkeen. Esimerkiksi komission vuonna 2011 julkaisemassa vähähiilitiekartassa lähdettiin siitä, että EU:n tulee vähentää päästöjä alueellaan 80 % vuoteen 2050 mennessä voidakseen argumentoida olevansa 2 °C polulla.</w:t>
      </w:r>
    </w:p>
    <w:p w:rsidR="00F177A4" w:rsidRDefault="00F177A4" w:rsidP="00F177A4">
      <w:pPr>
        <w:spacing w:line="240" w:lineRule="auto"/>
        <w:jc w:val="both"/>
        <w:rPr>
          <w:rFonts w:cs="Calibri"/>
        </w:rPr>
      </w:pPr>
      <w:r w:rsidRPr="007E3DB0">
        <w:rPr>
          <w:rFonts w:cs="Calibri"/>
        </w:rPr>
        <w:t>Vähähiilinen talous edellyttää bioenergian käytön lisäämistä, mikä osaltaan luo paineita mm. metsien monikäytölle. Metsätalouden ja luonnon monimuotoisuuden turvaaminen tulevaisuudessa on tärkeimpiä haasteita. Tukemalla hajautettua uusiutuvan energian käyttöä lisät</w:t>
      </w:r>
      <w:r>
        <w:rPr>
          <w:rFonts w:cs="Calibri"/>
        </w:rPr>
        <w:t xml:space="preserve">ään energiaomavaraisuutta ja </w:t>
      </w:r>
      <w:r>
        <w:rPr>
          <w:rFonts w:cs="Calibri"/>
        </w:rPr>
        <w:noBreakHyphen/>
      </w:r>
      <w:r w:rsidRPr="007E3DB0">
        <w:rPr>
          <w:rFonts w:cs="Calibri"/>
        </w:rPr>
        <w:t>varmuutta ja edistetään samalla vähähiiliseen talouteen siirtymistä.</w:t>
      </w:r>
    </w:p>
    <w:p w:rsidR="00F177A4" w:rsidRPr="00A265B0" w:rsidRDefault="00F177A4" w:rsidP="00F177A4">
      <w:pPr>
        <w:spacing w:line="240" w:lineRule="auto"/>
        <w:jc w:val="both"/>
        <w:rPr>
          <w:rFonts w:cs="Times New Roman"/>
        </w:rPr>
      </w:pPr>
      <w:r>
        <w:rPr>
          <w:rFonts w:cs="Times New Roman"/>
        </w:rPr>
        <w:t xml:space="preserve">Ilmastonmuutoksen hillinnässä suuri potentiaali löytyy kaupungeista. </w:t>
      </w:r>
      <w:r w:rsidRPr="00A265B0">
        <w:rPr>
          <w:rFonts w:cs="Times New Roman"/>
        </w:rPr>
        <w:t xml:space="preserve">Kaupungit tai kaupungistuminen ei sinänsä ole syy suureen energiankulutukseen ja päästöihin vaan ennemminkin tapa, jolla kaupungeissa liikutaan, hajautuva kaupunkien rakenne sekä energiankäyttö asunnoissa ja rakennusten lämmityksessä. </w:t>
      </w:r>
    </w:p>
    <w:p w:rsidR="00F177A4" w:rsidRDefault="00F177A4" w:rsidP="00F177A4">
      <w:pPr>
        <w:spacing w:line="240" w:lineRule="auto"/>
        <w:jc w:val="both"/>
        <w:rPr>
          <w:rFonts w:cstheme="minorHAnsi"/>
          <w:szCs w:val="24"/>
        </w:rPr>
      </w:pPr>
      <w:r w:rsidRPr="00CC7E47">
        <w:rPr>
          <w:rFonts w:cstheme="minorHAnsi"/>
          <w:szCs w:val="24"/>
        </w:rPr>
        <w:t xml:space="preserve">Suomi on vahva energiateknologian ja cleantechin viejä. Energiateknologian vienti vuonna 2010 oli 6,6 miljardia euroa. Energiateknologioiden viennin kasvu on ollut erittäin vahvaa viimeisen kymmenen vuoden aikana, tyypillisesti noin 10 % vuodessa. Energiateknologia on osa puhdasta teknologiaa ja koko cleantech-vienti oli noin 12 miljardia euroa vuonna 2011, mikä on lähes 20 % koko maamme viennistä. </w:t>
      </w:r>
      <w:r>
        <w:rPr>
          <w:rFonts w:cstheme="minorHAnsi"/>
          <w:szCs w:val="24"/>
        </w:rPr>
        <w:t xml:space="preserve">Näiden alojen pk-yritysten kannalta erityinen haaste on se, että tuotteiden päämarkkinat ovat kaukana eli lähinnä Aasiassa, Afrikassa ja Etelä-Amerikassa. </w:t>
      </w:r>
    </w:p>
    <w:p w:rsidR="00F177A4" w:rsidRDefault="00F177A4" w:rsidP="00F177A4">
      <w:pPr>
        <w:spacing w:line="240" w:lineRule="auto"/>
        <w:jc w:val="both"/>
        <w:rPr>
          <w:rFonts w:cstheme="minorHAnsi"/>
          <w:szCs w:val="24"/>
        </w:rPr>
      </w:pPr>
      <w:r w:rsidRPr="00CC7E47">
        <w:rPr>
          <w:rFonts w:cstheme="minorHAnsi"/>
          <w:szCs w:val="24"/>
        </w:rPr>
        <w:t>Suomi panostaa suhteellisesti ehdottomasti eniten OECD-maista energia-alan tutkimukseen ja tuotekehitykseen</w:t>
      </w:r>
      <w:r>
        <w:rPr>
          <w:rFonts w:cstheme="minorHAnsi"/>
          <w:szCs w:val="24"/>
        </w:rPr>
        <w:t xml:space="preserve">. Julkiset energiasektorin </w:t>
      </w:r>
      <w:r w:rsidRPr="00CC7E47">
        <w:rPr>
          <w:rFonts w:cstheme="minorHAnsi"/>
          <w:szCs w:val="24"/>
        </w:rPr>
        <w:t>T&amp;K-määrärahat ovat vajaa 0,1</w:t>
      </w:r>
      <w:r>
        <w:rPr>
          <w:rFonts w:cstheme="minorHAnsi"/>
          <w:szCs w:val="24"/>
        </w:rPr>
        <w:t xml:space="preserve"> </w:t>
      </w:r>
      <w:r w:rsidRPr="00CC7E47">
        <w:rPr>
          <w:rFonts w:cstheme="minorHAnsi"/>
          <w:szCs w:val="24"/>
        </w:rPr>
        <w:t>% BKT:stä, mikä on noin kolme kertaa suurempi kuin keskimäärin</w:t>
      </w:r>
      <w:r>
        <w:rPr>
          <w:rFonts w:cstheme="minorHAnsi"/>
          <w:szCs w:val="24"/>
        </w:rPr>
        <w:t>.</w:t>
      </w:r>
    </w:p>
    <w:p w:rsidR="00B51B5D" w:rsidRPr="0006136D" w:rsidRDefault="00B51B5D" w:rsidP="00B51B5D">
      <w:pPr>
        <w:spacing w:line="240" w:lineRule="auto"/>
        <w:jc w:val="both"/>
        <w:rPr>
          <w:rFonts w:eastAsia="Times New Roman" w:cstheme="minorHAnsi"/>
        </w:rPr>
      </w:pPr>
      <w:r>
        <w:rPr>
          <w:rFonts w:eastAsia="Times New Roman" w:cstheme="minorHAnsi"/>
        </w:rPr>
        <w:t xml:space="preserve">Energiankulutuksen ja kasvihuonepäästöjen vähentämiseksi ohjelma tähtää uusiutuvan </w:t>
      </w:r>
      <w:r w:rsidRPr="0006136D">
        <w:rPr>
          <w:rFonts w:eastAsia="Times New Roman" w:cstheme="minorHAnsi"/>
        </w:rPr>
        <w:t xml:space="preserve"> energian osuuden ja paikallisten energialähteiden käytön lisääntymiseen ja energia</w:t>
      </w:r>
      <w:r>
        <w:rPr>
          <w:rFonts w:eastAsia="Times New Roman" w:cstheme="minorHAnsi"/>
        </w:rPr>
        <w:t>tehokkuuden</w:t>
      </w:r>
      <w:r w:rsidRPr="0006136D">
        <w:rPr>
          <w:rFonts w:eastAsia="Times New Roman" w:cstheme="minorHAnsi"/>
        </w:rPr>
        <w:t xml:space="preserve"> kasvattamiseen. Tämä tarkoittaa mm. uusiutuvaan energiaan liittyvien innovatiivisten ratkaisujen kehittämistä ja energia</w:t>
      </w:r>
      <w:r>
        <w:rPr>
          <w:rFonts w:eastAsia="Times New Roman" w:cstheme="minorHAnsi"/>
        </w:rPr>
        <w:t>t</w:t>
      </w:r>
      <w:r w:rsidRPr="0006136D">
        <w:rPr>
          <w:rFonts w:eastAsia="Times New Roman" w:cstheme="minorHAnsi"/>
        </w:rPr>
        <w:t xml:space="preserve">ehokkaiden tuotteiden kehittämistä niihin liittyvää liiketoiminnan edistämistä.  </w:t>
      </w:r>
      <w:r w:rsidRPr="0006136D">
        <w:rPr>
          <w:rFonts w:cstheme="minorHAnsi"/>
          <w:color w:val="000000" w:themeColor="text1"/>
        </w:rPr>
        <w:t>Ilmastotavoitteiden saavuttaminen ja luonnonvarojen niukkeneminen edellyttävät myös kulutus- ja käyttäytymis</w:t>
      </w:r>
      <w:r w:rsidRPr="0006136D">
        <w:rPr>
          <w:rFonts w:cstheme="minorHAnsi"/>
          <w:color w:val="000000" w:themeColor="text1"/>
        </w:rPr>
        <w:softHyphen/>
        <w:t xml:space="preserve">tottumusten muutosta kohti vähähiilistä elämäntapaa, jota voidaan vahvistaa mm </w:t>
      </w:r>
      <w:r w:rsidRPr="0006136D">
        <w:rPr>
          <w:rFonts w:eastAsia="Times New Roman" w:cstheme="minorHAnsi"/>
        </w:rPr>
        <w:t>kaupunkiympäristön suunnittelun avulla.</w:t>
      </w:r>
    </w:p>
    <w:p w:rsidR="00B51B5D" w:rsidRPr="0006136D" w:rsidRDefault="00B51B5D" w:rsidP="00B51B5D">
      <w:pPr>
        <w:spacing w:line="240" w:lineRule="auto"/>
        <w:jc w:val="both"/>
        <w:rPr>
          <w:rFonts w:cstheme="minorHAnsi"/>
          <w:color w:val="000000" w:themeColor="text1"/>
        </w:rPr>
      </w:pPr>
      <w:r>
        <w:rPr>
          <w:rFonts w:cstheme="minorHAnsi"/>
        </w:rPr>
        <w:t>Toimenpiteissä</w:t>
      </w:r>
      <w:r w:rsidRPr="0006136D">
        <w:rPr>
          <w:rFonts w:cstheme="minorHAnsi"/>
        </w:rPr>
        <w:t xml:space="preserve"> korostuu </w:t>
      </w:r>
      <w:r>
        <w:rPr>
          <w:rFonts w:cstheme="minorHAnsi"/>
        </w:rPr>
        <w:t>kolme</w:t>
      </w:r>
      <w:r w:rsidRPr="0006136D">
        <w:rPr>
          <w:rFonts w:cstheme="minorHAnsi"/>
        </w:rPr>
        <w:t xml:space="preserve"> osa-aluetta: energiatehokkuus, uusiutuva energia ja vähähiiliset strategiat. </w:t>
      </w:r>
      <w:r w:rsidRPr="0006136D">
        <w:rPr>
          <w:rFonts w:cstheme="minorHAnsi"/>
          <w:color w:val="000000" w:themeColor="text1"/>
        </w:rPr>
        <w:t>Energian tuotannon investointeja halutaan ohjata uusiutuvaan energian</w:t>
      </w:r>
      <w:r w:rsidRPr="0006136D">
        <w:rPr>
          <w:rFonts w:cstheme="minorHAnsi"/>
          <w:color w:val="000000" w:themeColor="text1"/>
        </w:rPr>
        <w:softHyphen/>
        <w:t>tuotantoon ja jakelun parantamiseen. Kestävän kehityksen teknologiat ja energiaratkaisut, eko</w:t>
      </w:r>
      <w:r w:rsidRPr="0006136D">
        <w:rPr>
          <w:rFonts w:cstheme="minorHAnsi"/>
          <w:color w:val="000000" w:themeColor="text1"/>
        </w:rPr>
        <w:softHyphen/>
        <w:t>tehokkuus ja vähäpäästöiset prosessit antavat mahdollisuuksia uudenlaisille liiketoiminta</w:t>
      </w:r>
      <w:r w:rsidRPr="0006136D">
        <w:rPr>
          <w:rFonts w:cstheme="minorHAnsi"/>
          <w:color w:val="000000" w:themeColor="text1"/>
        </w:rPr>
        <w:softHyphen/>
        <w:t xml:space="preserve">konsepteille, vahvistavat yrittäjyyden toimintaedellytyksiä ja luovat työmahdollisuuksia koko maassa. Energiateknologian kasvua tuetaan elinkeinolähtöisen innovaatiopolitiikan, tutkimuksen ja tuotekehityksen keinoin sekä osaamista lisäämällä. </w:t>
      </w:r>
    </w:p>
    <w:p w:rsidR="00B51B5D" w:rsidRPr="0006136D" w:rsidRDefault="00B51B5D" w:rsidP="00B51B5D">
      <w:pPr>
        <w:tabs>
          <w:tab w:val="left" w:pos="8820"/>
        </w:tabs>
        <w:spacing w:line="240" w:lineRule="auto"/>
        <w:jc w:val="both"/>
        <w:rPr>
          <w:rFonts w:cstheme="minorHAnsi"/>
          <w:color w:val="000000" w:themeColor="text1"/>
        </w:rPr>
      </w:pPr>
      <w:r w:rsidRPr="0006136D">
        <w:rPr>
          <w:rFonts w:cstheme="minorHAnsi"/>
          <w:color w:val="000000" w:themeColor="text1"/>
        </w:rPr>
        <w:t>Energia</w:t>
      </w:r>
      <w:r>
        <w:rPr>
          <w:rFonts w:cstheme="minorHAnsi"/>
          <w:color w:val="000000" w:themeColor="text1"/>
        </w:rPr>
        <w:t>teho</w:t>
      </w:r>
      <w:r w:rsidRPr="0006136D">
        <w:rPr>
          <w:rFonts w:cstheme="minorHAnsi"/>
          <w:color w:val="000000" w:themeColor="text1"/>
        </w:rPr>
        <w:t>kkuuden edistämisessä tavoitteena on edistää ilmastovaikutuksia vähen</w:t>
      </w:r>
      <w:r w:rsidRPr="0006136D">
        <w:rPr>
          <w:rFonts w:cstheme="minorHAnsi"/>
          <w:color w:val="000000" w:themeColor="text1"/>
        </w:rPr>
        <w:softHyphen/>
        <w:t>tävien tuotantoprosessien ja tuotteiden t&amp;k&amp;i-toimintaa sekä liiketoimintaa. Toimilla parannetaan erityisesti Pk-yritysten kilpailukykyä mm. edistämällä uusien ympäristöä vähemmän kuormittavien ja energia</w:t>
      </w:r>
      <w:r w:rsidRPr="0006136D">
        <w:rPr>
          <w:rFonts w:cstheme="minorHAnsi"/>
          <w:color w:val="000000" w:themeColor="text1"/>
        </w:rPr>
        <w:softHyphen/>
        <w:t>tehok</w:t>
      </w:r>
      <w:r w:rsidRPr="0006136D">
        <w:rPr>
          <w:rFonts w:cstheme="minorHAnsi"/>
          <w:color w:val="000000" w:themeColor="text1"/>
        </w:rPr>
        <w:softHyphen/>
        <w:t>kaampien teknologioiden ja innovaatioiden käyttöönottoa niiden toiminnassa sekä vähähiilistä, kestävää ympäristöliiketoimintaa.</w:t>
      </w:r>
    </w:p>
    <w:p w:rsidR="002241DA" w:rsidRDefault="002241DA">
      <w:pPr>
        <w:rPr>
          <w:rFonts w:cstheme="minorHAnsi"/>
          <w:b/>
        </w:rPr>
      </w:pPr>
      <w:r>
        <w:rPr>
          <w:rFonts w:cstheme="minorHAnsi"/>
          <w:b/>
        </w:rPr>
        <w:br w:type="page"/>
      </w:r>
    </w:p>
    <w:p w:rsidR="00BC1FAD" w:rsidRPr="0006136D" w:rsidRDefault="00BC1FAD" w:rsidP="00BC1FAD">
      <w:pPr>
        <w:spacing w:line="240" w:lineRule="auto"/>
        <w:jc w:val="both"/>
        <w:rPr>
          <w:rFonts w:cstheme="minorHAnsi"/>
          <w:b/>
        </w:rPr>
      </w:pPr>
      <w:r w:rsidRPr="0006136D">
        <w:rPr>
          <w:rFonts w:cstheme="minorHAnsi"/>
          <w:b/>
        </w:rPr>
        <w:lastRenderedPageBreak/>
        <w:t>Väestö</w:t>
      </w:r>
      <w:r>
        <w:rPr>
          <w:rFonts w:cstheme="minorHAnsi"/>
          <w:b/>
        </w:rPr>
        <w:t>n</w:t>
      </w:r>
      <w:r w:rsidRPr="0006136D">
        <w:rPr>
          <w:rFonts w:cstheme="minorHAnsi"/>
          <w:b/>
        </w:rPr>
        <w:t>kehitys</w:t>
      </w:r>
      <w:r w:rsidRPr="0006136D">
        <w:rPr>
          <w:rFonts w:cstheme="minorHAnsi"/>
          <w:b/>
        </w:rPr>
        <w:br/>
      </w:r>
      <w:r w:rsidRPr="0006136D">
        <w:rPr>
          <w:rFonts w:cstheme="minorHAnsi"/>
          <w:b/>
          <w:color w:val="548DD4" w:themeColor="text2" w:themeTint="99"/>
        </w:rPr>
        <w:t>Haaste: TYÖIKÄISEN VÄESTÖN VÄHENEMINEN IKÄÄNTYMISEN SEURAUKSENA</w:t>
      </w:r>
    </w:p>
    <w:p w:rsidR="00BC1FAD" w:rsidRDefault="00BC1FAD" w:rsidP="00BC1FAD">
      <w:pPr>
        <w:spacing w:line="240" w:lineRule="auto"/>
        <w:jc w:val="both"/>
        <w:rPr>
          <w:rFonts w:cstheme="minorHAnsi"/>
        </w:rPr>
      </w:pPr>
      <w:r w:rsidRPr="003D3CAC">
        <w:rPr>
          <w:rFonts w:cstheme="minorHAnsi"/>
        </w:rPr>
        <w:t xml:space="preserve">Työikäinen väestö Suomessa vähenee seuraavina vuosikymmeninä merkittävästi väestön ikääntymisen ja suurien ikäluokkien eläkkeelle siirtymisen seurauksena. Lisäksi suuri määrä työikäisiä siirtyy ennenaikaisesti työkyvyttömyyseläkkeelle, usein pitkäaikaistyöttömyyden kautta. Kaikkiaan eläkkeelle siirtyy vuosina 2007–2025 lähes 1,2 miljoonaa henkilöä. Työikäisen väestön vähentyessä työvoiman saatavuuden turvaaminen edellyttää </w:t>
      </w:r>
      <w:r>
        <w:rPr>
          <w:rFonts w:cstheme="minorHAnsi"/>
        </w:rPr>
        <w:t>työvoimapotentiaalin mahdollisimman täysimääräistä käyttöä</w:t>
      </w:r>
      <w:r w:rsidRPr="003D3CAC">
        <w:rPr>
          <w:rFonts w:cstheme="minorHAnsi"/>
        </w:rPr>
        <w:t xml:space="preserve">. </w:t>
      </w:r>
    </w:p>
    <w:p w:rsidR="00BC1FAD" w:rsidRPr="003D3CAC" w:rsidRDefault="00BC1FAD" w:rsidP="00BC1FAD">
      <w:pPr>
        <w:spacing w:line="240" w:lineRule="auto"/>
        <w:jc w:val="both"/>
        <w:rPr>
          <w:rFonts w:cstheme="minorHAnsi"/>
        </w:rPr>
      </w:pPr>
      <w:r w:rsidRPr="003D3CAC">
        <w:rPr>
          <w:rFonts w:cstheme="minorHAnsi"/>
        </w:rPr>
        <w:t>Alueet ovat hyvin erilaisia väestö</w:t>
      </w:r>
      <w:r w:rsidRPr="003D3CAC">
        <w:rPr>
          <w:rFonts w:cstheme="minorHAnsi"/>
        </w:rPr>
        <w:softHyphen/>
        <w:t>kehitykseltään ja työikäisen väestön osuus vaihtelee maakunnittain. Mikäli väestökehitys jatkuu nykyisellään, lasten ja työikäisten määrä säilyy ennallaan vain Uudellamaalla, Pohjois-Pohjanmaalla ja Pirkanmaalla. Puolessa maakunnista työikäisten määrä vähenee vähintään viidenneksellä, Kainuussa, Etelä-Savossa ja Lapissa jopa 30–40 prosenttia. Väestön ikääntyminen on nopeinta Itä-Suomessa, missä väestöennusteiden mukaan työikäisen väestön määrä vähenee yli 5 prosenttia vuosien 2010 ja 2020 välisenä aikana. Supistuvan väestön alueella Itä- ja Pohjois-Suomessa työikäisten määrä vähenee kokonaisväestöä nopeammin.  Harvaan asutulla maaseudulla vähenevät kaikki muut ikäluokat paitsi 65 vuotta täyttäneet.</w:t>
      </w:r>
      <w:r>
        <w:rPr>
          <w:rFonts w:cstheme="minorHAnsi"/>
        </w:rPr>
        <w:t xml:space="preserve"> </w:t>
      </w:r>
      <w:r w:rsidRPr="003D3CAC">
        <w:rPr>
          <w:rFonts w:cstheme="minorHAnsi"/>
        </w:rPr>
        <w:t xml:space="preserve">Kaikissa Itä- ja Pohjois-Suomen maakunnissa keskimääräinen eläköitymisikä on alle valtakunnallisen keskiarvon ja 25–64-vuotiaista sairaseläkkeen saajia on niin ikään selvästi keskimääräistä enemmän. </w:t>
      </w:r>
    </w:p>
    <w:p w:rsidR="00BC1FAD" w:rsidRPr="003D3CAC" w:rsidRDefault="00BC1FAD" w:rsidP="00BC1FAD">
      <w:pPr>
        <w:spacing w:line="240" w:lineRule="auto"/>
        <w:jc w:val="both"/>
        <w:rPr>
          <w:rFonts w:cstheme="minorHAnsi"/>
        </w:rPr>
      </w:pPr>
      <w:r w:rsidRPr="003D3CAC">
        <w:rPr>
          <w:rFonts w:cstheme="minorHAnsi"/>
        </w:rPr>
        <w:t xml:space="preserve">Maaseutualueilla </w:t>
      </w:r>
      <w:r>
        <w:rPr>
          <w:rFonts w:cstheme="minorHAnsi"/>
        </w:rPr>
        <w:sym w:font="Symbol" w:char="F02D"/>
      </w:r>
      <w:r>
        <w:rPr>
          <w:rFonts w:cstheme="minorHAnsi"/>
        </w:rPr>
        <w:t xml:space="preserve"> </w:t>
      </w:r>
      <w:r w:rsidRPr="003D3CAC">
        <w:rPr>
          <w:rFonts w:cstheme="minorHAnsi"/>
        </w:rPr>
        <w:t>erityisesti Itä- ja Pohjois-Suomessa</w:t>
      </w:r>
      <w:r>
        <w:rPr>
          <w:rFonts w:cstheme="minorHAnsi"/>
        </w:rPr>
        <w:t xml:space="preserve"> </w:t>
      </w:r>
      <w:r>
        <w:rPr>
          <w:rFonts w:cstheme="minorHAnsi"/>
        </w:rPr>
        <w:sym w:font="Symbol" w:char="F02D"/>
      </w:r>
      <w:r>
        <w:rPr>
          <w:rFonts w:cstheme="minorHAnsi"/>
        </w:rPr>
        <w:t xml:space="preserve"> </w:t>
      </w:r>
      <w:r w:rsidRPr="003D3CAC">
        <w:rPr>
          <w:rFonts w:cstheme="minorHAnsi"/>
        </w:rPr>
        <w:t>haasteena on</w:t>
      </w:r>
      <w:r>
        <w:rPr>
          <w:rFonts w:cstheme="minorHAnsi"/>
        </w:rPr>
        <w:t xml:space="preserve"> myös vääristynyt väestörakenne</w:t>
      </w:r>
      <w:r w:rsidRPr="003D3CAC">
        <w:rPr>
          <w:rFonts w:cstheme="minorHAnsi"/>
        </w:rPr>
        <w:t>. Monilla maaseutukunnilla on vaikeuksia tarjota naisille mielekästä, koulutusta vastaavaa työtä. Tasainen sukupuolijakauma on väes</w:t>
      </w:r>
      <w:r w:rsidRPr="003D3CAC">
        <w:rPr>
          <w:rFonts w:cstheme="minorHAnsi"/>
        </w:rPr>
        <w:softHyphen/>
        <w:t>tönkehityksen kannalta merkittävä asia, joka vaikuttaa mutta myös paik</w:t>
      </w:r>
      <w:r w:rsidRPr="003D3CAC">
        <w:rPr>
          <w:rFonts w:cstheme="minorHAnsi"/>
        </w:rPr>
        <w:softHyphen/>
        <w:t>kakunnan ja alueen vetovoimaan sekä sosiaaliseen ilmapiiriin. Työmarkkinoiden monipuolisuus olisi erityisen tärkeää naisten työllisyydelle, sillä naisten koulutus</w:t>
      </w:r>
      <w:r w:rsidRPr="003D3CAC">
        <w:rPr>
          <w:rFonts w:cstheme="minorHAnsi"/>
        </w:rPr>
        <w:softHyphen/>
        <w:t>taso on usein miesten koulutustasoa korkeampi.</w:t>
      </w:r>
    </w:p>
    <w:p w:rsidR="00BC1FAD" w:rsidRPr="00C526E0" w:rsidRDefault="00BC1FAD" w:rsidP="00BC1FAD">
      <w:pPr>
        <w:spacing w:line="240" w:lineRule="auto"/>
        <w:jc w:val="both"/>
        <w:rPr>
          <w:rFonts w:cstheme="minorHAnsi"/>
        </w:rPr>
      </w:pPr>
      <w:r w:rsidRPr="00713E47">
        <w:rPr>
          <w:rFonts w:cstheme="minorHAnsi"/>
        </w:rPr>
        <w:t xml:space="preserve">Ulkomaan kansalaisten määrä </w:t>
      </w:r>
      <w:r>
        <w:rPr>
          <w:rFonts w:cstheme="minorHAnsi"/>
        </w:rPr>
        <w:t xml:space="preserve">Suomessa </w:t>
      </w:r>
      <w:r w:rsidRPr="00713E47">
        <w:rPr>
          <w:rFonts w:cstheme="minorHAnsi"/>
        </w:rPr>
        <w:t>on 2000-luvulla kasvanut tasaisesti</w:t>
      </w:r>
      <w:r w:rsidRPr="00713E47">
        <w:rPr>
          <w:rFonts w:cstheme="minorHAnsi"/>
          <w:vertAlign w:val="superscript"/>
        </w:rPr>
        <w:footnoteReference w:id="3"/>
      </w:r>
      <w:r w:rsidRPr="00713E47">
        <w:rPr>
          <w:rFonts w:cstheme="minorHAnsi"/>
        </w:rPr>
        <w:t xml:space="preserve">. Vuonna 2011 ulkomaalaisten osuus väestöstä oli 3,4 %. Ulkomailla syntyneistä 64 % on alkuperältään Eurooppalaisia. Vuonna 2011 Suomeen muutti 29 500 henkilöä, mikä on itsenäisyyden aikana suurin vuosittain lukumäärä. Yleisimmät syyt maahanmuutolle ovat olleet perheside, opiskelu tai työ. </w:t>
      </w:r>
      <w:r w:rsidRPr="003D3CAC">
        <w:rPr>
          <w:rFonts w:cstheme="minorHAnsi"/>
        </w:rPr>
        <w:t>Alueellisia ja alakohtaisia pullonkauloja työvoiman kysynnässä paikataan ulkomaalaisella työvoimalla, mikä aiheuttaa myös erilaisia haasteita julkisten palvelujen järjestämiselle ja kotouttamistoimenpiteiden edelleen kehittämiselle.</w:t>
      </w:r>
    </w:p>
    <w:p w:rsidR="00BC1FAD" w:rsidRDefault="00BC1FAD" w:rsidP="00BC1FAD">
      <w:pPr>
        <w:spacing w:line="240" w:lineRule="auto"/>
        <w:jc w:val="both"/>
        <w:rPr>
          <w:rFonts w:cs="Calibri"/>
        </w:rPr>
      </w:pPr>
      <w:r w:rsidRPr="00341254">
        <w:rPr>
          <w:rFonts w:cs="Calibri"/>
        </w:rPr>
        <w:t>Työurien pidentäminen edellyttää työelämän laadun ja tuottavuuden parantamista; työterveyden ja työkyvyn ylläpitämistä; työolojen, työyhteisöjen ja johtamisen kehittämistä. Ikääntyvien ja osatyökykyisten työssä toimimisen edellytyksiä on parannettava ja kehitettävä näitä tukevia toimia työpaikoilla ja työterveyshuollossa.</w:t>
      </w:r>
      <w:r>
        <w:rPr>
          <w:rFonts w:cs="Calibri"/>
        </w:rPr>
        <w:t xml:space="preserve"> </w:t>
      </w:r>
      <w:r w:rsidRPr="00341254">
        <w:rPr>
          <w:rFonts w:cs="Calibri"/>
        </w:rPr>
        <w:t xml:space="preserve">Väestön ikärakenteen muutosta tarkasteltaessa löytyy syy </w:t>
      </w:r>
      <w:r>
        <w:rPr>
          <w:rFonts w:cs="Calibri"/>
        </w:rPr>
        <w:t xml:space="preserve">myös </w:t>
      </w:r>
      <w:r w:rsidRPr="00341254">
        <w:rPr>
          <w:rFonts w:cs="Calibri"/>
        </w:rPr>
        <w:t>osatyökykyisten työhön osallistumisen tukemiseen. Osatyökykyisten työllistymisen edistäminen on tärkeää kestävän talouskasvun, työllisyyden ja kilpailukyvyn vahvistamisen, julkisen talouden kestävyyden sekä köyhyyden, eriarvoisuuden ja syrjäytymisen vähentämisen näkökulmasta. Koska työikäisen väestön määrä vähenee, on tärkeä saada koko työikäisten potentiaali käyttöön myös osatyökykyisten ja ikääntyvien osalta sopeuttamalla työtä ja työolosuhteita ja samalla myös työyhteisön toimintaa heille sopiviksi.</w:t>
      </w:r>
    </w:p>
    <w:p w:rsidR="00BC1FAD" w:rsidRPr="0006136D" w:rsidRDefault="00BC1FAD" w:rsidP="00BC1FAD">
      <w:pPr>
        <w:spacing w:line="240" w:lineRule="auto"/>
        <w:rPr>
          <w:rFonts w:cstheme="minorHAnsi"/>
          <w:b/>
          <w:color w:val="548DD4" w:themeColor="text2" w:themeTint="99"/>
        </w:rPr>
      </w:pPr>
      <w:r w:rsidRPr="0006136D">
        <w:rPr>
          <w:rFonts w:cstheme="minorHAnsi"/>
          <w:b/>
        </w:rPr>
        <w:t>Työllisyys ja aluetaloude</w:t>
      </w:r>
      <w:r>
        <w:rPr>
          <w:rFonts w:cstheme="minorHAnsi"/>
          <w:b/>
        </w:rPr>
        <w:t>t</w:t>
      </w:r>
      <w:r w:rsidRPr="0006136D">
        <w:rPr>
          <w:rFonts w:cstheme="minorHAnsi"/>
          <w:b/>
        </w:rPr>
        <w:br/>
      </w:r>
      <w:r w:rsidRPr="0006136D">
        <w:rPr>
          <w:rFonts w:cstheme="minorHAnsi"/>
          <w:b/>
          <w:color w:val="548DD4" w:themeColor="text2" w:themeTint="99"/>
        </w:rPr>
        <w:t>Haaste: TYÖTTÖMYYS, ERITYISESTI NUORET JA PITKÄAIKAISTYÖTTÖMÄT</w:t>
      </w:r>
      <w:r>
        <w:rPr>
          <w:rFonts w:cstheme="minorHAnsi"/>
          <w:b/>
          <w:color w:val="548DD4" w:themeColor="text2" w:themeTint="99"/>
        </w:rPr>
        <w:t xml:space="preserve"> </w:t>
      </w:r>
    </w:p>
    <w:p w:rsidR="00BC1FAD" w:rsidRPr="00C46845" w:rsidRDefault="00BC1FAD" w:rsidP="00BC1FAD">
      <w:pPr>
        <w:spacing w:line="240" w:lineRule="auto"/>
        <w:jc w:val="both"/>
        <w:rPr>
          <w:rFonts w:cstheme="minorHAnsi"/>
          <w:bCs/>
        </w:rPr>
      </w:pPr>
      <w:r w:rsidRPr="00C46845">
        <w:rPr>
          <w:rFonts w:cstheme="minorHAnsi"/>
          <w:bCs/>
        </w:rPr>
        <w:t>Kansallinen Eurooppa 2020 -strategian mukainen työllisyystavoite</w:t>
      </w:r>
      <w:r w:rsidRPr="00C46845">
        <w:rPr>
          <w:rFonts w:cstheme="minorHAnsi"/>
          <w:bCs/>
          <w:vertAlign w:val="superscript"/>
        </w:rPr>
        <w:footnoteReference w:id="4"/>
      </w:r>
      <w:r w:rsidRPr="00C46845">
        <w:rPr>
          <w:rFonts w:cstheme="minorHAnsi"/>
          <w:bCs/>
        </w:rPr>
        <w:t xml:space="preserve"> </w:t>
      </w:r>
      <w:r>
        <w:rPr>
          <w:rFonts w:cstheme="minorHAnsi"/>
          <w:bCs/>
        </w:rPr>
        <w:sym w:font="Symbol" w:char="F02D"/>
      </w:r>
      <w:r>
        <w:rPr>
          <w:rFonts w:cstheme="minorHAnsi"/>
          <w:bCs/>
        </w:rPr>
        <w:t xml:space="preserve"> </w:t>
      </w:r>
      <w:r w:rsidRPr="00C46845">
        <w:rPr>
          <w:rFonts w:cstheme="minorHAnsi"/>
          <w:bCs/>
        </w:rPr>
        <w:t xml:space="preserve">78 </w:t>
      </w:r>
      <w:r>
        <w:rPr>
          <w:rFonts w:cstheme="minorHAnsi"/>
          <w:bCs/>
        </w:rPr>
        <w:t>%:n työllisyysaste</w:t>
      </w:r>
      <w:r w:rsidRPr="00C46845">
        <w:rPr>
          <w:rFonts w:cstheme="minorHAnsi"/>
          <w:bCs/>
        </w:rPr>
        <w:t xml:space="preserve"> </w:t>
      </w:r>
      <w:r>
        <w:rPr>
          <w:rFonts w:cstheme="minorHAnsi"/>
          <w:bCs/>
        </w:rPr>
        <w:t>20–64-vuotiaiden ikäryhmäss</w:t>
      </w:r>
      <w:r w:rsidRPr="00C46845">
        <w:rPr>
          <w:rFonts w:cstheme="minorHAnsi"/>
          <w:bCs/>
        </w:rPr>
        <w:t xml:space="preserve">ä </w:t>
      </w:r>
      <w:r>
        <w:rPr>
          <w:rFonts w:cstheme="minorHAnsi"/>
          <w:bCs/>
        </w:rPr>
        <w:sym w:font="Symbol" w:char="F02D"/>
      </w:r>
      <w:r>
        <w:rPr>
          <w:rFonts w:cstheme="minorHAnsi"/>
          <w:bCs/>
        </w:rPr>
        <w:t xml:space="preserve"> </w:t>
      </w:r>
      <w:r w:rsidRPr="00C46845">
        <w:rPr>
          <w:rFonts w:cstheme="minorHAnsi"/>
          <w:bCs/>
        </w:rPr>
        <w:t>on kunnianhimoisempi kuin EU:n yleistavoite</w:t>
      </w:r>
      <w:r>
        <w:rPr>
          <w:rFonts w:cstheme="minorHAnsi"/>
          <w:bCs/>
        </w:rPr>
        <w:t>. Nykyinen taloustilanne ei kuitenkaan tue tavoitteen</w:t>
      </w:r>
      <w:r w:rsidRPr="00C46845">
        <w:rPr>
          <w:rFonts w:cstheme="minorHAnsi"/>
          <w:bCs/>
        </w:rPr>
        <w:t xml:space="preserve"> </w:t>
      </w:r>
      <w:r>
        <w:rPr>
          <w:rFonts w:cstheme="minorHAnsi"/>
          <w:bCs/>
        </w:rPr>
        <w:t>saavuttamista</w:t>
      </w:r>
      <w:r w:rsidRPr="00C46845">
        <w:rPr>
          <w:rFonts w:cstheme="minorHAnsi"/>
          <w:bCs/>
        </w:rPr>
        <w:t>. Tavoitteeseen pyrkimi</w:t>
      </w:r>
      <w:r>
        <w:rPr>
          <w:rFonts w:cstheme="minorHAnsi"/>
          <w:bCs/>
        </w:rPr>
        <w:t>nen</w:t>
      </w:r>
      <w:r w:rsidRPr="00C46845">
        <w:rPr>
          <w:rFonts w:cstheme="minorHAnsi"/>
          <w:bCs/>
        </w:rPr>
        <w:t xml:space="preserve"> </w:t>
      </w:r>
      <w:r>
        <w:rPr>
          <w:rFonts w:cstheme="minorHAnsi"/>
          <w:bCs/>
        </w:rPr>
        <w:t xml:space="preserve">edellyttää </w:t>
      </w:r>
      <w:r w:rsidRPr="00C46845">
        <w:rPr>
          <w:rFonts w:cstheme="minorHAnsi"/>
          <w:bCs/>
        </w:rPr>
        <w:t>työvoi</w:t>
      </w:r>
      <w:r w:rsidRPr="00C46845">
        <w:rPr>
          <w:rFonts w:cstheme="minorHAnsi"/>
          <w:bCs/>
        </w:rPr>
        <w:softHyphen/>
        <w:t xml:space="preserve">man kysyntää lisäävän talous- ja elinkeinopolitiikan lisäksi työvoiman tarjontaa lisäävää, tuottavuutta nostavaa ja työmarkkinoiden </w:t>
      </w:r>
      <w:r w:rsidRPr="00C46845">
        <w:rPr>
          <w:rFonts w:cstheme="minorHAnsi"/>
          <w:bCs/>
        </w:rPr>
        <w:lastRenderedPageBreak/>
        <w:t>toimivuutta parantavaa työpolitiikkaa. Neuvoston vuonna 2012 antamissa maakohtaisissa suosituksissa</w:t>
      </w:r>
      <w:r w:rsidRPr="00C46845">
        <w:rPr>
          <w:rFonts w:cstheme="minorHAnsi"/>
          <w:bCs/>
          <w:vertAlign w:val="superscript"/>
        </w:rPr>
        <w:footnoteReference w:id="5"/>
      </w:r>
      <w:r w:rsidRPr="00C46845">
        <w:rPr>
          <w:rFonts w:cstheme="minorHAnsi"/>
          <w:bCs/>
        </w:rPr>
        <w:t xml:space="preserve"> kannustetaan Suomea parantamaan nuorten ja pitkäaikais</w:t>
      </w:r>
      <w:r w:rsidRPr="00C46845">
        <w:rPr>
          <w:rFonts w:cstheme="minorHAnsi"/>
          <w:bCs/>
        </w:rPr>
        <w:softHyphen/>
        <w:t>työttö</w:t>
      </w:r>
      <w:r w:rsidRPr="00C46845">
        <w:rPr>
          <w:rFonts w:cstheme="minorHAnsi"/>
          <w:bCs/>
        </w:rPr>
        <w:softHyphen/>
        <w:t>mien työmarkkina-asemaa keskittyen erityisesti osaamisen kehittämiseen. Lisäksi suositellaan lisäämään toimenpiteitä ikääntyneiden työnteki</w:t>
      </w:r>
      <w:r>
        <w:rPr>
          <w:rFonts w:cstheme="minorHAnsi"/>
          <w:bCs/>
        </w:rPr>
        <w:softHyphen/>
      </w:r>
      <w:r w:rsidRPr="00C46845">
        <w:rPr>
          <w:rFonts w:cstheme="minorHAnsi"/>
          <w:bCs/>
        </w:rPr>
        <w:t>jöiden työllisyysasteen nostamiseksi.</w:t>
      </w:r>
    </w:p>
    <w:p w:rsidR="00BC1FAD" w:rsidRDefault="00BC1FAD" w:rsidP="00BC1FAD">
      <w:pPr>
        <w:spacing w:line="240" w:lineRule="auto"/>
        <w:jc w:val="both"/>
        <w:rPr>
          <w:rFonts w:cstheme="minorHAnsi"/>
        </w:rPr>
      </w:pPr>
      <w:r w:rsidRPr="004C7A4D">
        <w:rPr>
          <w:rFonts w:cstheme="minorHAnsi"/>
        </w:rPr>
        <w:t>Suhdannetilanteeseen</w:t>
      </w:r>
      <w:r>
        <w:rPr>
          <w:rFonts w:cstheme="minorHAnsi"/>
        </w:rPr>
        <w:t xml:space="preserve"> </w:t>
      </w:r>
      <w:r w:rsidRPr="004C7A4D">
        <w:rPr>
          <w:rFonts w:cstheme="minorHAnsi"/>
        </w:rPr>
        <w:t xml:space="preserve">nähden työllisyys </w:t>
      </w:r>
      <w:r>
        <w:rPr>
          <w:rFonts w:cstheme="minorHAnsi"/>
        </w:rPr>
        <w:t>kehittyi varsin myönteisesti v</w:t>
      </w:r>
      <w:r w:rsidRPr="004C7A4D">
        <w:rPr>
          <w:rFonts w:cstheme="minorHAnsi"/>
        </w:rPr>
        <w:t>uonna 2012</w:t>
      </w:r>
      <w:r>
        <w:rPr>
          <w:rFonts w:cstheme="minorHAnsi"/>
        </w:rPr>
        <w:t xml:space="preserve"> työllisyysasteen ollessa </w:t>
      </w:r>
      <w:r w:rsidRPr="004C7A4D">
        <w:rPr>
          <w:rFonts w:cstheme="minorHAnsi"/>
        </w:rPr>
        <w:t xml:space="preserve">69 </w:t>
      </w:r>
      <w:r>
        <w:rPr>
          <w:rFonts w:cstheme="minorHAnsi"/>
        </w:rPr>
        <w:t>%</w:t>
      </w:r>
      <w:r w:rsidRPr="004C7A4D">
        <w:rPr>
          <w:rFonts w:cstheme="minorHAnsi"/>
        </w:rPr>
        <w:t xml:space="preserve"> ja työttömyysaste</w:t>
      </w:r>
      <w:r>
        <w:rPr>
          <w:rFonts w:cstheme="minorHAnsi"/>
        </w:rPr>
        <w:t>en laskettua</w:t>
      </w:r>
      <w:r w:rsidRPr="004C7A4D">
        <w:rPr>
          <w:rFonts w:cstheme="minorHAnsi"/>
        </w:rPr>
        <w:t xml:space="preserve"> 7,7 </w:t>
      </w:r>
      <w:r>
        <w:rPr>
          <w:rFonts w:cstheme="minorHAnsi"/>
        </w:rPr>
        <w:t>%:iin</w:t>
      </w:r>
      <w:r w:rsidRPr="004C7A4D">
        <w:rPr>
          <w:rFonts w:cstheme="minorHAnsi"/>
        </w:rPr>
        <w:t>.</w:t>
      </w:r>
      <w:r>
        <w:rPr>
          <w:rFonts w:cstheme="minorHAnsi"/>
        </w:rPr>
        <w:t xml:space="preserve"> Työttömyystilanne oli vaikeinta Itä-Suomessa. Alimmat työt</w:t>
      </w:r>
      <w:r>
        <w:rPr>
          <w:rFonts w:cstheme="minorHAnsi"/>
        </w:rPr>
        <w:softHyphen/>
        <w:t>tö</w:t>
      </w:r>
      <w:r>
        <w:rPr>
          <w:rFonts w:cstheme="minorHAnsi"/>
        </w:rPr>
        <w:softHyphen/>
        <w:t>myys</w:t>
      </w:r>
      <w:r>
        <w:rPr>
          <w:rFonts w:cstheme="minorHAnsi"/>
        </w:rPr>
        <w:softHyphen/>
        <w:t xml:space="preserve">asteet olivat Keski-Pohjanmaalla (4,9 %), Pohjanmaalla (6,0 %) ja Uudellamaalla (6,9 %). Vuoden 2012 lopulla talousnäkymät kuitenkin jälleen heikkenivät, minkä seurauksena myös työllisyystilanne alkoi heiketä erityisesti vientipainotteisilla kaupunkialueilla, mm. Oulu, Jyväskylä, Salo. </w:t>
      </w:r>
    </w:p>
    <w:p w:rsidR="00BC1FAD" w:rsidRPr="00C46845" w:rsidRDefault="00BC1FAD" w:rsidP="00BC1FAD">
      <w:pPr>
        <w:spacing w:line="240" w:lineRule="auto"/>
        <w:jc w:val="both"/>
        <w:rPr>
          <w:rFonts w:cstheme="minorHAnsi"/>
          <w:bCs/>
        </w:rPr>
      </w:pPr>
      <w:r w:rsidRPr="00C46845">
        <w:rPr>
          <w:rFonts w:cstheme="minorHAnsi"/>
          <w:bCs/>
        </w:rPr>
        <w:t>Kansal</w:t>
      </w:r>
      <w:r w:rsidRPr="00C46845">
        <w:rPr>
          <w:rFonts w:cstheme="minorHAnsi"/>
          <w:bCs/>
        </w:rPr>
        <w:softHyphen/>
        <w:t>lisessa Eurooppa 2020 -strategiaa toteut</w:t>
      </w:r>
      <w:r w:rsidRPr="00C46845">
        <w:rPr>
          <w:rFonts w:cstheme="minorHAnsi"/>
          <w:bCs/>
        </w:rPr>
        <w:softHyphen/>
        <w:t>ta</w:t>
      </w:r>
      <w:r w:rsidRPr="00C46845">
        <w:rPr>
          <w:rFonts w:cstheme="minorHAnsi"/>
          <w:bCs/>
        </w:rPr>
        <w:softHyphen/>
        <w:t>vassa ohjelmassa korostetaan työvoiman hyödyntämistä täysimääräisesti yhtenä kasvun edellytyksenä. Työllisyyspoliittisten toimenpiteiden erityisinä kohderyhminä mainitaan nuoret, pitkäaikaistyöttömät ja maahanmuuttajat. Ohjelmassa todetaan, että työllisyysasteen nostamispotentiaalia löytyy kaikista ikäryhmistä, mutta eniten parhaassa työiässä olevista sekä ikääntyvistä työntekijöistä. Nuorten työllisyydessä erityistä huomiota tulisi kiinnittää työmarkkinoilta syrjäytymis</w:t>
      </w:r>
      <w:r w:rsidRPr="00C46845">
        <w:rPr>
          <w:rFonts w:cstheme="minorHAnsi"/>
          <w:bCs/>
        </w:rPr>
        <w:softHyphen/>
        <w:t xml:space="preserve">vaarassa oleviin nuoriin. </w:t>
      </w:r>
    </w:p>
    <w:p w:rsidR="00BC1FAD" w:rsidRPr="0088474A" w:rsidRDefault="00BC1FAD" w:rsidP="00BC1FAD">
      <w:pPr>
        <w:spacing w:line="240" w:lineRule="auto"/>
        <w:jc w:val="both"/>
        <w:rPr>
          <w:rFonts w:eastAsia="Times New Roman" w:cstheme="minorHAnsi"/>
        </w:rPr>
      </w:pPr>
      <w:r w:rsidRPr="00713E47">
        <w:rPr>
          <w:rFonts w:cstheme="minorHAnsi"/>
        </w:rPr>
        <w:t xml:space="preserve">Nuorten työllisyyden edistäminen sekä syrjäytymisen ehkäiseminen ovat keskeisiä haasteita </w:t>
      </w:r>
      <w:r>
        <w:rPr>
          <w:rFonts w:cstheme="minorHAnsi"/>
        </w:rPr>
        <w:t>koko Manner</w:t>
      </w:r>
      <w:r w:rsidRPr="00713E47">
        <w:rPr>
          <w:rFonts w:cstheme="minorHAnsi"/>
        </w:rPr>
        <w:t xml:space="preserve">-Suomen alueella. </w:t>
      </w:r>
      <w:r>
        <w:rPr>
          <w:rFonts w:cstheme="minorHAnsi"/>
        </w:rPr>
        <w:t xml:space="preserve">Taantuman voimistuessa erityisesti alle 25-vuotiaiden työttömyys kasvaa voimakkaasti. </w:t>
      </w:r>
      <w:r w:rsidRPr="00713E47">
        <w:rPr>
          <w:rFonts w:cstheme="minorHAnsi"/>
        </w:rPr>
        <w:t>Vuonna 201</w:t>
      </w:r>
      <w:r>
        <w:rPr>
          <w:rFonts w:cstheme="minorHAnsi"/>
        </w:rPr>
        <w:t>2</w:t>
      </w:r>
      <w:r w:rsidRPr="00713E47">
        <w:rPr>
          <w:rFonts w:cstheme="minorHAnsi"/>
        </w:rPr>
        <w:t xml:space="preserve"> </w:t>
      </w:r>
      <w:r>
        <w:rPr>
          <w:rFonts w:cstheme="minorHAnsi"/>
        </w:rPr>
        <w:t>19</w:t>
      </w:r>
      <w:r w:rsidRPr="00713E47">
        <w:rPr>
          <w:rFonts w:cstheme="minorHAnsi"/>
        </w:rPr>
        <w:t xml:space="preserve"> % a</w:t>
      </w:r>
      <w:r>
        <w:rPr>
          <w:rFonts w:cstheme="minorHAnsi"/>
        </w:rPr>
        <w:t xml:space="preserve">lle 25-vuotiasta oli työttömänä. </w:t>
      </w:r>
      <w:r w:rsidRPr="00713E47">
        <w:rPr>
          <w:rFonts w:cstheme="minorHAnsi"/>
        </w:rPr>
        <w:t xml:space="preserve">Nuorisotyöttömyys kohdistuu useammin nuoriin miehiin </w:t>
      </w:r>
      <w:r>
        <w:rPr>
          <w:rFonts w:cstheme="minorHAnsi"/>
        </w:rPr>
        <w:t xml:space="preserve">(19,9 %) </w:t>
      </w:r>
      <w:r w:rsidRPr="00713E47">
        <w:rPr>
          <w:rFonts w:cstheme="minorHAnsi"/>
        </w:rPr>
        <w:t>kuin naisiin</w:t>
      </w:r>
      <w:r>
        <w:rPr>
          <w:rFonts w:cstheme="minorHAnsi"/>
        </w:rPr>
        <w:t xml:space="preserve"> (18 %)</w:t>
      </w:r>
      <w:r w:rsidRPr="00713E47">
        <w:rPr>
          <w:rFonts w:cstheme="minorHAnsi"/>
        </w:rPr>
        <w:t xml:space="preserve">. </w:t>
      </w:r>
      <w:r w:rsidRPr="007570C6">
        <w:rPr>
          <w:rFonts w:eastAsia="Times New Roman" w:cstheme="minorHAnsi"/>
        </w:rPr>
        <w:t>15–24-vuotiaiden nuorten työttömien osuus samanikäisestä väestöstä oli 9,7 % eli noin joka kymmenes nuori oli työtön.</w:t>
      </w:r>
      <w:r>
        <w:rPr>
          <w:rFonts w:eastAsia="Times New Roman" w:cstheme="minorHAnsi"/>
        </w:rPr>
        <w:t xml:space="preserve"> </w:t>
      </w:r>
      <w:r>
        <w:rPr>
          <w:rFonts w:cstheme="minorHAnsi"/>
        </w:rPr>
        <w:t xml:space="preserve">Yli 50-vuotiaiden työttömyys on ollut korkea pitkään ja ikääntyneiden työttömien työnhakijoiden määrä on pysytellyt samalla tasolla 1990-luvun lopulta lähtien. Huhtikuussa 2013 yli 50-vuotiaiden työttömien työnhakijoiden oli kasvanut 12,5 % edelliseen vuoteen verrattuna. Kuitenkin 55–59-vuotiaiden työttömien määrä on laskenut, kun 60 vuotta täyttäneiden työttömien määrä on kasvanut. Jatkossa etenkin yli 60-vuotiaiden työttömyys kasvaa. </w:t>
      </w:r>
    </w:p>
    <w:p w:rsidR="00BC1FAD" w:rsidRDefault="00BC1FAD" w:rsidP="00BC1FAD">
      <w:pPr>
        <w:spacing w:line="240" w:lineRule="auto"/>
        <w:jc w:val="both"/>
        <w:rPr>
          <w:rFonts w:cstheme="minorHAnsi"/>
        </w:rPr>
      </w:pPr>
      <w:r w:rsidRPr="00F557B4">
        <w:rPr>
          <w:rFonts w:cstheme="minorHAnsi"/>
        </w:rPr>
        <w:t>2000-luvun alun myönteisen kehityksen jälkeen maahanmuuttajien työttömyysaste kääntyi jyrkkään nousuun vuonna 2008.  Vuonna 2012 maahanmuuttajien työttömyysaste oli 25.1 %, mikä oli yli kolmin</w:t>
      </w:r>
      <w:r>
        <w:rPr>
          <w:rFonts w:cstheme="minorHAnsi"/>
        </w:rPr>
        <w:softHyphen/>
      </w:r>
      <w:r w:rsidRPr="00F557B4">
        <w:rPr>
          <w:rFonts w:cstheme="minorHAnsi"/>
        </w:rPr>
        <w:t xml:space="preserve">kertainen koko väestöön verrattuna. Vastaavasti maahanmuuttajien työllisyysaste (51.2 %) on tuntuvasti koko väestön työllisyysastetta (68,6 %) alaisempi. Maahanmuuttajanaisten työllisyysaste on puolestaan selvästi alhaisempi ja työttömyysaste korkeampi kuin miesten.  Työllisyys- ja työttömyysasteissa on merkittäviä alueellisia eroja.  </w:t>
      </w:r>
      <w:r w:rsidRPr="00713E47">
        <w:rPr>
          <w:rFonts w:cstheme="minorHAnsi"/>
        </w:rPr>
        <w:t xml:space="preserve">Suurin osa työttömistä maahanmuuttajista asuu Etelä- ja Länsi-Suomessa. </w:t>
      </w:r>
    </w:p>
    <w:p w:rsidR="00BC1FAD" w:rsidRDefault="00BC1FAD" w:rsidP="00BC1FAD">
      <w:pPr>
        <w:spacing w:line="240" w:lineRule="auto"/>
        <w:jc w:val="both"/>
        <w:rPr>
          <w:rFonts w:cstheme="minorHAnsi"/>
        </w:rPr>
      </w:pPr>
      <w:r w:rsidRPr="00713E47">
        <w:rPr>
          <w:rFonts w:cstheme="minorHAnsi"/>
        </w:rPr>
        <w:t xml:space="preserve">Vaikeasti työllistyvien määrä vaihtelee maan eri puolilla.  On huomattava, että vaikka jossain osassa maata vaikeasti työllistyvien suhteellinen osuus voikin olla hälyttävän suuri, on jossain muualla päin vastaavasti lukumääräisesti enemmän vaikeasti työllistyviä. Vaikeasti työllistyvien osalta tilanne on hankalampi Itä- ja Pohjois-Suomessa. </w:t>
      </w:r>
    </w:p>
    <w:p w:rsidR="00BC1FAD" w:rsidRDefault="00BC1FAD" w:rsidP="00BC1FAD">
      <w:pPr>
        <w:spacing w:line="240" w:lineRule="auto"/>
        <w:jc w:val="both"/>
        <w:rPr>
          <w:rFonts w:cstheme="minorHAnsi"/>
        </w:rPr>
      </w:pPr>
      <w:r w:rsidRPr="00713E47">
        <w:rPr>
          <w:rFonts w:cstheme="minorHAnsi"/>
        </w:rPr>
        <w:t xml:space="preserve">Yksittäisillä seuduilla tilanne vaihtelee maakuntien sisälläkin voimakkaasti. </w:t>
      </w:r>
      <w:r>
        <w:rPr>
          <w:rFonts w:cstheme="minorHAnsi"/>
        </w:rPr>
        <w:t>T</w:t>
      </w:r>
      <w:r w:rsidRPr="00713E47">
        <w:rPr>
          <w:rFonts w:cstheme="minorHAnsi"/>
        </w:rPr>
        <w:t>yöttömyyden kokonais</w:t>
      </w:r>
      <w:r>
        <w:rPr>
          <w:rFonts w:cstheme="minorHAnsi"/>
        </w:rPr>
        <w:softHyphen/>
      </w:r>
      <w:r w:rsidRPr="00713E47">
        <w:rPr>
          <w:rFonts w:cstheme="minorHAnsi"/>
        </w:rPr>
        <w:t xml:space="preserve">tilanteeseen ovat vaikuttaneet oleellisesti alueille kohdistuneet äkilliset rakennemuutokset sekä ammattirakenteen muutoksen aiheuttama kysynnän ja tarjonnan epäsuhta. </w:t>
      </w:r>
      <w:r>
        <w:rPr>
          <w:rFonts w:cstheme="minorHAnsi"/>
        </w:rPr>
        <w:t xml:space="preserve">Rakennemuutoksesta aiheutuvien työttömyysongelmien odotetaan jatkuvan ja paikoin jopa pahentuvan. Heikko suhdannetilanne aiheuttaa etenkin teollisuuden työpaikkojen vähenemistä. Rekrytointiongelmia on yrityksissä koettu erityisesti Etelä- ja Länsi-Suomessa: Satakunnassa, Uudellamaalla ja Varsinais-Suomessa. Keskimääräistä vähemmän rekrytointiongelmia on esiintynyt Pohjois-Pohjanmaalla ja Kainuussa. Rekrytointiongelmilla ja alueen työttömyystilanteella on yhteys toisiinsa. Niillä alueilla, joilla työvoiman saatavuuden ennustetaan paranevan, ennustetaan kuitenkin työttömyyden kasvua. </w:t>
      </w:r>
    </w:p>
    <w:p w:rsidR="00BC1FAD" w:rsidRPr="00C46845" w:rsidRDefault="00BC1FAD" w:rsidP="00BC1FAD">
      <w:pPr>
        <w:spacing w:line="240" w:lineRule="auto"/>
        <w:jc w:val="both"/>
        <w:rPr>
          <w:rFonts w:cstheme="minorHAnsi"/>
        </w:rPr>
      </w:pPr>
      <w:r w:rsidRPr="00F557B4">
        <w:rPr>
          <w:rFonts w:cstheme="minorHAnsi"/>
        </w:rPr>
        <w:t>R</w:t>
      </w:r>
      <w:r w:rsidRPr="00F557B4">
        <w:rPr>
          <w:rFonts w:cstheme="minorHAnsi"/>
          <w:bCs/>
        </w:rPr>
        <w:t>akennemuutokset eri aloilla ja alueilla haastavat etsimään jatkuvaa kestävää uudistamista ja sopeutumis</w:t>
      </w:r>
      <w:r>
        <w:rPr>
          <w:rFonts w:cstheme="minorHAnsi"/>
          <w:bCs/>
        </w:rPr>
        <w:softHyphen/>
      </w:r>
      <w:r w:rsidRPr="00F557B4">
        <w:rPr>
          <w:rFonts w:cstheme="minorHAnsi"/>
          <w:bCs/>
        </w:rPr>
        <w:t>kykyä sekä kykyä ennakoivasti varautua muutoksiin</w:t>
      </w:r>
      <w:r w:rsidRPr="00F557B4">
        <w:rPr>
          <w:rFonts w:cstheme="minorHAnsi"/>
        </w:rPr>
        <w:t xml:space="preserve">. Suomessa on todettu, että työelämän laadulla ja </w:t>
      </w:r>
      <w:r w:rsidRPr="00F557B4">
        <w:rPr>
          <w:rFonts w:cstheme="minorHAnsi"/>
        </w:rPr>
        <w:lastRenderedPageBreak/>
        <w:t xml:space="preserve">työpaikan taloudellisella menestyksellä on selvä yhteys: mitä korkeampi laatuarvosana, sitä parempi taloudellinen menestys. Ainoastaan laadullisesti hyvin ja tuottavasti vai kannattavasti toimivat yritykset ja työpaikat säilyttävät ja luovat uutta työtä. Työ- ja elinkeinoelämän kehittämisen tavoitteena on lisätä työn tuottavuutta ja tätä kautta yritysten ja muiden työorganisaatioiden kilpailukykyä ja yleistä hyvinvointia. Työ- ja elinkeinoelämän kehittämistä tarvitaan lisäämään työmotivaatiota ja työhön sitoutumista ja ennen kaikkea </w:t>
      </w:r>
      <w:r>
        <w:rPr>
          <w:rFonts w:cstheme="minorHAnsi"/>
        </w:rPr>
        <w:t>vähentämään työstä poistumista.</w:t>
      </w:r>
    </w:p>
    <w:p w:rsidR="00BC1FAD" w:rsidRPr="0006136D" w:rsidRDefault="00BC1FAD" w:rsidP="00BC1FAD">
      <w:pPr>
        <w:spacing w:line="240" w:lineRule="auto"/>
        <w:rPr>
          <w:rFonts w:eastAsia="Times New Roman" w:cstheme="minorHAnsi"/>
          <w:b/>
        </w:rPr>
      </w:pPr>
      <w:r>
        <w:rPr>
          <w:rFonts w:eastAsia="Times New Roman" w:cstheme="minorHAnsi"/>
          <w:b/>
        </w:rPr>
        <w:t xml:space="preserve">Osaava työvoima </w:t>
      </w:r>
      <w:r w:rsidRPr="0006136D">
        <w:rPr>
          <w:rFonts w:eastAsia="Times New Roman" w:cstheme="minorHAnsi"/>
          <w:b/>
        </w:rPr>
        <w:br/>
      </w:r>
      <w:r w:rsidRPr="0006136D">
        <w:rPr>
          <w:rFonts w:cstheme="minorHAnsi"/>
          <w:b/>
          <w:color w:val="548DD4" w:themeColor="text2" w:themeTint="99"/>
        </w:rPr>
        <w:t xml:space="preserve">Haaste: MUUTTUVAT OSAAMISTARPEET </w:t>
      </w:r>
      <w:r>
        <w:rPr>
          <w:rFonts w:cstheme="minorHAnsi"/>
          <w:b/>
          <w:color w:val="548DD4" w:themeColor="text2" w:themeTint="99"/>
        </w:rPr>
        <w:t>JA JOUSTAVAT SIIRTYMÄT KOULUTUS- JA</w:t>
      </w:r>
      <w:r w:rsidRPr="0006136D">
        <w:rPr>
          <w:rFonts w:cstheme="minorHAnsi"/>
          <w:b/>
          <w:color w:val="548DD4" w:themeColor="text2" w:themeTint="99"/>
        </w:rPr>
        <w:t xml:space="preserve"> TYÖURILLA</w:t>
      </w:r>
      <w:r w:rsidRPr="00A42163">
        <w:rPr>
          <w:rFonts w:cstheme="minorHAnsi"/>
          <w:b/>
          <w:color w:val="548DD4" w:themeColor="text2" w:themeTint="99"/>
        </w:rPr>
        <w:t xml:space="preserve"> </w:t>
      </w:r>
    </w:p>
    <w:p w:rsidR="00BC1FAD" w:rsidRPr="00A82AA1" w:rsidRDefault="00BC1FAD" w:rsidP="00BC1FAD">
      <w:pPr>
        <w:spacing w:line="240" w:lineRule="auto"/>
        <w:jc w:val="both"/>
        <w:rPr>
          <w:rFonts w:cstheme="minorHAnsi"/>
        </w:rPr>
      </w:pPr>
      <w:r w:rsidRPr="00A82AA1">
        <w:rPr>
          <w:rFonts w:cstheme="minorHAnsi"/>
        </w:rPr>
        <w:t>Suomi on Eurooppa 2020 -strategiaa toteuttavassa kansallisessa ohjelmassaan sitoutunut mm. nuorten koulutus</w:t>
      </w:r>
      <w:r w:rsidRPr="00A82AA1">
        <w:rPr>
          <w:rFonts w:cstheme="minorHAnsi"/>
        </w:rPr>
        <w:softHyphen/>
        <w:t>tason paranta</w:t>
      </w:r>
      <w:r w:rsidRPr="00A82AA1">
        <w:rPr>
          <w:rFonts w:cstheme="minorHAnsi"/>
        </w:rPr>
        <w:softHyphen/>
        <w:t>miseen ja varhain koulutuksen päättäneiden vähentämiseen. Suomi on asettanut tavoitteekseen, että vuoteen 2020 mennessä vähintään 42 prosenttia 30–34-vuotiaista on suorittanut korkea</w:t>
      </w:r>
      <w:r w:rsidRPr="00A82AA1">
        <w:rPr>
          <w:rFonts w:cstheme="minorHAnsi"/>
        </w:rPr>
        <w:softHyphen/>
        <w:t>koulu</w:t>
      </w:r>
      <w:r w:rsidRPr="00A82AA1">
        <w:rPr>
          <w:rFonts w:cstheme="minorHAnsi"/>
        </w:rPr>
        <w:softHyphen/>
        <w:t xml:space="preserve">tutkinnon ja opintonsa keskeyttäneitä on enintään 8 prosenttia 18–24-vuotiaista. </w:t>
      </w:r>
      <w:r w:rsidRPr="00A82AA1">
        <w:rPr>
          <w:rFonts w:cstheme="minorHAnsi"/>
          <w:bCs/>
        </w:rPr>
        <w:t>Neuvoston vuonna 2012 antamissa maakohtaisissa suosituksissa</w:t>
      </w:r>
      <w:r w:rsidRPr="00A82AA1">
        <w:rPr>
          <w:rFonts w:cstheme="minorHAnsi"/>
          <w:bCs/>
          <w:vertAlign w:val="superscript"/>
        </w:rPr>
        <w:footnoteReference w:id="6"/>
      </w:r>
      <w:r w:rsidRPr="00A82AA1">
        <w:rPr>
          <w:rFonts w:cstheme="minorHAnsi"/>
          <w:bCs/>
        </w:rPr>
        <w:t xml:space="preserve"> korostetaan erityisesti osaamisen kehittämistä keinona </w:t>
      </w:r>
      <w:r w:rsidRPr="00A82AA1">
        <w:rPr>
          <w:rFonts w:cstheme="minorHAnsi"/>
        </w:rPr>
        <w:t>parantaa nuorten ja pitkäaikaistyöttömien työmarkkina-asemaa. Kansallisessa ohjelmassa tuodaan esille tärkeänä toimenpiteenä vahvistaa yliopistojen, ammatti</w:t>
      </w:r>
      <w:r w:rsidRPr="00A82AA1">
        <w:rPr>
          <w:rFonts w:cstheme="minorHAnsi"/>
        </w:rPr>
        <w:softHyphen/>
        <w:t>korkeakoulujen, lukioiden ja ammatillisten oppilaitosten yhteistyötä alueidensa yritysten ja innovaatio</w:t>
      </w:r>
      <w:r w:rsidRPr="00A82AA1">
        <w:rPr>
          <w:rFonts w:cstheme="minorHAnsi"/>
        </w:rPr>
        <w:softHyphen/>
        <w:t>toiminnan keskeisten toimijoiden kanssa pitkän aikavälin osaamistarpeisiin vastaa</w:t>
      </w:r>
      <w:r w:rsidRPr="00A82AA1">
        <w:rPr>
          <w:rFonts w:cstheme="minorHAnsi"/>
        </w:rPr>
        <w:softHyphen/>
        <w:t>miseksi. Eurooppa 2020 -strategian tavoitteisiin myötävaikutetaan vuoden 2013 alusta jokaiselle alle 30-vuotiaalle nuorelle annettavan yhteiskuntatakuun avulla. Sen perusteella jokainen peruskoulun päättänyt alle nuori saa koulutuspaikan lukiossa, ammatillisessa oppilaitoksessa, oppisopimuksessa, työpajassa tai kuntoutuksessa.</w:t>
      </w:r>
    </w:p>
    <w:p w:rsidR="00BC1FAD" w:rsidRDefault="00BC1FAD" w:rsidP="00BC1FAD">
      <w:pPr>
        <w:spacing w:line="240" w:lineRule="auto"/>
        <w:jc w:val="both"/>
        <w:rPr>
          <w:rFonts w:cstheme="minorHAnsi"/>
        </w:rPr>
      </w:pPr>
      <w:r w:rsidRPr="0078285C">
        <w:rPr>
          <w:rFonts w:cstheme="minorHAnsi"/>
        </w:rPr>
        <w:t xml:space="preserve">Osaavan työvoiman saatavuuden varmistamiseksi koulutuksella on merkittävä rooli. Pelkän peruskoulun varaan jäämisellä on kauaskantoisia seurauksia. Vain perusasteen suorittaneiden työllisyysaste nousee parhaimmillaankin vain 60 </w:t>
      </w:r>
      <w:r>
        <w:rPr>
          <w:rFonts w:cstheme="minorHAnsi"/>
        </w:rPr>
        <w:t>%:iin</w:t>
      </w:r>
      <w:r w:rsidRPr="0078285C">
        <w:rPr>
          <w:rFonts w:cstheme="minorHAnsi"/>
        </w:rPr>
        <w:t>. Keskiasteen tutkinto nostaa ty</w:t>
      </w:r>
      <w:r>
        <w:rPr>
          <w:rFonts w:cstheme="minorHAnsi"/>
        </w:rPr>
        <w:t>öllisyysastetta 10–20 prosentti</w:t>
      </w:r>
      <w:r w:rsidRPr="0078285C">
        <w:rPr>
          <w:rFonts w:cstheme="minorHAnsi"/>
        </w:rPr>
        <w:t>yksikköä miehillä ja 20 prosenttiyksikköä naisilla jo nuorten keskuudessa. Keskiasteen tutkinto nostaa miesten työvuosiodotetta kuudella ja naisten yhdeksällä vuodella. Korkean asteen tutkinto nostaa miesten työllisyyttä vielä runsaat 10 prosenttiyksikköä ja naisten työllisyyttä jopa 15 prosenttiyksikköä. Korkean asteen tutkinnon suorittaneet miehet ja naiset saavuttavat 90 prosentin työllisyysasteen, kun keskiasteen suorittaneiden työllisyystaso on parhaimmillaan 80 prosenttia ja perusasteen suorittaneiden 60 prosenttia</w:t>
      </w:r>
      <w:r>
        <w:rPr>
          <w:rFonts w:cstheme="minorHAnsi"/>
        </w:rPr>
        <w:t>.</w:t>
      </w:r>
    </w:p>
    <w:p w:rsidR="00BC1FAD" w:rsidRDefault="00BC1FAD" w:rsidP="00BC1FAD">
      <w:pPr>
        <w:spacing w:line="240" w:lineRule="auto"/>
        <w:jc w:val="both"/>
        <w:rPr>
          <w:rFonts w:eastAsia="Times New Roman" w:cstheme="minorHAnsi"/>
          <w:color w:val="000000" w:themeColor="text1"/>
        </w:rPr>
      </w:pPr>
      <w:r>
        <w:rPr>
          <w:rFonts w:eastAsia="Times New Roman" w:cstheme="minorHAnsi"/>
          <w:color w:val="000000" w:themeColor="text1"/>
        </w:rPr>
        <w:t>O</w:t>
      </w:r>
      <w:r w:rsidRPr="006739A2">
        <w:rPr>
          <w:rFonts w:eastAsia="Times New Roman" w:cstheme="minorHAnsi"/>
          <w:color w:val="000000" w:themeColor="text1"/>
        </w:rPr>
        <w:t>ntistä tärkeämpää varmistaa, että koulutuksen laadullinen ja määrällinen tarjonta ja työvoiman kysyntä kohtaavat toisensa, mahdollisimman moni nuori aloittaa tutkintoon johtavassa koulutuksessa heti perusopetuksen jälkeen, työmarkkinoille siirrytään mahdollisimman sujuvasti ammatillisen koulutuksen tai korkeakoulutuksen jälkeen ja myös syrjäytymis</w:t>
      </w:r>
      <w:r w:rsidRPr="006739A2">
        <w:rPr>
          <w:rFonts w:eastAsia="Times New Roman" w:cstheme="minorHAnsi"/>
          <w:color w:val="000000" w:themeColor="text1"/>
        </w:rPr>
        <w:softHyphen/>
        <w:t>vaarassa olevien ja erilaisten oppijoiden ammatti</w:t>
      </w:r>
      <w:r>
        <w:rPr>
          <w:rFonts w:eastAsia="Times New Roman" w:cstheme="minorHAnsi"/>
          <w:color w:val="000000" w:themeColor="text1"/>
        </w:rPr>
        <w:softHyphen/>
      </w:r>
      <w:r w:rsidRPr="006739A2">
        <w:rPr>
          <w:rFonts w:eastAsia="Times New Roman" w:cstheme="minorHAnsi"/>
          <w:color w:val="000000" w:themeColor="text1"/>
        </w:rPr>
        <w:t>osaami</w:t>
      </w:r>
      <w:r>
        <w:rPr>
          <w:rFonts w:eastAsia="Times New Roman" w:cstheme="minorHAnsi"/>
          <w:color w:val="000000" w:themeColor="text1"/>
        </w:rPr>
        <w:softHyphen/>
      </w:r>
      <w:r w:rsidRPr="006739A2">
        <w:rPr>
          <w:rFonts w:eastAsia="Times New Roman" w:cstheme="minorHAnsi"/>
          <w:color w:val="000000" w:themeColor="text1"/>
        </w:rPr>
        <w:t xml:space="preserve">sesta huolehditaan. </w:t>
      </w:r>
      <w:r>
        <w:rPr>
          <w:rFonts w:eastAsia="Times New Roman" w:cstheme="minorHAnsi"/>
          <w:color w:val="000000" w:themeColor="text1"/>
        </w:rPr>
        <w:t>Opiskelijoilta</w:t>
      </w:r>
      <w:r w:rsidRPr="006739A2">
        <w:rPr>
          <w:rFonts w:eastAsia="Times New Roman" w:cstheme="minorHAnsi"/>
          <w:color w:val="000000" w:themeColor="text1"/>
        </w:rPr>
        <w:t xml:space="preserve"> puuttuu usein realistinen käsitys tulevan työelämän mahdollisuuksista erityisesti aloilla, jotka eivät valmista suoraan mihinkään ammattiin tai joilla työllisyystilanne vaihtelee rajusti, mikä pitkittää opintoja ja hidastaa valmistumista. Lisäksi on tärkeää vahvistaa elinikäistä oppimista ja huolehtia työssä olevien osaamisen ja ammattitaidon päivittämisestä ja kehittämisestä, jotta varmistetaan osaaminen, jolle maamme talous rakentuu tulevaisuudessa. Uuden oppiminen ja ammattiosaamisen kehittäminen ovat edellytys tuottavuuden kasvulle, kun työpanoksen määrä ei väestön ikääntyessä enää kasva.</w:t>
      </w:r>
    </w:p>
    <w:p w:rsidR="00BC1FAD" w:rsidRPr="00667027" w:rsidRDefault="00BC1FAD" w:rsidP="00BC1FAD">
      <w:pPr>
        <w:spacing w:line="240" w:lineRule="auto"/>
        <w:jc w:val="both"/>
        <w:rPr>
          <w:rFonts w:cstheme="minorHAnsi"/>
        </w:rPr>
      </w:pPr>
      <w:r>
        <w:rPr>
          <w:rFonts w:cstheme="minorHAnsi"/>
        </w:rPr>
        <w:t>Rakennemuutokset ja v</w:t>
      </w:r>
      <w:r w:rsidRPr="0078285C">
        <w:rPr>
          <w:rFonts w:cstheme="minorHAnsi"/>
        </w:rPr>
        <w:t xml:space="preserve">äestön ikärakenteen </w:t>
      </w:r>
      <w:r>
        <w:rPr>
          <w:rFonts w:cstheme="minorHAnsi"/>
        </w:rPr>
        <w:t>kehitys</w:t>
      </w:r>
      <w:r w:rsidRPr="0078285C">
        <w:rPr>
          <w:rFonts w:cstheme="minorHAnsi"/>
        </w:rPr>
        <w:t xml:space="preserve"> näkyvät vahvasti työmarkkinoilla ja koulutustarpeissa.</w:t>
      </w:r>
      <w:r>
        <w:rPr>
          <w:rFonts w:cstheme="minorHAnsi"/>
        </w:rPr>
        <w:t xml:space="preserve"> </w:t>
      </w:r>
      <w:r w:rsidRPr="0078285C">
        <w:rPr>
          <w:rFonts w:cstheme="minorHAnsi"/>
        </w:rPr>
        <w:t xml:space="preserve">Työikäisten määrän pienentyessä koulutustarjonnan ja sen oikean mitoituksen merkitys korostuu. </w:t>
      </w:r>
      <w:r>
        <w:rPr>
          <w:rFonts w:cstheme="minorHAnsi"/>
        </w:rPr>
        <w:t>T</w:t>
      </w:r>
      <w:r w:rsidRPr="0078285C">
        <w:rPr>
          <w:rFonts w:cstheme="minorHAnsi"/>
        </w:rPr>
        <w:t>yöpaikkoja avautuu kaikkiin ammattiryhmiin riippumatta niiden kokonaiskehityksestä. Pääammatti</w:t>
      </w:r>
      <w:r>
        <w:rPr>
          <w:rFonts w:cstheme="minorHAnsi"/>
        </w:rPr>
        <w:softHyphen/>
      </w:r>
      <w:r w:rsidRPr="0078285C">
        <w:rPr>
          <w:rFonts w:cstheme="minorHAnsi"/>
        </w:rPr>
        <w:t xml:space="preserve">ryhmistä suurin uuden työvoiman kokonaistarve on sosiaali- ja terveysalan työssä ja palvelutyössä. Kuitenkin myös pieneneville toimialoille tarvitaan runsaasti uutta työvoimaa. </w:t>
      </w:r>
      <w:r>
        <w:rPr>
          <w:rFonts w:cstheme="minorHAnsi"/>
        </w:rPr>
        <w:t>U</w:t>
      </w:r>
      <w:r w:rsidRPr="0078285C">
        <w:rPr>
          <w:rFonts w:cstheme="minorHAnsi"/>
        </w:rPr>
        <w:t xml:space="preserve">usien kasvualojen löytäminen ja kehittäminen on </w:t>
      </w:r>
      <w:r>
        <w:rPr>
          <w:rFonts w:cstheme="minorHAnsi"/>
        </w:rPr>
        <w:t xml:space="preserve">myös </w:t>
      </w:r>
      <w:r w:rsidRPr="0078285C">
        <w:rPr>
          <w:rFonts w:cstheme="minorHAnsi"/>
        </w:rPr>
        <w:t>yhä tärkeämpää, jolloin erilaisten osaamisten, ml. luova osaaminen, yhdistäminen on keskeistä.</w:t>
      </w:r>
      <w:r>
        <w:rPr>
          <w:rFonts w:cstheme="minorHAnsi"/>
        </w:rPr>
        <w:t xml:space="preserve"> </w:t>
      </w:r>
      <w:r w:rsidRPr="00A41DEC">
        <w:rPr>
          <w:rFonts w:eastAsia="Times New Roman" w:cstheme="minorHAnsi"/>
          <w:color w:val="000000" w:themeColor="text1"/>
        </w:rPr>
        <w:t xml:space="preserve">Maailmatalouden muutoksen vuoksi Suomen elinkeino- ja ammattirakenne </w:t>
      </w:r>
      <w:r w:rsidRPr="00A41DEC">
        <w:rPr>
          <w:rFonts w:eastAsia="Times New Roman" w:cstheme="minorHAnsi"/>
          <w:color w:val="000000" w:themeColor="text1"/>
        </w:rPr>
        <w:lastRenderedPageBreak/>
        <w:t xml:space="preserve">uudistuu ja sen myötä osaamisen laadulliset ja määrälliset vaatimukset muuttuvat nopeastikin. Suomi voi kilpailla globaaleilla markkinoilla ainoastaan osaamisella ja luovuudella sekä hyödyntämällä uusia sosiaalisia ja teknologisia innovaatioita ja digitalisoitumisen mahdollisuuksia. </w:t>
      </w:r>
    </w:p>
    <w:p w:rsidR="00BC1FAD" w:rsidRPr="0006136D" w:rsidRDefault="00BC1FAD" w:rsidP="00BC1FAD">
      <w:pPr>
        <w:spacing w:line="240" w:lineRule="auto"/>
        <w:rPr>
          <w:rFonts w:cstheme="minorHAnsi"/>
          <w:b/>
        </w:rPr>
      </w:pPr>
      <w:r w:rsidRPr="0006136D">
        <w:rPr>
          <w:rFonts w:cstheme="minorHAnsi"/>
          <w:b/>
        </w:rPr>
        <w:t>Miehet ja naiset työmarkkinoilla</w:t>
      </w:r>
      <w:r w:rsidRPr="0006136D">
        <w:rPr>
          <w:rFonts w:cstheme="minorHAnsi"/>
          <w:b/>
        </w:rPr>
        <w:br/>
      </w:r>
      <w:r w:rsidRPr="0006136D">
        <w:rPr>
          <w:rFonts w:cstheme="minorHAnsi"/>
          <w:b/>
          <w:color w:val="548DD4" w:themeColor="text2" w:themeTint="99"/>
        </w:rPr>
        <w:t>Haaste: TYÖ- JA KOULUTUSURIEN SUKUPUOLEN MUKAINEN ERIYTYMINEN</w:t>
      </w:r>
    </w:p>
    <w:p w:rsidR="00BC1FAD" w:rsidRDefault="00BC1FAD" w:rsidP="00BC1FAD">
      <w:pPr>
        <w:spacing w:line="240" w:lineRule="auto"/>
        <w:jc w:val="both"/>
        <w:rPr>
          <w:rFonts w:cstheme="minorHAnsi"/>
        </w:rPr>
      </w:pPr>
      <w:r w:rsidRPr="0006136D">
        <w:rPr>
          <w:rFonts w:cstheme="minorHAnsi"/>
        </w:rPr>
        <w:t>Työmarkkinat ovat</w:t>
      </w:r>
      <w:r>
        <w:rPr>
          <w:rFonts w:cstheme="minorHAnsi"/>
        </w:rPr>
        <w:t xml:space="preserve"> Suomessa</w:t>
      </w:r>
      <w:r w:rsidRPr="0006136D">
        <w:rPr>
          <w:rFonts w:cstheme="minorHAnsi"/>
        </w:rPr>
        <w:t xml:space="preserve"> edelleen vahvasti sukupuolen perusteella jakautuneet. Naisvaltaisin toimiala oli julkinen hallinto sisältäen hyvin naisvaltaiset koulutukse</w:t>
      </w:r>
      <w:r>
        <w:rPr>
          <w:rFonts w:cstheme="minorHAnsi"/>
        </w:rPr>
        <w:t xml:space="preserve">n ja sosiaali- ja terveysalan, jossa </w:t>
      </w:r>
      <w:r w:rsidRPr="0006136D">
        <w:rPr>
          <w:rFonts w:cstheme="minorHAnsi"/>
        </w:rPr>
        <w:t>3/4 työssä käyvistä on naisia. Seuraavaksi tulevat rahoitus- ja vakuutusala 71 % ja muut palvelut 65 %. Miesten suosiossa ovat perinteiset rakentamisen 94 % ja sähkö-, lämpö-, kaasu-, ja lvi- huoltoala 84 %. Myös teollisuuteen työllistyvistä noin 3/4 on miehiä. Pienin suhteellinen osuus miehillä on julkisen hallinnon työpaikoista, siinäkin kuitenkin neljännes, joten kun naisia on esimerkiksi rakennussektorilla vain 6 % ja huoltoalalla 16 %, voidaan todeta miesten työpaikkajakauman tasaisemmaksi eri toimialoilla.</w:t>
      </w:r>
    </w:p>
    <w:p w:rsidR="00BC1FAD" w:rsidRDefault="00BC1FAD" w:rsidP="00BC1FAD">
      <w:pPr>
        <w:spacing w:line="240" w:lineRule="auto"/>
        <w:jc w:val="both"/>
      </w:pPr>
      <w:r>
        <w:t xml:space="preserve">Suomessa naisten koulutustaso on jonkin verran korkeampi kuin miehillä. </w:t>
      </w:r>
      <w:r w:rsidRPr="0006136D">
        <w:rPr>
          <w:rFonts w:cstheme="minorHAnsi"/>
        </w:rPr>
        <w:t xml:space="preserve">Kaikista tutkinnon suorittaneista 51 </w:t>
      </w:r>
      <w:r>
        <w:rPr>
          <w:rFonts w:cstheme="minorHAnsi"/>
        </w:rPr>
        <w:t>prosenttia on naisia</w:t>
      </w:r>
      <w:r w:rsidRPr="0006136D">
        <w:rPr>
          <w:rFonts w:cstheme="minorHAnsi"/>
        </w:rPr>
        <w:t xml:space="preserve">. </w:t>
      </w:r>
      <w:r>
        <w:t xml:space="preserve">Kun tarkastellaan perusasteen tutkinnon suorittamista koulutusalan ja sukupuolen mukaan, voidaan todeta miesvaltaisimpina aloina tekniikan, maa- ja metsätalousalan sekä luonnontieteiden alat. Naisten suosiossa ovat kaupallinen ja yhteiskuntatieteellinen ala, palveluala, terveys- ja sosiaaliala sekä opetusala. Lähes 90 prosenttia terveys- ja sosiaalialan tutkinnon suorittaneista oli naisia vuonna 2010. Tekniikan alan tutkinnon suorittaneista yli 80 prosenttia oli miehiä. </w:t>
      </w:r>
      <w:r>
        <w:rPr>
          <w:rStyle w:val="FootnoteReference"/>
        </w:rPr>
        <w:footnoteReference w:id="7"/>
      </w:r>
    </w:p>
    <w:p w:rsidR="00BC1FAD" w:rsidRDefault="00BC1FAD" w:rsidP="00BC1FAD">
      <w:pPr>
        <w:spacing w:line="240" w:lineRule="auto"/>
        <w:jc w:val="both"/>
      </w:pPr>
      <w:r>
        <w:t xml:space="preserve">Perheen nuorimman lapsen ikä vaikuttaa 20–59-vuotiaiden äitien työllisyyteen. Kun nuorin lapsi on alle 3-vuotias, äideistä on työllisiä vain noin puolet. Äitien työllisyysaste nousee samalle tasolle kuin isien (noin 90 %) vasta, kun nuorin lapsi on kouluiässä. Isien työllisyysasteeseen lasten ikä ei vaikuta (Työvoimatutkimus 2011, Tilastokeskus). Isät käyttävät Suomessa vähiten perhevapaita verrattuna muihin Pohjoismaihin. </w:t>
      </w:r>
    </w:p>
    <w:p w:rsidR="00BC1FAD" w:rsidRDefault="00BC1FAD" w:rsidP="00BC1FAD">
      <w:pPr>
        <w:spacing w:line="240" w:lineRule="auto"/>
        <w:jc w:val="both"/>
      </w:pPr>
      <w:r>
        <w:t xml:space="preserve">Naiset työskentelevät miehiä useammin epätyypillisissä työsuhteissa. Vuonna 2010 naisista 19,6 prosenttia oli osa-aikatyössä, kun miesten vastaava osuus oli 10 prosenttia. </w:t>
      </w:r>
      <w:r w:rsidRPr="00AC643C">
        <w:t xml:space="preserve">Opiskelu on suurin syy miespalkansaajien osa-aikatyön </w:t>
      </w:r>
      <w:r>
        <w:t xml:space="preserve">tekemiseen, naispalkansaajista </w:t>
      </w:r>
      <w:r w:rsidRPr="00AC643C">
        <w:t>noin kolmannes työskentelee osa-aikaisesti, koska kokoaika</w:t>
      </w:r>
      <w:r>
        <w:softHyphen/>
      </w:r>
      <w:r w:rsidRPr="00AC643C">
        <w:t xml:space="preserve">työtä ei löytynyt. Lastenhoidon vuoksi osa-aikatyötä tekeviä naisia on palkansaajista 13 </w:t>
      </w:r>
      <w:r>
        <w:t>prosenttia</w:t>
      </w:r>
      <w:r w:rsidRPr="00AC643C">
        <w:t xml:space="preserve"> ja miehistä 1 </w:t>
      </w:r>
      <w:r>
        <w:t xml:space="preserve">prosenttia. </w:t>
      </w:r>
      <w:r w:rsidRPr="00AC643C">
        <w:t>Vuonna 2011 naiset työskentelivät kaikissa ikäryhmissä miehiä useammin määräaikaisissa työtehtävissä. Ikäryhmässä 25–34 määräaikaisesti työskentelevien naisten osuus kaikista palkansaajista oli yhteensä 26,8 % kun miesten osuus oli 15,6 %. Myös ikäluokassa 35–44 nais</w:t>
      </w:r>
      <w:r>
        <w:t xml:space="preserve">ten osuus määräaikaisista (15,1 </w:t>
      </w:r>
      <w:r w:rsidRPr="00AC643C">
        <w:t>%) oli yli kaksinkertainen miehiin verrattuna (6,9</w:t>
      </w:r>
      <w:r>
        <w:t xml:space="preserve"> </w:t>
      </w:r>
      <w:r w:rsidRPr="00AC643C">
        <w:t>%). Yli 55-vuotiaiden osalta suku</w:t>
      </w:r>
      <w:r>
        <w:softHyphen/>
      </w:r>
      <w:r w:rsidRPr="00AC643C">
        <w:t>puol</w:t>
      </w:r>
      <w:r>
        <w:softHyphen/>
      </w:r>
      <w:r w:rsidRPr="00AC643C">
        <w:t xml:space="preserve">ten välinen ero kaventui jo merkittävästi, naisten osuus määräaikaista oli 7,1 </w:t>
      </w:r>
      <w:r>
        <w:t>prosenttia</w:t>
      </w:r>
      <w:r w:rsidRPr="00AC643C">
        <w:t xml:space="preserve"> kun vastaava miesten osuus oli 6,3</w:t>
      </w:r>
      <w:r>
        <w:t xml:space="preserve"> prosenttia</w:t>
      </w:r>
      <w:r w:rsidRPr="00AC643C">
        <w:t xml:space="preserve"> (Työvoimatutkimus, Tilastokeskus).</w:t>
      </w:r>
    </w:p>
    <w:p w:rsidR="00BC1FAD" w:rsidRPr="0006136D" w:rsidRDefault="00BC1FAD" w:rsidP="00BC1FAD">
      <w:pPr>
        <w:spacing w:line="240" w:lineRule="auto"/>
        <w:jc w:val="both"/>
        <w:rPr>
          <w:rFonts w:cstheme="minorHAnsi"/>
        </w:rPr>
      </w:pPr>
      <w:r w:rsidRPr="0006136D">
        <w:rPr>
          <w:rFonts w:cstheme="minorHAnsi"/>
        </w:rPr>
        <w:t>Syrjäytymiseen johtavalla polulla miesten suhteellinen osuus on koko Itä- ja Pohjois-Suomen alueella selvästi väestöosuutta suurempi. Alueella laajasta rakennetyöttömyydestä miehiä on noin 59 prosenttia. Suurin osa äkillisten rakennemuutosten aiheuttamista työpaikkamenetyksistä on kohdistunut miesvaltaisille aloille. Pitkäaikaistyöttömistä miehiä on n. 62 prosenttia (koko maassa 60 %). Myös keskimääräinen työiän odote on miehillä noin 1</w:t>
      </w:r>
      <w:r>
        <w:rPr>
          <w:rFonts w:cstheme="minorHAnsi"/>
        </w:rPr>
        <w:sym w:font="Symbol" w:char="F02D"/>
      </w:r>
      <w:r w:rsidRPr="0006136D">
        <w:rPr>
          <w:rFonts w:cstheme="minorHAnsi"/>
        </w:rPr>
        <w:t>1,5 vuotta alempi. Kehityssuunta on edelleen huolestuttava, sillä myös nuorista työttömistä 60 prosenttia on miehiä.</w:t>
      </w:r>
    </w:p>
    <w:p w:rsidR="00BC1FAD" w:rsidRPr="00AC22C4" w:rsidRDefault="00BC1FAD" w:rsidP="00BC1FAD">
      <w:pPr>
        <w:spacing w:line="240" w:lineRule="auto"/>
        <w:rPr>
          <w:rFonts w:cstheme="minorHAnsi"/>
          <w:b/>
        </w:rPr>
      </w:pPr>
      <w:r w:rsidRPr="0006136D">
        <w:rPr>
          <w:rFonts w:cstheme="minorHAnsi"/>
          <w:b/>
        </w:rPr>
        <w:t>Sosiaalinen osallisuus</w:t>
      </w:r>
      <w:r>
        <w:rPr>
          <w:rFonts w:cstheme="minorHAnsi"/>
          <w:b/>
        </w:rPr>
        <w:br/>
      </w:r>
      <w:r w:rsidRPr="0006136D">
        <w:rPr>
          <w:rFonts w:cstheme="minorHAnsi"/>
          <w:b/>
          <w:color w:val="548DD4" w:themeColor="text2" w:themeTint="99"/>
        </w:rPr>
        <w:t xml:space="preserve">Haaste: </w:t>
      </w:r>
      <w:r w:rsidRPr="00B36071">
        <w:rPr>
          <w:rFonts w:ascii="Calibri" w:eastAsia="Calibri" w:hAnsi="Calibri" w:cs="Calibri"/>
          <w:b/>
          <w:color w:val="548DD4"/>
        </w:rPr>
        <w:t>HYVINVOINTI- JA TERVEYSEROJEN SEKÄ ERIARVOISTUMISEN KASVU</w:t>
      </w:r>
    </w:p>
    <w:p w:rsidR="00BC1FAD" w:rsidRPr="00511E09" w:rsidRDefault="00BC1FAD" w:rsidP="00BC1FAD">
      <w:pPr>
        <w:spacing w:line="240" w:lineRule="auto"/>
        <w:jc w:val="both"/>
        <w:rPr>
          <w:rFonts w:eastAsia="Times New Roman" w:cstheme="minorHAnsi"/>
        </w:rPr>
      </w:pPr>
      <w:r w:rsidRPr="00511E09">
        <w:rPr>
          <w:rFonts w:eastAsia="Times New Roman" w:cstheme="minorHAnsi"/>
        </w:rPr>
        <w:t>Eurooppa 2020 -strategian tavoitteisiin liittyvien indikaattoreiden mukaan köyhyys- tai syrjäy</w:t>
      </w:r>
      <w:r w:rsidRPr="00511E09">
        <w:rPr>
          <w:rFonts w:eastAsia="Times New Roman" w:cstheme="minorHAnsi"/>
        </w:rPr>
        <w:softHyphen/>
        <w:t>tymis</w:t>
      </w:r>
      <w:r w:rsidRPr="00511E09">
        <w:rPr>
          <w:rFonts w:eastAsia="Times New Roman" w:cstheme="minorHAnsi"/>
        </w:rPr>
        <w:softHyphen/>
        <w:t>riski koskettaa Suomessa kaikkiaan lähes 900 000 henkilöä</w:t>
      </w:r>
      <w:r w:rsidRPr="00511E09">
        <w:rPr>
          <w:rFonts w:eastAsia="Times New Roman" w:cstheme="minorHAnsi"/>
          <w:vertAlign w:val="superscript"/>
        </w:rPr>
        <w:footnoteReference w:id="8"/>
      </w:r>
      <w:r w:rsidRPr="00511E09">
        <w:rPr>
          <w:rFonts w:eastAsia="Times New Roman" w:cstheme="minorHAnsi"/>
        </w:rPr>
        <w:t xml:space="preserve"> eli 17,9 %:a väestöstä. Tähän lasketaan vajaatyöllis</w:t>
      </w:r>
      <w:r>
        <w:rPr>
          <w:rFonts w:eastAsia="Times New Roman" w:cstheme="minorHAnsi"/>
        </w:rPr>
        <w:softHyphen/>
      </w:r>
      <w:r w:rsidRPr="00511E09">
        <w:rPr>
          <w:rFonts w:eastAsia="Times New Roman" w:cstheme="minorHAnsi"/>
        </w:rPr>
        <w:t xml:space="preserve">tetyissä kotitalouksissa asuvat, tulonsiirtojen jälkeen köyhyysriskissä olevat ja/tai vakavasta materiaalisesta </w:t>
      </w:r>
      <w:r w:rsidRPr="00511E09">
        <w:rPr>
          <w:rFonts w:eastAsia="Times New Roman" w:cstheme="minorHAnsi"/>
        </w:rPr>
        <w:lastRenderedPageBreak/>
        <w:t>puutteesta kärsivät henkilöt. Kansallisesti on arvioitu, että Eur</w:t>
      </w:r>
      <w:r>
        <w:rPr>
          <w:rFonts w:eastAsia="Times New Roman" w:cstheme="minorHAnsi"/>
        </w:rPr>
        <w:t xml:space="preserve">ooppa 2020 -strategian </w:t>
      </w:r>
      <w:r w:rsidRPr="00511E09">
        <w:rPr>
          <w:rFonts w:eastAsia="Times New Roman" w:cstheme="minorHAnsi"/>
        </w:rPr>
        <w:t>yleistavoit</w:t>
      </w:r>
      <w:r>
        <w:rPr>
          <w:rFonts w:eastAsia="Times New Roman" w:cstheme="minorHAnsi"/>
        </w:rPr>
        <w:t>t</w:t>
      </w:r>
      <w:r w:rsidRPr="00511E09">
        <w:rPr>
          <w:rFonts w:eastAsia="Times New Roman" w:cstheme="minorHAnsi"/>
        </w:rPr>
        <w:t>e</w:t>
      </w:r>
      <w:r>
        <w:rPr>
          <w:rFonts w:eastAsia="Times New Roman" w:cstheme="minorHAnsi"/>
        </w:rPr>
        <w:t>en</w:t>
      </w:r>
      <w:r w:rsidRPr="00511E09">
        <w:rPr>
          <w:rFonts w:eastAsia="Times New Roman" w:cstheme="minorHAnsi"/>
        </w:rPr>
        <w:t xml:space="preserve"> saavuttamiseksi Suomessa tulee köyhyys- tai syrjäytymis</w:t>
      </w:r>
      <w:r w:rsidRPr="00511E09">
        <w:rPr>
          <w:rFonts w:eastAsia="Times New Roman" w:cstheme="minorHAnsi"/>
        </w:rPr>
        <w:softHyphen/>
        <w:t>riskissä elävien määrää vähentää noin 150 000 henkilöllä. Näistä noin 50 000 henkilön osalta tavoite on saavutettavissa työllisyyttä edistävin toimenpitein. Köyhyys- tai syrjäytymisriskissä elävien joukkoon sisältyy noin 300 000 vajaatyöllistä. Noin puolet vajaa</w:t>
      </w:r>
      <w:r>
        <w:rPr>
          <w:rFonts w:eastAsia="Times New Roman" w:cstheme="minorHAnsi"/>
        </w:rPr>
        <w:softHyphen/>
      </w:r>
      <w:r w:rsidRPr="00511E09">
        <w:rPr>
          <w:rFonts w:eastAsia="Times New Roman" w:cstheme="minorHAnsi"/>
        </w:rPr>
        <w:t>työllisistä kuuluu ryhmään, jotka eivät joko ole pienituloisia tai heitä ei ole helppo työllistää. Tähän ryhmään kuuluu esimerkiksi noin 100 000 työkyvyttömyys</w:t>
      </w:r>
      <w:r w:rsidRPr="00511E09">
        <w:rPr>
          <w:rFonts w:eastAsia="Times New Roman" w:cstheme="minorHAnsi"/>
        </w:rPr>
        <w:softHyphen/>
        <w:t>eläkeläistä. Neuvoston maakohtaisissa suosituk</w:t>
      </w:r>
      <w:r>
        <w:rPr>
          <w:rFonts w:eastAsia="Times New Roman" w:cstheme="minorHAnsi"/>
        </w:rPr>
        <w:softHyphen/>
      </w:r>
      <w:r w:rsidRPr="00511E09">
        <w:rPr>
          <w:rFonts w:eastAsia="Times New Roman" w:cstheme="minorHAnsi"/>
        </w:rPr>
        <w:t>sissa on kiinnitetty huomiota erityisesti mm. pitkäaikaistyöttömien työmarkkina-aseman parantamiseen.</w:t>
      </w:r>
    </w:p>
    <w:p w:rsidR="00BC1FAD" w:rsidRPr="00511E09" w:rsidRDefault="00BC1FAD" w:rsidP="00BC1FAD">
      <w:pPr>
        <w:spacing w:line="240" w:lineRule="auto"/>
        <w:jc w:val="both"/>
        <w:rPr>
          <w:rFonts w:eastAsia="Times New Roman" w:cstheme="minorHAnsi"/>
        </w:rPr>
      </w:pPr>
      <w:r w:rsidRPr="00511E09">
        <w:rPr>
          <w:rFonts w:eastAsia="Times New Roman" w:cstheme="minorHAnsi"/>
        </w:rPr>
        <w:t>Pienituloisen sekä pitkittyneesti pienituloisen väestön osuus on kasvanut viime vuosina. Suuri osa pienituloisista on työttömiä tai muusta syystä (esim. työkyvyttömyys) työelämän ulkopuolelle jääneitä. Köyhyysriski ja syrjäytyminen työmarkkinoilta kasautuvat usein samoille väestöryhmille. Vammaiset, ikääntyneet työnhakijat ja etniset vähemmistöt kokevat myös suoranaista syrjintää pyrkiessään työelämään. Erityisen huolestuttavaa on pitkäaikaistyöttömyyden ja pitkään toimeentulotukea saaneiden määrän kasvu sekä yleistynyt nuorisotyöttömyys. Pitkäaikaistyöttömistä suurin osa on yli 50-vuotiaita. Alueellisesti toimeentulossa ja työllisyydessä on suuria eroja.</w:t>
      </w:r>
    </w:p>
    <w:p w:rsidR="00BC1FAD" w:rsidRPr="00511E09" w:rsidRDefault="00BC1FAD" w:rsidP="00BC1FAD">
      <w:pPr>
        <w:spacing w:line="240" w:lineRule="auto"/>
        <w:jc w:val="both"/>
        <w:rPr>
          <w:rFonts w:eastAsia="Times New Roman" w:cstheme="minorHAnsi"/>
        </w:rPr>
      </w:pPr>
      <w:r w:rsidRPr="00511E09">
        <w:rPr>
          <w:rFonts w:eastAsia="Times New Roman" w:cstheme="minorHAnsi"/>
        </w:rPr>
        <w:t xml:space="preserve">Työikäisen väestön työvoimapotentiaalin hyödyntämistä vaikeuttavat viimeisen parinkymmenen vuoden aikana syventyneet hyvinvointi- ja terveyserot. Suomen haasteena on erityisesti sosioekonomisten terveyserojen kasvu. Suomalaisten yleinen hyvinvoinnin taso on jatkuvasti kohentunut, mutta hyvinvoinnin jakautuminen väestössä on yhä eriarvoisempaa: koettu terveys ja pitkäaikaissairastavuus vaihtelevat suuresti tulojen mukaan. Myös alueelliset terveyserot ovat edelleen merkittäviä. Sairastavuus on Itä- ja Pohjois-Suomessa suurempi kuin maan länsi- ja lounaisosissa. </w:t>
      </w:r>
    </w:p>
    <w:p w:rsidR="00BC1FAD" w:rsidRPr="00511E09" w:rsidRDefault="00BC1FAD" w:rsidP="00BC1FAD">
      <w:pPr>
        <w:spacing w:line="240" w:lineRule="auto"/>
        <w:jc w:val="both"/>
        <w:rPr>
          <w:rFonts w:eastAsia="Times New Roman" w:cstheme="minorHAnsi"/>
        </w:rPr>
      </w:pPr>
      <w:r w:rsidRPr="00511E09">
        <w:rPr>
          <w:rFonts w:eastAsia="Times New Roman" w:cstheme="minorHAnsi"/>
        </w:rPr>
        <w:t>Asunnottomuus, mielenterveys- ja päihdeongelmat kohdistuessaan erityisesti nuoriin ovat vakavia yhteiskunnallisia ongelmia, joiden seuraukset ovat pitkäkestoisia. Vakiintuneilla ohjaus- ja palvelu</w:t>
      </w:r>
      <w:r w:rsidRPr="00511E09">
        <w:rPr>
          <w:rFonts w:eastAsia="Times New Roman" w:cstheme="minorHAnsi"/>
        </w:rPr>
        <w:softHyphen/>
        <w:t xml:space="preserve">järjestelmillä ei toistaiseksi ole ollut riittävästi keinoja vastata nuorten sosiaaliseen syrjäytymiseen liittyviin koulutus-, kuntoutus- ja työllistymistarpeisiin. Aktivoinnilla on ollut myönteinen vaikutus niiden nuorten tilanteeseen, joiden työllistymisedellytykset ovat hyvät jo entuudestaan, mutta keskimääräistä enemmän tukea tarvitsevilla nuorilla, moniongelmaisilla nuorilla ja nuorilla, joilla on maahanmuuttajatausta tai erilainen etninen tausta, aktivoinnin tuloksellisuus on ollut vähäisempää. </w:t>
      </w:r>
    </w:p>
    <w:p w:rsidR="00BC1FAD" w:rsidRPr="00511E09" w:rsidRDefault="00BC1FAD" w:rsidP="00BC1FAD">
      <w:pPr>
        <w:autoSpaceDE w:val="0"/>
        <w:autoSpaceDN w:val="0"/>
        <w:adjustRightInd w:val="0"/>
        <w:spacing w:after="0" w:line="240" w:lineRule="auto"/>
        <w:jc w:val="both"/>
        <w:rPr>
          <w:rFonts w:eastAsia="Times New Roman" w:cstheme="minorHAnsi"/>
        </w:rPr>
      </w:pPr>
      <w:r w:rsidRPr="00215098">
        <w:rPr>
          <w:rFonts w:eastAsia="Times New Roman" w:cstheme="minorHAnsi"/>
          <w:color w:val="000000" w:themeColor="text1"/>
        </w:rPr>
        <w:t xml:space="preserve">Työmarkkinoille kiinnittyminen ja työn tekeminen ovat ensisijaiset ja kestävimmät keinot torjua köyhyyttä, eriarvoisuutta ja syrjäytymistä. </w:t>
      </w:r>
      <w:r w:rsidRPr="00511E09">
        <w:rPr>
          <w:rFonts w:eastAsia="Times New Roman" w:cstheme="minorHAnsi"/>
        </w:rPr>
        <w:t>Hyvinvointi ja terveys ovat voimavaroja, joiden avulla yksilöt kykenevät osallistumaan yhteisön toimintaan ja hankkimaan ja ylläpitämään hyvinvointiaan sekä sen kannalta tärkeitä resursseja, kuten tuloja ja koulutusta. Sosiaalista eriarvoisuutta vähennetään vaikuttamalla esimerkiksi koulutukseen ja työllisyysmahdollisuuksiin, tukemalla sosiaalisia verkostoja ja haavoittuvassa asemassa olevia ja kehittämällä palvelujen saatavuutta ja laatua yhdenvertaiseksi. Erityistä huomiota tulee kiinnittää työttömien ja osatyökykyisten hyvinvoinnin ja terveyden edistämiseen. Oleellista on kehittää ehkäiseviä toimia niin, että työelämän ulkopuolelle joutuneet pääsevät niistä osallisiksi. Palvelujen saatavuuden ohella on kehitettävä palvelujen sisältöjä työttömien ja työelämästä syrjäytyneiden erityistarpeita mahdol</w:t>
      </w:r>
      <w:r>
        <w:rPr>
          <w:rFonts w:eastAsia="Times New Roman" w:cstheme="minorHAnsi"/>
        </w:rPr>
        <w:softHyphen/>
      </w:r>
      <w:r w:rsidRPr="00511E09">
        <w:rPr>
          <w:rFonts w:eastAsia="Times New Roman" w:cstheme="minorHAnsi"/>
        </w:rPr>
        <w:t xml:space="preserve">lisimman hyvin vastaaviksi. </w:t>
      </w:r>
    </w:p>
    <w:p w:rsidR="00BC1FAD" w:rsidRDefault="00BC1FAD" w:rsidP="00BC1FAD">
      <w:pPr>
        <w:spacing w:line="240" w:lineRule="auto"/>
        <w:jc w:val="both"/>
        <w:rPr>
          <w:rFonts w:eastAsia="Times New Roman" w:cstheme="minorHAnsi"/>
        </w:rPr>
      </w:pPr>
    </w:p>
    <w:p w:rsidR="00BC1FAD" w:rsidRPr="00511E09" w:rsidRDefault="00BC1FAD" w:rsidP="00BC1FAD">
      <w:pPr>
        <w:spacing w:line="240" w:lineRule="auto"/>
        <w:jc w:val="both"/>
        <w:rPr>
          <w:rFonts w:eastAsia="Times New Roman" w:cstheme="minorHAnsi"/>
        </w:rPr>
      </w:pPr>
      <w:r w:rsidRPr="00511E09">
        <w:rPr>
          <w:rFonts w:eastAsia="Times New Roman" w:cstheme="minorHAnsi"/>
        </w:rPr>
        <w:t>Paikallinen kehittäminen on yksi keino edistää aktiivista kansalaisuutta, osallistumista, vahvistaa yhteisöl</w:t>
      </w:r>
      <w:r w:rsidRPr="00511E09">
        <w:rPr>
          <w:rFonts w:eastAsia="Times New Roman" w:cstheme="minorHAnsi"/>
        </w:rPr>
        <w:softHyphen/>
        <w:t>lisyyttä ja ehkäistä syrjäytymistä. Myös yksilöiden ja yhteisöjen voimaistaminen oman elämänsä hallintaan nousee yhä tärkeämpään rooliin.  Tämä haastaa kuntia tulevina vuosina tukemaan uusien yhteisöllisyyden muotojen kehittymistä sekä hallinnon ja kuntalaisten välistä vuorovaikutusta ja osallistu</w:t>
      </w:r>
      <w:r w:rsidRPr="00511E09">
        <w:rPr>
          <w:rFonts w:eastAsia="Times New Roman" w:cstheme="minorHAnsi"/>
        </w:rPr>
        <w:softHyphen/>
        <w:t xml:space="preserve">mista. Paikallistason kohdennettujen palveluiden lisäksi tulee vahvistaa ja vakiinnuttaa valtakunnallisia malleja, joilla tuetaan irtipääsyä pitkittyneestä ulkopuolisuudesta ja siihen mahdollisesti kytkeytyvistä terveydellisistä ja sosiaalisista pulmista. </w:t>
      </w:r>
    </w:p>
    <w:p w:rsidR="00BC1FAD" w:rsidRPr="00215098" w:rsidRDefault="00BC1FAD" w:rsidP="00BC1FAD">
      <w:pPr>
        <w:autoSpaceDE w:val="0"/>
        <w:autoSpaceDN w:val="0"/>
        <w:adjustRightInd w:val="0"/>
        <w:spacing w:after="0" w:line="240" w:lineRule="auto"/>
        <w:jc w:val="both"/>
        <w:rPr>
          <w:rFonts w:eastAsia="Times New Roman" w:cstheme="minorHAnsi"/>
          <w:color w:val="000000" w:themeColor="text1"/>
        </w:rPr>
      </w:pPr>
    </w:p>
    <w:p w:rsidR="00BC1FAD" w:rsidRDefault="00BC1FAD" w:rsidP="00BC1FAD">
      <w:pPr>
        <w:spacing w:line="240" w:lineRule="auto"/>
        <w:jc w:val="both"/>
        <w:rPr>
          <w:rFonts w:eastAsiaTheme="majorEastAsia" w:cstheme="minorHAnsi"/>
          <w:b/>
          <w:bCs/>
          <w:color w:val="4F81BD" w:themeColor="accent1"/>
          <w:sz w:val="26"/>
          <w:szCs w:val="26"/>
        </w:rPr>
      </w:pPr>
    </w:p>
    <w:p w:rsidR="00093CA9" w:rsidRDefault="00093CA9" w:rsidP="0006136D">
      <w:pPr>
        <w:spacing w:line="240" w:lineRule="auto"/>
        <w:jc w:val="both"/>
        <w:rPr>
          <w:rFonts w:cstheme="minorHAnsi"/>
          <w:i/>
        </w:rPr>
      </w:pPr>
      <w:r>
        <w:rPr>
          <w:rFonts w:cstheme="minorHAnsi"/>
          <w:i/>
        </w:rPr>
        <w:lastRenderedPageBreak/>
        <w:t xml:space="preserve">Taulukko x </w:t>
      </w:r>
      <w:r w:rsidR="002241DA">
        <w:rPr>
          <w:rFonts w:cstheme="minorHAnsi"/>
          <w:i/>
        </w:rPr>
        <w:t>Valitut temaattiset tavoitteet ja investointiprioriteetit</w:t>
      </w:r>
    </w:p>
    <w:tbl>
      <w:tblPr>
        <w:tblStyle w:val="TableGrid"/>
        <w:tblW w:w="10031" w:type="dxa"/>
        <w:tblLayout w:type="fixed"/>
        <w:tblLook w:val="04A0"/>
      </w:tblPr>
      <w:tblGrid>
        <w:gridCol w:w="2802"/>
        <w:gridCol w:w="3685"/>
        <w:gridCol w:w="3544"/>
      </w:tblGrid>
      <w:tr w:rsidR="00EB6E95" w:rsidTr="00A87659">
        <w:tc>
          <w:tcPr>
            <w:tcW w:w="2802" w:type="dxa"/>
          </w:tcPr>
          <w:p w:rsidR="00EB6E95" w:rsidRPr="004A10EF" w:rsidRDefault="004A10EF" w:rsidP="004A10EF">
            <w:pPr>
              <w:rPr>
                <w:rFonts w:ascii="Calibri" w:hAnsi="Calibri" w:cs="Calibri"/>
                <w:i/>
              </w:rPr>
            </w:pPr>
            <w:r w:rsidRPr="004A10EF">
              <w:rPr>
                <w:rFonts w:ascii="Calibri" w:hAnsi="Calibri" w:cs="Calibri"/>
                <w:i/>
              </w:rPr>
              <w:t xml:space="preserve">Valitut </w:t>
            </w:r>
            <w:r>
              <w:rPr>
                <w:rFonts w:ascii="Calibri" w:hAnsi="Calibri" w:cs="Calibri"/>
                <w:i/>
              </w:rPr>
              <w:t xml:space="preserve">temaattiset </w:t>
            </w:r>
            <w:r w:rsidR="00EB6E95" w:rsidRPr="004A10EF">
              <w:rPr>
                <w:rFonts w:ascii="Calibri" w:hAnsi="Calibri" w:cs="Calibri"/>
                <w:i/>
              </w:rPr>
              <w:t>tavoitteet</w:t>
            </w:r>
          </w:p>
        </w:tc>
        <w:tc>
          <w:tcPr>
            <w:tcW w:w="3685" w:type="dxa"/>
          </w:tcPr>
          <w:p w:rsidR="00EB6E95" w:rsidRPr="004A10EF" w:rsidRDefault="00EB6E95" w:rsidP="004A10EF">
            <w:pPr>
              <w:rPr>
                <w:rFonts w:ascii="Calibri" w:hAnsi="Calibri" w:cs="Calibri"/>
                <w:i/>
              </w:rPr>
            </w:pPr>
            <w:r w:rsidRPr="004A10EF">
              <w:rPr>
                <w:rFonts w:ascii="Calibri" w:hAnsi="Calibri" w:cs="Calibri"/>
                <w:i/>
              </w:rPr>
              <w:t xml:space="preserve">Valitut investointiprioriteetit </w:t>
            </w:r>
          </w:p>
        </w:tc>
        <w:tc>
          <w:tcPr>
            <w:tcW w:w="3544" w:type="dxa"/>
          </w:tcPr>
          <w:p w:rsidR="00EB6E95" w:rsidRPr="004A10EF" w:rsidRDefault="00EB6E95" w:rsidP="004A10EF">
            <w:pPr>
              <w:rPr>
                <w:rFonts w:ascii="Calibri" w:hAnsi="Calibri" w:cs="Calibri"/>
                <w:i/>
              </w:rPr>
            </w:pPr>
            <w:r w:rsidRPr="004A10EF">
              <w:rPr>
                <w:rFonts w:ascii="Calibri" w:hAnsi="Calibri" w:cs="Calibri"/>
                <w:i/>
              </w:rPr>
              <w:t>Perustelu</w:t>
            </w:r>
          </w:p>
        </w:tc>
      </w:tr>
      <w:tr w:rsidR="00EB6E95" w:rsidTr="00A87659">
        <w:tc>
          <w:tcPr>
            <w:tcW w:w="2802" w:type="dxa"/>
          </w:tcPr>
          <w:p w:rsidR="00EB6E95" w:rsidRPr="00C60AF7" w:rsidRDefault="00EB6E95" w:rsidP="00DB6CCF">
            <w:pPr>
              <w:rPr>
                <w:rFonts w:cstheme="minorHAnsi"/>
                <w:i/>
              </w:rPr>
            </w:pPr>
            <w:r>
              <w:rPr>
                <w:noProof/>
              </w:rPr>
              <w:t>1.</w:t>
            </w:r>
            <w:r w:rsidRPr="00C60AF7">
              <w:rPr>
                <w:noProof/>
              </w:rPr>
              <w:t>Pk-yritysten kilpailukyvyn parantaminen</w:t>
            </w:r>
          </w:p>
        </w:tc>
        <w:tc>
          <w:tcPr>
            <w:tcW w:w="3685" w:type="dxa"/>
          </w:tcPr>
          <w:p w:rsidR="001F4125" w:rsidRDefault="00EB6E95" w:rsidP="001F4125">
            <w:pPr>
              <w:pStyle w:val="Point1"/>
              <w:ind w:left="0" w:firstLine="0"/>
              <w:jc w:val="left"/>
              <w:rPr>
                <w:rFonts w:asciiTheme="minorHAnsi" w:hAnsiTheme="minorHAnsi" w:cstheme="minorHAnsi"/>
                <w:sz w:val="22"/>
                <w:szCs w:val="22"/>
              </w:rPr>
            </w:pPr>
            <w:r>
              <w:rPr>
                <w:rFonts w:asciiTheme="minorHAnsi" w:hAnsiTheme="minorHAnsi" w:cstheme="minorHAnsi"/>
                <w:sz w:val="22"/>
                <w:szCs w:val="22"/>
              </w:rPr>
              <w:t xml:space="preserve">1. </w:t>
            </w:r>
            <w:r w:rsidRPr="00C60AF7">
              <w:rPr>
                <w:rFonts w:asciiTheme="minorHAnsi" w:hAnsiTheme="minorHAnsi" w:cstheme="minorHAnsi"/>
                <w:sz w:val="22"/>
                <w:szCs w:val="22"/>
              </w:rPr>
              <w:t xml:space="preserve">yrittäjyyden edistäminen erityisesti helpottamalla uusien ideoiden taloudellista hyödyntämistä ja tukemalla uusien yritysten perustamista </w:t>
            </w:r>
          </w:p>
          <w:p w:rsidR="00EB6E95" w:rsidRPr="00F876F8" w:rsidRDefault="00EB6E95" w:rsidP="001F4125">
            <w:pPr>
              <w:pStyle w:val="Point1"/>
              <w:ind w:left="0" w:firstLine="0"/>
              <w:jc w:val="left"/>
              <w:rPr>
                <w:rFonts w:asciiTheme="minorHAnsi" w:hAnsiTheme="minorHAnsi" w:cstheme="minorHAnsi"/>
                <w:sz w:val="22"/>
                <w:szCs w:val="22"/>
              </w:rPr>
            </w:pPr>
            <w:r w:rsidRPr="00F876F8">
              <w:rPr>
                <w:rFonts w:asciiTheme="minorHAnsi" w:hAnsiTheme="minorHAnsi" w:cstheme="minorHAnsi"/>
                <w:sz w:val="22"/>
                <w:szCs w:val="22"/>
              </w:rPr>
              <w:t>2. toimet, joilla tuetaan pk-yritysten edellytyksiä sitoutua kasvu- ja innovaatioprosesseihin</w:t>
            </w:r>
          </w:p>
          <w:p w:rsidR="001F4125" w:rsidRPr="001F4125" w:rsidRDefault="001F4125" w:rsidP="001F4125">
            <w:pPr>
              <w:pStyle w:val="Point1"/>
              <w:ind w:left="0" w:firstLine="0"/>
              <w:jc w:val="left"/>
              <w:rPr>
                <w:rFonts w:cstheme="minorHAnsi"/>
                <w:i/>
                <w:color w:val="FF0000"/>
              </w:rPr>
            </w:pPr>
          </w:p>
        </w:tc>
        <w:tc>
          <w:tcPr>
            <w:tcW w:w="3544" w:type="dxa"/>
          </w:tcPr>
          <w:p w:rsidR="00CF4364" w:rsidRDefault="00CF4364" w:rsidP="00CF4364">
            <w:pPr>
              <w:rPr>
                <w:rFonts w:cstheme="minorHAnsi"/>
              </w:rPr>
            </w:pPr>
            <w:r>
              <w:rPr>
                <w:rFonts w:cstheme="minorHAnsi"/>
              </w:rPr>
              <w:t>Yritysten heikentynyt</w:t>
            </w:r>
            <w:r w:rsidR="00A044FD">
              <w:rPr>
                <w:rFonts w:cstheme="minorHAnsi"/>
              </w:rPr>
              <w:t xml:space="preserve"> kv-</w:t>
            </w:r>
            <w:r>
              <w:rPr>
                <w:rFonts w:cstheme="minorHAnsi"/>
              </w:rPr>
              <w:t xml:space="preserve">kilpailukyky ja </w:t>
            </w:r>
            <w:r w:rsidR="00A044FD">
              <w:rPr>
                <w:rFonts w:cstheme="minorHAnsi"/>
              </w:rPr>
              <w:t>yksipuolinen elinkeinorakenne</w:t>
            </w:r>
          </w:p>
          <w:p w:rsidR="00CF4364" w:rsidRDefault="00CF4364" w:rsidP="00CF4364">
            <w:pPr>
              <w:rPr>
                <w:rFonts w:cstheme="minorHAnsi"/>
              </w:rPr>
            </w:pPr>
          </w:p>
          <w:p w:rsidR="00CF4364" w:rsidRDefault="00CF4364" w:rsidP="00CF4364">
            <w:pPr>
              <w:rPr>
                <w:rFonts w:cstheme="minorHAnsi"/>
              </w:rPr>
            </w:pPr>
            <w:r>
              <w:rPr>
                <w:rFonts w:cstheme="minorHAnsi"/>
              </w:rPr>
              <w:t>Vähäinen kasvavien ja kansainvälistyvien yritysten määrä</w:t>
            </w:r>
          </w:p>
          <w:p w:rsidR="00CF4364" w:rsidRDefault="00CF4364" w:rsidP="00CF4364">
            <w:pPr>
              <w:rPr>
                <w:rFonts w:cstheme="minorHAnsi"/>
              </w:rPr>
            </w:pPr>
          </w:p>
          <w:p w:rsidR="00CF4364" w:rsidRDefault="00CF4364" w:rsidP="00CF4364">
            <w:pPr>
              <w:rPr>
                <w:rFonts w:cstheme="minorHAnsi"/>
              </w:rPr>
            </w:pPr>
            <w:r>
              <w:rPr>
                <w:rFonts w:cstheme="minorHAnsi"/>
              </w:rPr>
              <w:t>Itä- ja Pohjois-Suomen yritysten heikompi kilpailukyky</w:t>
            </w:r>
          </w:p>
          <w:p w:rsidR="00CF4364" w:rsidRDefault="00CF4364" w:rsidP="00EB6E95">
            <w:pPr>
              <w:rPr>
                <w:rFonts w:cstheme="minorHAnsi"/>
              </w:rPr>
            </w:pPr>
          </w:p>
          <w:p w:rsidR="00EB6E95" w:rsidRPr="001F4125" w:rsidRDefault="00EB6E95" w:rsidP="00EB6E95">
            <w:pPr>
              <w:rPr>
                <w:rFonts w:cstheme="minorHAnsi"/>
              </w:rPr>
            </w:pPr>
            <w:r w:rsidRPr="001F4125">
              <w:rPr>
                <w:rFonts w:cstheme="minorHAnsi"/>
              </w:rPr>
              <w:t xml:space="preserve">Maakohtainen suositus </w:t>
            </w:r>
            <w:r w:rsidR="00CF4364">
              <w:rPr>
                <w:rFonts w:cstheme="minorHAnsi"/>
              </w:rPr>
              <w:t>lisätä valmiuksia synnyttää innovatiivisia tuotteita, palveluita, kasvuyrityksiä ja jatkaa teollisuuden monipuolistamista vähemmän energiaa kuluttaville sektoreille</w:t>
            </w:r>
            <w:r w:rsidR="001F4125">
              <w:rPr>
                <w:rFonts w:cstheme="minorHAnsi"/>
              </w:rPr>
              <w:t xml:space="preserve"> </w:t>
            </w:r>
          </w:p>
          <w:p w:rsidR="00EB6E95" w:rsidRPr="001F4125" w:rsidRDefault="00EB6E95" w:rsidP="00EB6E95">
            <w:pPr>
              <w:rPr>
                <w:rFonts w:cstheme="minorHAnsi"/>
              </w:rPr>
            </w:pPr>
          </w:p>
          <w:p w:rsidR="00EB6E95" w:rsidRDefault="004A10EF" w:rsidP="001F4125">
            <w:pPr>
              <w:rPr>
                <w:rFonts w:cstheme="minorHAnsi"/>
              </w:rPr>
            </w:pPr>
            <w:r>
              <w:rPr>
                <w:rFonts w:cstheme="minorHAnsi"/>
              </w:rPr>
              <w:t>Eurooppa 2020 -</w:t>
            </w:r>
            <w:r w:rsidR="00EB6E95" w:rsidRPr="001F4125">
              <w:rPr>
                <w:rFonts w:cstheme="minorHAnsi"/>
              </w:rPr>
              <w:t xml:space="preserve">strategian </w:t>
            </w:r>
            <w:r w:rsidR="001F4125" w:rsidRPr="001F4125">
              <w:rPr>
                <w:rFonts w:cstheme="minorHAnsi"/>
              </w:rPr>
              <w:t xml:space="preserve">kansallisen toimenpideohjelma mukainen T&amp;K-toiminnan </w:t>
            </w:r>
            <w:r w:rsidR="00EB6E95" w:rsidRPr="001F4125">
              <w:rPr>
                <w:rFonts w:cstheme="minorHAnsi"/>
              </w:rPr>
              <w:t>4</w:t>
            </w:r>
            <w:r w:rsidR="001F4125" w:rsidRPr="001F4125">
              <w:rPr>
                <w:rFonts w:cstheme="minorHAnsi"/>
              </w:rPr>
              <w:t xml:space="preserve"> %:</w:t>
            </w:r>
            <w:r w:rsidR="00EB6E95" w:rsidRPr="001F4125">
              <w:rPr>
                <w:rFonts w:cstheme="minorHAnsi"/>
              </w:rPr>
              <w:t xml:space="preserve">n </w:t>
            </w:r>
            <w:r w:rsidR="001F4125" w:rsidRPr="001F4125">
              <w:rPr>
                <w:rFonts w:cstheme="minorHAnsi"/>
              </w:rPr>
              <w:t>BKT-os</w:t>
            </w:r>
            <w:r w:rsidR="00EB6E95" w:rsidRPr="001F4125">
              <w:rPr>
                <w:rFonts w:cstheme="minorHAnsi"/>
              </w:rPr>
              <w:t>uuden varmistamiseen.</w:t>
            </w:r>
          </w:p>
          <w:p w:rsidR="001F4125" w:rsidRDefault="001F4125" w:rsidP="001F4125">
            <w:pPr>
              <w:rPr>
                <w:rFonts w:cstheme="minorHAnsi"/>
              </w:rPr>
            </w:pPr>
          </w:p>
          <w:p w:rsidR="001F4125" w:rsidRDefault="001F4125" w:rsidP="00CF4364">
            <w:pPr>
              <w:rPr>
                <w:rFonts w:cstheme="minorHAnsi"/>
                <w:i/>
              </w:rPr>
            </w:pPr>
          </w:p>
        </w:tc>
      </w:tr>
      <w:tr w:rsidR="00EB6E95" w:rsidTr="00A87659">
        <w:tc>
          <w:tcPr>
            <w:tcW w:w="2802" w:type="dxa"/>
          </w:tcPr>
          <w:p w:rsidR="00EB6E95" w:rsidRPr="00C60AF7" w:rsidRDefault="00EB6E95" w:rsidP="00DB6CCF">
            <w:pPr>
              <w:rPr>
                <w:rFonts w:cstheme="minorHAnsi"/>
                <w:i/>
              </w:rPr>
            </w:pPr>
            <w:r>
              <w:t xml:space="preserve">2. </w:t>
            </w:r>
            <w:r w:rsidRPr="00C60AF7">
              <w:t>tutkimuksen, teknologian kehittämisen ja innovoinnin tukeminen</w:t>
            </w:r>
          </w:p>
        </w:tc>
        <w:tc>
          <w:tcPr>
            <w:tcW w:w="3685" w:type="dxa"/>
          </w:tcPr>
          <w:p w:rsidR="00EB6E95" w:rsidRPr="00C60AF7" w:rsidRDefault="00EB6E95" w:rsidP="00DB6CCF">
            <w:pPr>
              <w:rPr>
                <w:rFonts w:cstheme="minorHAnsi"/>
              </w:rPr>
            </w:pPr>
            <w:r>
              <w:rPr>
                <w:rFonts w:cstheme="minorHAnsi"/>
              </w:rPr>
              <w:t xml:space="preserve">3. </w:t>
            </w:r>
            <w:r w:rsidRPr="00C60AF7">
              <w:rPr>
                <w:rFonts w:cstheme="minorHAnsi"/>
              </w:rPr>
              <w:t>Tutkimus- ja innovointitoiminnan infrastruktuurin par</w:t>
            </w:r>
            <w:r>
              <w:rPr>
                <w:rFonts w:cstheme="minorHAnsi"/>
              </w:rPr>
              <w:t>antaminen</w:t>
            </w:r>
            <w:r w:rsidRPr="00C60AF7">
              <w:rPr>
                <w:rFonts w:cstheme="minorHAnsi"/>
              </w:rPr>
              <w:t xml:space="preserve"> alan huippuosaamisen…</w:t>
            </w:r>
          </w:p>
          <w:p w:rsidR="00EB6E95" w:rsidRPr="00C60AF7" w:rsidRDefault="00EB6E95" w:rsidP="00DB6CCF">
            <w:pPr>
              <w:rPr>
                <w:rFonts w:cstheme="minorHAnsi"/>
              </w:rPr>
            </w:pPr>
          </w:p>
          <w:p w:rsidR="00EB6E95" w:rsidRPr="00C60AF7" w:rsidRDefault="00EB6E95" w:rsidP="00DB6CCF">
            <w:pPr>
              <w:rPr>
                <w:rFonts w:cstheme="minorHAnsi"/>
                <w:i/>
              </w:rPr>
            </w:pPr>
            <w:r w:rsidRPr="00C60AF7">
              <w:rPr>
                <w:rFonts w:cstheme="minorHAnsi"/>
              </w:rPr>
              <w:t xml:space="preserve"> </w:t>
            </w:r>
            <w:r>
              <w:rPr>
                <w:rFonts w:cstheme="minorHAnsi"/>
              </w:rPr>
              <w:t xml:space="preserve">4. </w:t>
            </w:r>
            <w:r w:rsidRPr="00C60AF7">
              <w:rPr>
                <w:rFonts w:cstheme="minorHAnsi"/>
              </w:rPr>
              <w:t>Yritysten innovaatioon ja tutkimukseen tekemien investointien parantaminen, yritysten, erityisesti tutkimus- ja kehityskeskusten ja korkeakouluopetuksen välisten yhteyksien ja synergian kehittäminen…</w:t>
            </w:r>
          </w:p>
        </w:tc>
        <w:tc>
          <w:tcPr>
            <w:tcW w:w="3544" w:type="dxa"/>
          </w:tcPr>
          <w:p w:rsidR="00CF4364" w:rsidRDefault="00CF4364" w:rsidP="00CF4364">
            <w:pPr>
              <w:rPr>
                <w:rFonts w:cstheme="minorHAnsi"/>
              </w:rPr>
            </w:pPr>
            <w:r>
              <w:rPr>
                <w:rFonts w:cstheme="minorHAnsi"/>
              </w:rPr>
              <w:t xml:space="preserve">Yritysten heikentynyt </w:t>
            </w:r>
            <w:r w:rsidR="00A044FD">
              <w:rPr>
                <w:rFonts w:cstheme="minorHAnsi"/>
              </w:rPr>
              <w:t>kv-</w:t>
            </w:r>
            <w:r>
              <w:rPr>
                <w:rFonts w:cstheme="minorHAnsi"/>
              </w:rPr>
              <w:t xml:space="preserve">kilpailukyky ja </w:t>
            </w:r>
            <w:r w:rsidR="00A044FD">
              <w:rPr>
                <w:rFonts w:cstheme="minorHAnsi"/>
              </w:rPr>
              <w:t>yksipuolinen elinkeinorakenne</w:t>
            </w:r>
          </w:p>
          <w:p w:rsidR="00CF4364" w:rsidRDefault="00CF4364" w:rsidP="00CF4364">
            <w:pPr>
              <w:rPr>
                <w:rFonts w:cstheme="minorHAnsi"/>
              </w:rPr>
            </w:pPr>
          </w:p>
          <w:p w:rsidR="00CF4364" w:rsidRDefault="00CF4364" w:rsidP="00CF4364">
            <w:pPr>
              <w:rPr>
                <w:rFonts w:cstheme="minorHAnsi"/>
              </w:rPr>
            </w:pPr>
            <w:r>
              <w:rPr>
                <w:rFonts w:cstheme="minorHAnsi"/>
              </w:rPr>
              <w:t>Vähäinen kasvavien ja kansainvälistyvien yritysten määrä</w:t>
            </w:r>
          </w:p>
          <w:p w:rsidR="00CF4364" w:rsidRDefault="00CF4364" w:rsidP="00CF4364">
            <w:pPr>
              <w:rPr>
                <w:rFonts w:cstheme="minorHAnsi"/>
              </w:rPr>
            </w:pPr>
          </w:p>
          <w:p w:rsidR="00CF4364" w:rsidRDefault="00CF4364" w:rsidP="00CF4364">
            <w:pPr>
              <w:rPr>
                <w:rFonts w:cstheme="minorHAnsi"/>
              </w:rPr>
            </w:pPr>
            <w:r>
              <w:rPr>
                <w:rFonts w:cstheme="minorHAnsi"/>
              </w:rPr>
              <w:t>Itä- ja Pohjois-Suomen yritysten heikompi kilpailukyky</w:t>
            </w:r>
          </w:p>
          <w:p w:rsidR="00CF4364" w:rsidRDefault="00CF4364" w:rsidP="00CF4364">
            <w:pPr>
              <w:rPr>
                <w:rFonts w:cstheme="minorHAnsi"/>
              </w:rPr>
            </w:pPr>
          </w:p>
          <w:p w:rsidR="00CF4364" w:rsidRPr="001F4125" w:rsidRDefault="00CF4364" w:rsidP="00CF4364">
            <w:pPr>
              <w:rPr>
                <w:rFonts w:cstheme="minorHAnsi"/>
              </w:rPr>
            </w:pPr>
            <w:r w:rsidRPr="001F4125">
              <w:rPr>
                <w:rFonts w:cstheme="minorHAnsi"/>
              </w:rPr>
              <w:t xml:space="preserve">Maakohtainen suositus </w:t>
            </w:r>
            <w:r>
              <w:rPr>
                <w:rFonts w:cstheme="minorHAnsi"/>
              </w:rPr>
              <w:t xml:space="preserve">lisätä valmiuksia synnyttää innovatiivisia tuotteita, palveluita, kasvuyrityksiä ja jatkaa teollisuuden monipuolistamista vähemmän energiaa kuluttaville sektoreille </w:t>
            </w:r>
          </w:p>
          <w:p w:rsidR="00F876F8" w:rsidRPr="001F4125" w:rsidRDefault="00F876F8" w:rsidP="00F876F8">
            <w:pPr>
              <w:rPr>
                <w:rFonts w:cstheme="minorHAnsi"/>
              </w:rPr>
            </w:pPr>
          </w:p>
          <w:p w:rsidR="00F876F8" w:rsidRDefault="004A10EF" w:rsidP="00F876F8">
            <w:pPr>
              <w:rPr>
                <w:rFonts w:cstheme="minorHAnsi"/>
              </w:rPr>
            </w:pPr>
            <w:r>
              <w:rPr>
                <w:rFonts w:cstheme="minorHAnsi"/>
              </w:rPr>
              <w:t>Eurooppa 2020 -</w:t>
            </w:r>
            <w:r w:rsidR="00F876F8" w:rsidRPr="001F4125">
              <w:rPr>
                <w:rFonts w:cstheme="minorHAnsi"/>
              </w:rPr>
              <w:t>strategian kansallisen toimenpideohjelma mukainen T&amp;K-toiminnan 4 %:n BKT-osuuden varmistamiseen.</w:t>
            </w:r>
          </w:p>
          <w:p w:rsidR="00F876F8" w:rsidRDefault="00F876F8" w:rsidP="00F876F8">
            <w:pPr>
              <w:rPr>
                <w:rFonts w:cstheme="minorHAnsi"/>
              </w:rPr>
            </w:pPr>
          </w:p>
          <w:p w:rsidR="00EB6E95" w:rsidRDefault="00EB6E95" w:rsidP="00CF4364">
            <w:pPr>
              <w:rPr>
                <w:rFonts w:cstheme="minorHAnsi"/>
                <w:i/>
              </w:rPr>
            </w:pPr>
          </w:p>
        </w:tc>
      </w:tr>
      <w:tr w:rsidR="00EB6E95" w:rsidTr="00A87659">
        <w:tc>
          <w:tcPr>
            <w:tcW w:w="2802" w:type="dxa"/>
          </w:tcPr>
          <w:p w:rsidR="00EB6E95" w:rsidRPr="00C60AF7" w:rsidRDefault="00DD4B9C" w:rsidP="00DB6CCF">
            <w:pPr>
              <w:rPr>
                <w:rFonts w:cstheme="minorHAnsi"/>
                <w:i/>
              </w:rPr>
            </w:pPr>
            <w:r>
              <w:rPr>
                <w:noProof/>
              </w:rPr>
              <w:t>3</w:t>
            </w:r>
            <w:r w:rsidR="00EB6E95">
              <w:rPr>
                <w:noProof/>
              </w:rPr>
              <w:t xml:space="preserve">. </w:t>
            </w:r>
            <w:r w:rsidR="00EB6E95" w:rsidRPr="00C60AF7">
              <w:rPr>
                <w:noProof/>
              </w:rPr>
              <w:t>vähähiiliseen talouteen siirtymisen tukeminen kaikilla aloilla</w:t>
            </w:r>
          </w:p>
        </w:tc>
        <w:tc>
          <w:tcPr>
            <w:tcW w:w="3685" w:type="dxa"/>
          </w:tcPr>
          <w:p w:rsidR="00EB6E95" w:rsidRPr="00C60AF7" w:rsidRDefault="00EB6E95" w:rsidP="00DB6CCF">
            <w:pPr>
              <w:rPr>
                <w:bCs/>
              </w:rPr>
            </w:pPr>
            <w:r>
              <w:rPr>
                <w:bCs/>
              </w:rPr>
              <w:t xml:space="preserve">6. </w:t>
            </w:r>
            <w:r w:rsidRPr="00C60AF7">
              <w:rPr>
                <w:bCs/>
              </w:rPr>
              <w:t>tutkimuksen, innovoinnin ja vähähiilisten teknolog</w:t>
            </w:r>
            <w:r>
              <w:rPr>
                <w:bCs/>
              </w:rPr>
              <w:t>ioiden käyttöönoton edistäminen</w:t>
            </w:r>
          </w:p>
          <w:p w:rsidR="00EB6E95" w:rsidRPr="00C60AF7" w:rsidRDefault="00EB6E95" w:rsidP="00DB6CCF">
            <w:pPr>
              <w:rPr>
                <w:bCs/>
              </w:rPr>
            </w:pPr>
          </w:p>
          <w:p w:rsidR="00EB6E95" w:rsidRPr="00C60AF7" w:rsidRDefault="00EB6E95" w:rsidP="00DB6CCF">
            <w:pPr>
              <w:rPr>
                <w:rFonts w:cstheme="minorHAnsi"/>
                <w:i/>
              </w:rPr>
            </w:pPr>
          </w:p>
        </w:tc>
        <w:tc>
          <w:tcPr>
            <w:tcW w:w="3544" w:type="dxa"/>
          </w:tcPr>
          <w:p w:rsidR="00CF4364" w:rsidRDefault="00CF4364" w:rsidP="00CF4364">
            <w:pPr>
              <w:rPr>
                <w:rFonts w:cstheme="minorHAnsi"/>
              </w:rPr>
            </w:pPr>
            <w:r>
              <w:rPr>
                <w:rFonts w:cstheme="minorHAnsi"/>
              </w:rPr>
              <w:lastRenderedPageBreak/>
              <w:t>Suuri energiankulutus</w:t>
            </w:r>
            <w:r w:rsidR="002241DA">
              <w:rPr>
                <w:rFonts w:cstheme="minorHAnsi"/>
              </w:rPr>
              <w:t xml:space="preserve"> ja isot kasvihuonekaasupäästöt</w:t>
            </w:r>
          </w:p>
          <w:p w:rsidR="00CF4364" w:rsidRDefault="00CF4364" w:rsidP="00CF4364">
            <w:pPr>
              <w:rPr>
                <w:rFonts w:cstheme="minorHAnsi"/>
              </w:rPr>
            </w:pPr>
          </w:p>
          <w:p w:rsidR="00CF4364" w:rsidRPr="001F4125" w:rsidRDefault="00CF4364" w:rsidP="00CF4364">
            <w:pPr>
              <w:rPr>
                <w:rFonts w:cstheme="minorHAnsi"/>
              </w:rPr>
            </w:pPr>
            <w:r w:rsidRPr="001F4125">
              <w:rPr>
                <w:rFonts w:cstheme="minorHAnsi"/>
              </w:rPr>
              <w:t xml:space="preserve">Maakohtainen suositus </w:t>
            </w:r>
            <w:r>
              <w:rPr>
                <w:rFonts w:cstheme="minorHAnsi"/>
              </w:rPr>
              <w:t xml:space="preserve">lisätä </w:t>
            </w:r>
            <w:r>
              <w:rPr>
                <w:rFonts w:cstheme="minorHAnsi"/>
              </w:rPr>
              <w:lastRenderedPageBreak/>
              <w:t xml:space="preserve">valmiuksia synnyttää innovatiivisia tuotteita, palveluita, kasvuyrityksiä ja jatkaa teollisuuden monipuolistamista vähemmän energiaa kuluttaville sektoreille </w:t>
            </w:r>
          </w:p>
          <w:p w:rsidR="00CF4364" w:rsidRDefault="00CF4364" w:rsidP="003F64C6">
            <w:pPr>
              <w:rPr>
                <w:rFonts w:cstheme="minorHAnsi"/>
                <w:bCs/>
                <w:color w:val="000000" w:themeColor="text1"/>
              </w:rPr>
            </w:pPr>
          </w:p>
          <w:p w:rsidR="00EB6E95" w:rsidRDefault="00A87659" w:rsidP="003F64C6">
            <w:pPr>
              <w:rPr>
                <w:rFonts w:cstheme="minorHAnsi"/>
                <w:i/>
              </w:rPr>
            </w:pPr>
            <w:r>
              <w:rPr>
                <w:rFonts w:cstheme="minorHAnsi"/>
                <w:bCs/>
                <w:color w:val="000000" w:themeColor="text1"/>
              </w:rPr>
              <w:t>Suomen kansallisen toimenpide</w:t>
            </w:r>
            <w:r>
              <w:rPr>
                <w:rFonts w:cstheme="minorHAnsi"/>
                <w:bCs/>
                <w:color w:val="000000" w:themeColor="text1"/>
              </w:rPr>
              <w:softHyphen/>
              <w:t xml:space="preserve">ohjelman mukaisesti </w:t>
            </w:r>
            <w:r w:rsidRPr="0006136D">
              <w:rPr>
                <w:rFonts w:cstheme="minorHAnsi"/>
                <w:bCs/>
                <w:color w:val="000000" w:themeColor="text1"/>
              </w:rPr>
              <w:t>ei-päästö</w:t>
            </w:r>
            <w:r>
              <w:rPr>
                <w:rFonts w:cstheme="minorHAnsi"/>
                <w:bCs/>
                <w:color w:val="000000" w:themeColor="text1"/>
              </w:rPr>
              <w:softHyphen/>
            </w:r>
            <w:r w:rsidRPr="0006136D">
              <w:rPr>
                <w:rFonts w:cstheme="minorHAnsi"/>
                <w:bCs/>
                <w:color w:val="000000" w:themeColor="text1"/>
              </w:rPr>
              <w:t>kauppa</w:t>
            </w:r>
            <w:r>
              <w:rPr>
                <w:rFonts w:cstheme="minorHAnsi"/>
                <w:bCs/>
                <w:color w:val="000000" w:themeColor="text1"/>
              </w:rPr>
              <w:softHyphen/>
            </w:r>
            <w:r w:rsidRPr="0006136D">
              <w:rPr>
                <w:rFonts w:cstheme="minorHAnsi"/>
                <w:bCs/>
                <w:color w:val="000000" w:themeColor="text1"/>
              </w:rPr>
              <w:t>sektorin päästöille (-16 % vuonna 2020) ja uusiutuvalle energialle (38 % vuonna 2020).</w:t>
            </w:r>
          </w:p>
        </w:tc>
      </w:tr>
      <w:tr w:rsidR="00EB6E95" w:rsidTr="00A87659">
        <w:tc>
          <w:tcPr>
            <w:tcW w:w="2802" w:type="dxa"/>
          </w:tcPr>
          <w:p w:rsidR="00EB6E95" w:rsidRPr="00C60AF7" w:rsidRDefault="00EB6E95" w:rsidP="00DB6CCF">
            <w:pPr>
              <w:rPr>
                <w:rFonts w:cstheme="minorHAnsi"/>
                <w:i/>
              </w:rPr>
            </w:pPr>
            <w:r>
              <w:lastRenderedPageBreak/>
              <w:t xml:space="preserve">6. </w:t>
            </w:r>
            <w:r w:rsidRPr="00C60AF7">
              <w:t>työllisyyden edistäminen ja työvoiman liikkuvuuden tukeminen</w:t>
            </w:r>
          </w:p>
        </w:tc>
        <w:tc>
          <w:tcPr>
            <w:tcW w:w="3685" w:type="dxa"/>
          </w:tcPr>
          <w:p w:rsidR="00D96FBA" w:rsidRDefault="00EB6E95" w:rsidP="00DB6CCF">
            <w:pPr>
              <w:rPr>
                <w:rFonts w:cstheme="minorHAnsi"/>
              </w:rPr>
            </w:pPr>
            <w:r>
              <w:rPr>
                <w:rFonts w:cstheme="minorHAnsi"/>
              </w:rPr>
              <w:t>9.</w:t>
            </w:r>
            <w:r w:rsidRPr="00E063A9">
              <w:rPr>
                <w:rFonts w:cstheme="minorHAnsi"/>
              </w:rPr>
              <w:t xml:space="preserve"> Työn</w:t>
            </w:r>
            <w:r w:rsidR="00D96FBA">
              <w:rPr>
                <w:rFonts w:cstheme="minorHAnsi"/>
              </w:rPr>
              <w:t>hakijoi</w:t>
            </w:r>
            <w:r w:rsidRPr="00E063A9">
              <w:rPr>
                <w:rFonts w:cstheme="minorHAnsi"/>
              </w:rPr>
              <w:t>den ja työvoiman ulkopuolella olevien pääsy työpaik</w:t>
            </w:r>
            <w:r w:rsidR="00D96FBA">
              <w:rPr>
                <w:rFonts w:cstheme="minorHAnsi"/>
              </w:rPr>
              <w:softHyphen/>
            </w:r>
            <w:r w:rsidRPr="00E063A9">
              <w:rPr>
                <w:rFonts w:cstheme="minorHAnsi"/>
              </w:rPr>
              <w:t>koihin</w:t>
            </w:r>
            <w:r w:rsidR="00D96FBA">
              <w:rPr>
                <w:rFonts w:cstheme="minorHAnsi"/>
              </w:rPr>
              <w:t>, myös paikallisten työllisyys</w:t>
            </w:r>
            <w:r w:rsidR="00D96FBA">
              <w:rPr>
                <w:rFonts w:cstheme="minorHAnsi"/>
              </w:rPr>
              <w:softHyphen/>
              <w:t>aloitteiden kautta, ja työvoiman liikkuvuuden tukeminen</w:t>
            </w:r>
          </w:p>
          <w:p w:rsidR="00EB6E95" w:rsidRPr="00E063A9" w:rsidRDefault="00EB6E95" w:rsidP="00DB6CCF">
            <w:pPr>
              <w:rPr>
                <w:rFonts w:cstheme="minorHAnsi"/>
              </w:rPr>
            </w:pPr>
            <w:r>
              <w:rPr>
                <w:rFonts w:cstheme="minorHAnsi"/>
              </w:rPr>
              <w:t>10.</w:t>
            </w:r>
            <w:r w:rsidRPr="00E063A9">
              <w:rPr>
                <w:rFonts w:cstheme="minorHAnsi"/>
              </w:rPr>
              <w:t xml:space="preserve"> Työntekijöiden, yritysten ja yrittäjien mukautuminen muutoksiin</w:t>
            </w:r>
          </w:p>
          <w:p w:rsidR="00EB6E95" w:rsidRPr="00E063A9" w:rsidRDefault="00EB6E95" w:rsidP="00DB6CCF">
            <w:pPr>
              <w:rPr>
                <w:rFonts w:cstheme="minorHAnsi"/>
              </w:rPr>
            </w:pPr>
            <w:r>
              <w:rPr>
                <w:rFonts w:cstheme="minorHAnsi"/>
              </w:rPr>
              <w:t>11.</w:t>
            </w:r>
            <w:r w:rsidRPr="00E063A9">
              <w:rPr>
                <w:rFonts w:cstheme="minorHAnsi"/>
              </w:rPr>
              <w:t xml:space="preserve"> Naisten ja miesten tasa-arvo sekä työ- ja yksityiselämän yhteensovitta</w:t>
            </w:r>
            <w:r w:rsidR="00D96FBA">
              <w:rPr>
                <w:rFonts w:cstheme="minorHAnsi"/>
              </w:rPr>
              <w:softHyphen/>
            </w:r>
            <w:r w:rsidRPr="00E063A9">
              <w:rPr>
                <w:rFonts w:cstheme="minorHAnsi"/>
              </w:rPr>
              <w:t>minen</w:t>
            </w:r>
          </w:p>
        </w:tc>
        <w:tc>
          <w:tcPr>
            <w:tcW w:w="3544" w:type="dxa"/>
          </w:tcPr>
          <w:p w:rsidR="00EB6E95" w:rsidRDefault="002148E9" w:rsidP="00EB6E95">
            <w:pPr>
              <w:rPr>
                <w:rFonts w:cstheme="minorHAnsi"/>
              </w:rPr>
            </w:pPr>
            <w:r>
              <w:rPr>
                <w:rFonts w:cstheme="minorHAnsi"/>
              </w:rPr>
              <w:t>Korkea nuorten työttömyysaste, kasvava pitkäaikaistyöttömien määrä, matala ikääntyneiden työllisyysaste; joista myös maakohtainen suositus</w:t>
            </w:r>
          </w:p>
          <w:p w:rsidR="002148E9" w:rsidRDefault="002148E9" w:rsidP="00EB6E95">
            <w:pPr>
              <w:rPr>
                <w:rFonts w:cstheme="minorHAnsi"/>
              </w:rPr>
            </w:pPr>
          </w:p>
          <w:p w:rsidR="002148E9" w:rsidRDefault="002148E9" w:rsidP="002148E9">
            <w:pPr>
              <w:rPr>
                <w:rFonts w:cstheme="minorHAnsi"/>
              </w:rPr>
            </w:pPr>
            <w:r>
              <w:rPr>
                <w:rFonts w:cstheme="minorHAnsi"/>
              </w:rPr>
              <w:t>Globaalisaation, äkillisten rakennemuutosten ja ikääntymisen tuomat haasteet, työurien pidentäminen</w:t>
            </w:r>
          </w:p>
          <w:p w:rsidR="002148E9" w:rsidRDefault="002148E9" w:rsidP="002148E9">
            <w:pPr>
              <w:rPr>
                <w:rFonts w:cstheme="minorHAnsi"/>
              </w:rPr>
            </w:pPr>
          </w:p>
          <w:p w:rsidR="002148E9" w:rsidRPr="00E063A9" w:rsidRDefault="002148E9" w:rsidP="002148E9">
            <w:pPr>
              <w:rPr>
                <w:rFonts w:cstheme="minorHAnsi"/>
              </w:rPr>
            </w:pPr>
            <w:r>
              <w:rPr>
                <w:rFonts w:cstheme="minorHAnsi"/>
              </w:rPr>
              <w:t>Voimakkaasti eriytyneet työmarkkinat, koko työvoimapotentiaalien hyödyntäminen</w:t>
            </w:r>
          </w:p>
        </w:tc>
      </w:tr>
      <w:tr w:rsidR="00EB6E95" w:rsidTr="00A87659">
        <w:tc>
          <w:tcPr>
            <w:tcW w:w="2802" w:type="dxa"/>
          </w:tcPr>
          <w:p w:rsidR="00EB6E95" w:rsidRPr="00C60AF7" w:rsidRDefault="00EB6E95" w:rsidP="00DB6CCF">
            <w:pPr>
              <w:rPr>
                <w:rFonts w:cstheme="minorHAnsi"/>
                <w:i/>
              </w:rPr>
            </w:pPr>
            <w:r>
              <w:t xml:space="preserve">7. </w:t>
            </w:r>
            <w:r w:rsidRPr="00C60AF7">
              <w:t>investoiminen koulutukseen, ammattitaitoon ja elinikäiseen oppimiseen</w:t>
            </w:r>
          </w:p>
        </w:tc>
        <w:tc>
          <w:tcPr>
            <w:tcW w:w="3685" w:type="dxa"/>
          </w:tcPr>
          <w:p w:rsidR="00EB6E95" w:rsidRPr="00E063A9" w:rsidRDefault="00EB6E95" w:rsidP="00DB6CCF">
            <w:pPr>
              <w:rPr>
                <w:rFonts w:cstheme="minorHAnsi"/>
              </w:rPr>
            </w:pPr>
            <w:r>
              <w:rPr>
                <w:rFonts w:cstheme="minorHAnsi"/>
              </w:rPr>
              <w:t>12.</w:t>
            </w:r>
            <w:r w:rsidRPr="00E063A9">
              <w:rPr>
                <w:rFonts w:cstheme="minorHAnsi"/>
              </w:rPr>
              <w:t xml:space="preserve"> Parannetaan pääsyä elinikäiseen oppimiseen, kohennetaan työvoiman amm</w:t>
            </w:r>
            <w:r>
              <w:rPr>
                <w:rFonts w:cstheme="minorHAnsi"/>
              </w:rPr>
              <w:t>a</w:t>
            </w:r>
            <w:r w:rsidRPr="00E063A9">
              <w:rPr>
                <w:rFonts w:cstheme="minorHAnsi"/>
              </w:rPr>
              <w:t>ttitaitoa ja pätevyyttä ja lisätään koulutusjärjestelmien relevanttiutta työmarkkinoiden kannalta</w:t>
            </w:r>
          </w:p>
        </w:tc>
        <w:tc>
          <w:tcPr>
            <w:tcW w:w="3544" w:type="dxa"/>
          </w:tcPr>
          <w:p w:rsidR="00EB6E95" w:rsidRPr="00E063A9" w:rsidRDefault="002148E9" w:rsidP="00EB6E95">
            <w:pPr>
              <w:rPr>
                <w:rFonts w:cstheme="minorHAnsi"/>
              </w:rPr>
            </w:pPr>
            <w:r>
              <w:rPr>
                <w:rFonts w:cstheme="minorHAnsi"/>
              </w:rPr>
              <w:t>Rakennemuutoksista johtuvat muuttuvat osaamistarpeet, työurien pidentäminen erityisesti niiden alkupäästä, osaavan työvoiman saatavuuden turvaaminen</w:t>
            </w:r>
          </w:p>
        </w:tc>
      </w:tr>
      <w:tr w:rsidR="00EB6E95" w:rsidTr="00A87659">
        <w:tc>
          <w:tcPr>
            <w:tcW w:w="2802" w:type="dxa"/>
          </w:tcPr>
          <w:p w:rsidR="00EB6E95" w:rsidRDefault="00EB6E95" w:rsidP="00DB6CCF">
            <w:pPr>
              <w:rPr>
                <w:rFonts w:cstheme="minorHAnsi"/>
                <w:i/>
              </w:rPr>
            </w:pPr>
            <w:r>
              <w:t xml:space="preserve">8. </w:t>
            </w:r>
            <w:r w:rsidRPr="005C2C76">
              <w:t>sosiaalisen osallisuuden edistäminen ja köyhyyden torjunta</w:t>
            </w:r>
          </w:p>
        </w:tc>
        <w:tc>
          <w:tcPr>
            <w:tcW w:w="3685" w:type="dxa"/>
          </w:tcPr>
          <w:p w:rsidR="00EB6E95" w:rsidRPr="00E063A9" w:rsidRDefault="00EB6E95" w:rsidP="00DB6CCF">
            <w:pPr>
              <w:rPr>
                <w:rFonts w:cstheme="minorHAnsi"/>
              </w:rPr>
            </w:pPr>
            <w:r>
              <w:rPr>
                <w:rFonts w:cstheme="minorHAnsi"/>
              </w:rPr>
              <w:t>13.</w:t>
            </w:r>
            <w:r w:rsidRPr="00E063A9">
              <w:rPr>
                <w:rFonts w:cstheme="minorHAnsi"/>
              </w:rPr>
              <w:t xml:space="preserve"> Aktiivinen osallisuus</w:t>
            </w:r>
          </w:p>
        </w:tc>
        <w:tc>
          <w:tcPr>
            <w:tcW w:w="3544" w:type="dxa"/>
          </w:tcPr>
          <w:p w:rsidR="00EB6E95" w:rsidRPr="008D51AD" w:rsidRDefault="002148E9" w:rsidP="00EB6E95">
            <w:pPr>
              <w:rPr>
                <w:rFonts w:cstheme="minorHAnsi"/>
              </w:rPr>
            </w:pPr>
            <w:r>
              <w:rPr>
                <w:rFonts w:cstheme="minorHAnsi"/>
              </w:rPr>
              <w:t xml:space="preserve">Syrjäytymiskehityksen pysäyttäminen ja hyvinvointierojen lieventäminen, koko työvoimapotentiaalin käyttö </w:t>
            </w:r>
          </w:p>
        </w:tc>
      </w:tr>
    </w:tbl>
    <w:p w:rsidR="00093CA9" w:rsidRDefault="00093CA9" w:rsidP="00DB6CCF">
      <w:pPr>
        <w:spacing w:line="240" w:lineRule="auto"/>
        <w:rPr>
          <w:rFonts w:cstheme="minorHAnsi"/>
          <w:i/>
        </w:rPr>
      </w:pPr>
    </w:p>
    <w:p w:rsidR="002241DA" w:rsidRPr="00685EA1" w:rsidRDefault="002241DA" w:rsidP="00685EA1">
      <w:pPr>
        <w:pStyle w:val="Heading2"/>
        <w:rPr>
          <w:rFonts w:asciiTheme="minorHAnsi" w:hAnsiTheme="minorHAnsi" w:cstheme="minorHAnsi"/>
        </w:rPr>
      </w:pPr>
      <w:bookmarkStart w:id="4" w:name="_Toc365008661"/>
      <w:r w:rsidRPr="00685EA1">
        <w:rPr>
          <w:rFonts w:asciiTheme="minorHAnsi" w:hAnsiTheme="minorHAnsi" w:cstheme="minorHAnsi"/>
        </w:rPr>
        <w:t>1.3 Perustelut rahoituksen jakamiselle temaattisille tavoitteille</w:t>
      </w:r>
      <w:bookmarkEnd w:id="4"/>
    </w:p>
    <w:p w:rsidR="00685EA1" w:rsidRDefault="00685EA1" w:rsidP="00DB6CCF">
      <w:pPr>
        <w:rPr>
          <w:noProof/>
        </w:rPr>
      </w:pPr>
    </w:p>
    <w:p w:rsidR="002241DA" w:rsidRDefault="002241DA" w:rsidP="00D4729C">
      <w:pPr>
        <w:spacing w:line="240" w:lineRule="auto"/>
        <w:jc w:val="both"/>
        <w:rPr>
          <w:noProof/>
        </w:rPr>
      </w:pPr>
      <w:r w:rsidRPr="00C60AF7">
        <w:rPr>
          <w:noProof/>
        </w:rPr>
        <w:t>Pk-yrit</w:t>
      </w:r>
      <w:r>
        <w:rPr>
          <w:noProof/>
        </w:rPr>
        <w:t xml:space="preserve">ysten kilpailukyvyn parantamisen temaattiseen tavoitteeseen on kohdistettu </w:t>
      </w:r>
      <w:r w:rsidR="00685EA1">
        <w:rPr>
          <w:noProof/>
        </w:rPr>
        <w:t>n. 28</w:t>
      </w:r>
      <w:r>
        <w:rPr>
          <w:noProof/>
        </w:rPr>
        <w:t xml:space="preserve"> % EAKR-rahoituksesta</w:t>
      </w:r>
      <w:r w:rsidR="00685EA1">
        <w:rPr>
          <w:noProof/>
        </w:rPr>
        <w:t>, t</w:t>
      </w:r>
      <w:r w:rsidRPr="00C60AF7">
        <w:t>utkimuksen, teknologian kehit</w:t>
      </w:r>
      <w:r>
        <w:t>tämisen ja innov</w:t>
      </w:r>
      <w:r w:rsidR="00685EA1">
        <w:t>oinnin tukemisen tavoitteeseen n. 41</w:t>
      </w:r>
      <w:r>
        <w:t xml:space="preserve"> % ja </w:t>
      </w:r>
      <w:r w:rsidRPr="00C60AF7">
        <w:rPr>
          <w:noProof/>
        </w:rPr>
        <w:t>vähähiiliseen talouteen siirty</w:t>
      </w:r>
      <w:r>
        <w:rPr>
          <w:noProof/>
        </w:rPr>
        <w:t>misen tukemisen tavoitteeseen 25 %:ia.</w:t>
      </w:r>
    </w:p>
    <w:p w:rsidR="00685EA1" w:rsidRDefault="00685EA1" w:rsidP="00D4729C">
      <w:pPr>
        <w:spacing w:line="240" w:lineRule="auto"/>
        <w:jc w:val="both"/>
        <w:rPr>
          <w:noProof/>
        </w:rPr>
      </w:pPr>
      <w:r>
        <w:rPr>
          <w:noProof/>
        </w:rPr>
        <w:t>Asetuksen mukainen vähimmäisrahoitus vähähiiliseen talouteen on 20%.</w:t>
      </w:r>
      <w:r w:rsidR="00DC1C01">
        <w:rPr>
          <w:noProof/>
        </w:rPr>
        <w:t xml:space="preserve"> Suomi pyrkii asetusta korkeampaan tavoitteeseen, koska</w:t>
      </w:r>
      <w:r>
        <w:rPr>
          <w:noProof/>
        </w:rPr>
        <w:t xml:space="preserve"> </w:t>
      </w:r>
      <w:r w:rsidR="00DC1C01">
        <w:rPr>
          <w:noProof/>
        </w:rPr>
        <w:t>p</w:t>
      </w:r>
      <w:r w:rsidR="00DC1C01">
        <w:rPr>
          <w:sz w:val="23"/>
          <w:szCs w:val="23"/>
        </w:rPr>
        <w:t>äämääränä on kehittää Suomesta hiilineutraali yhteiskunta sekä ympäristöosaamisen, puhtaan teknologian ja kestävän luonnonvarapolitiikan edelläkävijä.</w:t>
      </w:r>
      <w:r w:rsidR="00DC1C01" w:rsidRPr="00DC1C01">
        <w:rPr>
          <w:noProof/>
        </w:rPr>
        <w:t xml:space="preserve"> </w:t>
      </w:r>
      <w:r w:rsidR="00DC1C01">
        <w:rPr>
          <w:noProof/>
        </w:rPr>
        <w:t xml:space="preserve">Elinkeinojen monipuolistamisen ja kasvuyritysten lisäämiseksi potentiaalia on katsottu olevan erityisesti juuri ympäristöliiketoiminnassa, puhtaan ja vähähiilisen teknologian kehittämisessa ja tuotteistamisessa, joihin ohjelma </w:t>
      </w:r>
      <w:r w:rsidR="00B1097A">
        <w:rPr>
          <w:noProof/>
        </w:rPr>
        <w:t xml:space="preserve">haluaa </w:t>
      </w:r>
      <w:r w:rsidR="00DC1C01">
        <w:rPr>
          <w:noProof/>
        </w:rPr>
        <w:t>panostaa.</w:t>
      </w:r>
    </w:p>
    <w:p w:rsidR="00D96FBA" w:rsidRPr="00D96FBA" w:rsidRDefault="005D7BCF" w:rsidP="00D96FBA">
      <w:pPr>
        <w:spacing w:line="240" w:lineRule="auto"/>
        <w:jc w:val="both"/>
      </w:pPr>
      <w:r>
        <w:rPr>
          <w:noProof/>
        </w:rPr>
        <w:lastRenderedPageBreak/>
        <w:t>T</w:t>
      </w:r>
      <w:r w:rsidRPr="00C60AF7">
        <w:t>utkimuksen, teknologian kehit</w:t>
      </w:r>
      <w:r>
        <w:t>tämisen ja innovoinnin</w:t>
      </w:r>
      <w:r w:rsidR="00DC1C01">
        <w:t xml:space="preserve"> temaattinen tavoite on keskeisin Suomen kilpailukyvyn kehittämisen kannalta ja siksi sen rahoitusosuus on suurin. Suomen kilpailukyky on viime vuosina heikentynyt ja se on yhteydessä T&amp;K:n suhteellisen vähäiseen muuntamiseen kaupallisesti hyödynnettäviksi tuotteiksi. Pk-yritysten kilpailukyvyn temaattisen tavoite on rinnalla tärkeä, koska huolimatta suurista T&amp;K-investoinneista</w:t>
      </w:r>
      <w:r w:rsidR="00B1097A">
        <w:t xml:space="preserve"> ja osaavasta työvoimasta kasvuun ja kansainvälistymiseen tähtääviä yrityksiä on vähän.</w:t>
      </w:r>
    </w:p>
    <w:p w:rsidR="002241DA" w:rsidRDefault="002241DA" w:rsidP="00DB6CCF">
      <w:pPr>
        <w:rPr>
          <w:rFonts w:cstheme="minorHAnsi"/>
          <w:i/>
        </w:rPr>
        <w:sectPr w:rsidR="002241DA" w:rsidSect="00B903D2">
          <w:footerReference w:type="default" r:id="rId11"/>
          <w:footerReference w:type="first" r:id="rId12"/>
          <w:pgSz w:w="11906" w:h="16838"/>
          <w:pgMar w:top="1417" w:right="1134" w:bottom="1417" w:left="1134" w:header="708" w:footer="708" w:gutter="0"/>
          <w:pgNumType w:start="1"/>
          <w:cols w:space="708"/>
          <w:titlePg/>
          <w:docGrid w:linePitch="360"/>
        </w:sectPr>
      </w:pPr>
    </w:p>
    <w:p w:rsidR="008B3291" w:rsidRPr="00EB7F18" w:rsidRDefault="00093CA9" w:rsidP="00DB6CCF">
      <w:pPr>
        <w:spacing w:line="240" w:lineRule="auto"/>
        <w:rPr>
          <w:rFonts w:cstheme="minorHAnsi"/>
          <w:i/>
          <w:color w:val="FF0000"/>
        </w:rPr>
      </w:pPr>
      <w:r>
        <w:rPr>
          <w:rFonts w:cstheme="minorHAnsi"/>
          <w:i/>
        </w:rPr>
        <w:lastRenderedPageBreak/>
        <w:t>Taulukko x Ohjelman investointistrategia</w:t>
      </w:r>
      <w:r w:rsidR="00EB7F18">
        <w:rPr>
          <w:rFonts w:cstheme="minorHAnsi"/>
          <w:i/>
        </w:rPr>
        <w:t xml:space="preserve">   </w:t>
      </w:r>
    </w:p>
    <w:tbl>
      <w:tblPr>
        <w:tblStyle w:val="TableGrid"/>
        <w:tblW w:w="0" w:type="auto"/>
        <w:tblLayout w:type="fixed"/>
        <w:tblLook w:val="04A0"/>
      </w:tblPr>
      <w:tblGrid>
        <w:gridCol w:w="1101"/>
        <w:gridCol w:w="2431"/>
        <w:gridCol w:w="1112"/>
        <w:gridCol w:w="2977"/>
        <w:gridCol w:w="1877"/>
        <w:gridCol w:w="1591"/>
        <w:gridCol w:w="1391"/>
        <w:gridCol w:w="1342"/>
      </w:tblGrid>
      <w:tr w:rsidR="008B3291" w:rsidRPr="003974D2" w:rsidTr="00DC0852">
        <w:trPr>
          <w:trHeight w:val="836"/>
        </w:trPr>
        <w:tc>
          <w:tcPr>
            <w:tcW w:w="1101" w:type="dxa"/>
          </w:tcPr>
          <w:p w:rsidR="008B3291" w:rsidRPr="003974D2" w:rsidRDefault="008B3291" w:rsidP="00DB6CCF">
            <w:pPr>
              <w:rPr>
                <w:rFonts w:cstheme="minorHAnsi"/>
              </w:rPr>
            </w:pPr>
            <w:r w:rsidRPr="003974D2">
              <w:rPr>
                <w:rFonts w:cstheme="minorHAnsi"/>
              </w:rPr>
              <w:t>Toiminta-linja</w:t>
            </w:r>
          </w:p>
        </w:tc>
        <w:tc>
          <w:tcPr>
            <w:tcW w:w="2431" w:type="dxa"/>
          </w:tcPr>
          <w:p w:rsidR="008B3291" w:rsidRPr="003974D2" w:rsidRDefault="008B3291" w:rsidP="00DB6CCF">
            <w:pPr>
              <w:rPr>
                <w:rFonts w:cstheme="minorHAnsi"/>
              </w:rPr>
            </w:pPr>
            <w:r w:rsidRPr="003974D2">
              <w:rPr>
                <w:rFonts w:cstheme="minorHAnsi"/>
              </w:rPr>
              <w:t>Temaattinen tavoite</w:t>
            </w:r>
          </w:p>
        </w:tc>
        <w:tc>
          <w:tcPr>
            <w:tcW w:w="1112" w:type="dxa"/>
          </w:tcPr>
          <w:p w:rsidR="008B3291" w:rsidRPr="003974D2" w:rsidRDefault="000040F6" w:rsidP="00DB6CCF">
            <w:pPr>
              <w:rPr>
                <w:rFonts w:cstheme="minorHAnsi"/>
              </w:rPr>
            </w:pPr>
            <w:r w:rsidRPr="003974D2">
              <w:rPr>
                <w:rFonts w:cstheme="minorHAnsi"/>
              </w:rPr>
              <w:t>inv.priorit</w:t>
            </w:r>
          </w:p>
        </w:tc>
        <w:tc>
          <w:tcPr>
            <w:tcW w:w="2977" w:type="dxa"/>
          </w:tcPr>
          <w:p w:rsidR="008B3291" w:rsidRPr="003974D2" w:rsidRDefault="008B3291" w:rsidP="00DB6CCF">
            <w:pPr>
              <w:rPr>
                <w:rFonts w:cstheme="minorHAnsi"/>
              </w:rPr>
            </w:pPr>
            <w:r w:rsidRPr="003974D2">
              <w:rPr>
                <w:rFonts w:cstheme="minorHAnsi"/>
              </w:rPr>
              <w:t>Erityistavoite</w:t>
            </w:r>
          </w:p>
        </w:tc>
        <w:tc>
          <w:tcPr>
            <w:tcW w:w="1877" w:type="dxa"/>
          </w:tcPr>
          <w:p w:rsidR="008B3291" w:rsidRPr="003974D2" w:rsidRDefault="008B3291" w:rsidP="00DB6CCF">
            <w:pPr>
              <w:rPr>
                <w:rFonts w:cstheme="minorHAnsi"/>
              </w:rPr>
            </w:pPr>
            <w:r w:rsidRPr="003974D2">
              <w:rPr>
                <w:rFonts w:cstheme="minorHAnsi"/>
              </w:rPr>
              <w:t>Tulos-</w:t>
            </w:r>
          </w:p>
          <w:p w:rsidR="008B3291" w:rsidRPr="003974D2" w:rsidRDefault="008B3291" w:rsidP="00DB6CCF">
            <w:pPr>
              <w:rPr>
                <w:rFonts w:cstheme="minorHAnsi"/>
              </w:rPr>
            </w:pPr>
            <w:r w:rsidRPr="003974D2">
              <w:rPr>
                <w:rFonts w:cstheme="minorHAnsi"/>
              </w:rPr>
              <w:t>indikaattori</w:t>
            </w:r>
          </w:p>
        </w:tc>
        <w:tc>
          <w:tcPr>
            <w:tcW w:w="1591" w:type="dxa"/>
          </w:tcPr>
          <w:p w:rsidR="008B3291" w:rsidRPr="003974D2" w:rsidRDefault="008B3291" w:rsidP="00DB6CCF">
            <w:pPr>
              <w:rPr>
                <w:rFonts w:cstheme="minorHAnsi"/>
              </w:rPr>
            </w:pPr>
            <w:r w:rsidRPr="003974D2">
              <w:rPr>
                <w:rFonts w:cstheme="minorHAnsi"/>
              </w:rPr>
              <w:t>Rahasto</w:t>
            </w:r>
          </w:p>
        </w:tc>
        <w:tc>
          <w:tcPr>
            <w:tcW w:w="1391" w:type="dxa"/>
          </w:tcPr>
          <w:p w:rsidR="008B3291" w:rsidRPr="003974D2" w:rsidRDefault="008B3291" w:rsidP="00DB6CCF">
            <w:pPr>
              <w:rPr>
                <w:rFonts w:cstheme="minorHAnsi"/>
              </w:rPr>
            </w:pPr>
            <w:r w:rsidRPr="003974D2">
              <w:rPr>
                <w:rFonts w:cstheme="minorHAnsi"/>
              </w:rPr>
              <w:t>EU-tuki</w:t>
            </w:r>
            <w:r w:rsidR="00C244E3" w:rsidRPr="003974D2">
              <w:rPr>
                <w:rFonts w:cstheme="minorHAnsi"/>
              </w:rPr>
              <w:t xml:space="preserve"> €</w:t>
            </w:r>
          </w:p>
        </w:tc>
        <w:tc>
          <w:tcPr>
            <w:tcW w:w="1342" w:type="dxa"/>
          </w:tcPr>
          <w:p w:rsidR="008B3291" w:rsidRPr="003974D2" w:rsidRDefault="008B3291" w:rsidP="00DB6CCF">
            <w:pPr>
              <w:rPr>
                <w:rFonts w:cstheme="minorHAnsi"/>
              </w:rPr>
            </w:pPr>
            <w:r w:rsidRPr="003974D2">
              <w:rPr>
                <w:rFonts w:cstheme="minorHAnsi"/>
              </w:rPr>
              <w:t>Osuus %</w:t>
            </w:r>
          </w:p>
        </w:tc>
      </w:tr>
      <w:tr w:rsidR="00C5165E" w:rsidRPr="003974D2" w:rsidTr="00DC0852">
        <w:trPr>
          <w:trHeight w:val="338"/>
        </w:trPr>
        <w:tc>
          <w:tcPr>
            <w:tcW w:w="1101" w:type="dxa"/>
            <w:vMerge w:val="restart"/>
          </w:tcPr>
          <w:p w:rsidR="00C5165E" w:rsidRPr="003974D2" w:rsidRDefault="00C5165E" w:rsidP="00DB6CCF">
            <w:pPr>
              <w:rPr>
                <w:rFonts w:cstheme="minorHAnsi"/>
              </w:rPr>
            </w:pPr>
            <w:r w:rsidRPr="003974D2">
              <w:rPr>
                <w:rFonts w:cstheme="minorHAnsi"/>
              </w:rPr>
              <w:t>TL 1</w:t>
            </w:r>
          </w:p>
        </w:tc>
        <w:tc>
          <w:tcPr>
            <w:tcW w:w="2431" w:type="dxa"/>
            <w:vMerge w:val="restart"/>
          </w:tcPr>
          <w:p w:rsidR="00C5165E" w:rsidRPr="003974D2" w:rsidRDefault="00C5165E" w:rsidP="00DB6CCF">
            <w:pPr>
              <w:rPr>
                <w:noProof/>
              </w:rPr>
            </w:pPr>
            <w:r w:rsidRPr="003974D2">
              <w:rPr>
                <w:noProof/>
              </w:rPr>
              <w:t>Pk-yritysten kilpailukyvyn parantaminen</w:t>
            </w:r>
          </w:p>
          <w:p w:rsidR="00C5165E" w:rsidRPr="003974D2" w:rsidRDefault="00C5165E" w:rsidP="00DB6CCF">
            <w:pPr>
              <w:rPr>
                <w:noProof/>
              </w:rPr>
            </w:pPr>
          </w:p>
          <w:p w:rsidR="00C5165E" w:rsidRPr="003974D2" w:rsidRDefault="00C5165E" w:rsidP="00DB6CCF">
            <w:pPr>
              <w:rPr>
                <w:rFonts w:cstheme="minorHAnsi"/>
                <w:i/>
              </w:rPr>
            </w:pPr>
          </w:p>
        </w:tc>
        <w:tc>
          <w:tcPr>
            <w:tcW w:w="1112" w:type="dxa"/>
          </w:tcPr>
          <w:p w:rsidR="00C5165E" w:rsidRPr="003974D2" w:rsidRDefault="00C5165E" w:rsidP="00DB6CCF">
            <w:pPr>
              <w:rPr>
                <w:rFonts w:cstheme="minorHAnsi"/>
              </w:rPr>
            </w:pPr>
            <w:r w:rsidRPr="003974D2">
              <w:rPr>
                <w:rFonts w:cstheme="minorHAnsi"/>
              </w:rPr>
              <w:t>1</w:t>
            </w:r>
          </w:p>
        </w:tc>
        <w:tc>
          <w:tcPr>
            <w:tcW w:w="2977" w:type="dxa"/>
          </w:tcPr>
          <w:p w:rsidR="00C5165E" w:rsidRPr="003974D2" w:rsidRDefault="00C5165E" w:rsidP="00DB6CCF">
            <w:pPr>
              <w:rPr>
                <w:rFonts w:cstheme="minorHAnsi"/>
              </w:rPr>
            </w:pPr>
            <w:r w:rsidRPr="003974D2">
              <w:rPr>
                <w:rFonts w:cstheme="minorHAnsi"/>
              </w:rPr>
              <w:t>1.1 Uuden liiketoiminnan luominen</w:t>
            </w:r>
          </w:p>
        </w:tc>
        <w:tc>
          <w:tcPr>
            <w:tcW w:w="1877" w:type="dxa"/>
            <w:vMerge w:val="restart"/>
          </w:tcPr>
          <w:p w:rsidR="00C5165E" w:rsidRPr="003974D2" w:rsidRDefault="0019071A" w:rsidP="00DB6CCF">
            <w:pPr>
              <w:rPr>
                <w:rFonts w:cstheme="minorHAnsi"/>
              </w:rPr>
            </w:pPr>
            <w:r w:rsidRPr="003974D2">
              <w:rPr>
                <w:rFonts w:cstheme="minorHAnsi"/>
              </w:rPr>
              <w:t>Elinkeinoelämän dynamiikkaindeksi (yrityskannan muutos/pk-yritysten vienti ja tuonti/kasvuyritykset)</w:t>
            </w:r>
          </w:p>
        </w:tc>
        <w:tc>
          <w:tcPr>
            <w:tcW w:w="1591" w:type="dxa"/>
            <w:vMerge w:val="restart"/>
          </w:tcPr>
          <w:p w:rsidR="00C5165E" w:rsidRPr="003974D2" w:rsidRDefault="00C5165E" w:rsidP="00DB6CCF">
            <w:pPr>
              <w:rPr>
                <w:rFonts w:cstheme="minorHAnsi"/>
              </w:rPr>
            </w:pPr>
            <w:r w:rsidRPr="003974D2">
              <w:rPr>
                <w:rFonts w:cstheme="minorHAnsi"/>
              </w:rPr>
              <w:t>EAKR</w:t>
            </w:r>
          </w:p>
        </w:tc>
        <w:tc>
          <w:tcPr>
            <w:tcW w:w="1391" w:type="dxa"/>
            <w:vMerge w:val="restart"/>
          </w:tcPr>
          <w:p w:rsidR="00C5165E" w:rsidRPr="003974D2" w:rsidRDefault="003974D2" w:rsidP="00DB6CCF">
            <w:pPr>
              <w:rPr>
                <w:rFonts w:cstheme="minorHAnsi"/>
              </w:rPr>
            </w:pPr>
            <w:r w:rsidRPr="006544BD">
              <w:rPr>
                <w:rFonts w:ascii="Calibri" w:eastAsia="Times New Roman" w:hAnsi="Calibri" w:cs="Calibri"/>
              </w:rPr>
              <w:t>323,0</w:t>
            </w:r>
          </w:p>
        </w:tc>
        <w:tc>
          <w:tcPr>
            <w:tcW w:w="1342" w:type="dxa"/>
            <w:vMerge w:val="restart"/>
          </w:tcPr>
          <w:p w:rsidR="00C5165E" w:rsidRPr="003974D2" w:rsidRDefault="003974D2" w:rsidP="00DB6CCF">
            <w:pPr>
              <w:rPr>
                <w:rFonts w:cstheme="minorHAnsi"/>
              </w:rPr>
            </w:pPr>
            <w:r w:rsidRPr="003974D2">
              <w:rPr>
                <w:rFonts w:cstheme="minorHAnsi"/>
              </w:rPr>
              <w:t>25 %</w:t>
            </w:r>
          </w:p>
        </w:tc>
      </w:tr>
      <w:tr w:rsidR="00C5165E" w:rsidRPr="003974D2" w:rsidTr="00DC0852">
        <w:trPr>
          <w:trHeight w:val="338"/>
        </w:trPr>
        <w:tc>
          <w:tcPr>
            <w:tcW w:w="1101" w:type="dxa"/>
            <w:vMerge/>
          </w:tcPr>
          <w:p w:rsidR="00C5165E" w:rsidRPr="003974D2" w:rsidRDefault="00C5165E" w:rsidP="00DB6CCF">
            <w:pPr>
              <w:rPr>
                <w:rFonts w:cstheme="minorHAnsi"/>
              </w:rPr>
            </w:pPr>
          </w:p>
        </w:tc>
        <w:tc>
          <w:tcPr>
            <w:tcW w:w="2431" w:type="dxa"/>
            <w:vMerge/>
          </w:tcPr>
          <w:p w:rsidR="00C5165E" w:rsidRPr="003974D2" w:rsidRDefault="00C5165E" w:rsidP="00DB6CCF">
            <w:pPr>
              <w:rPr>
                <w:noProof/>
              </w:rPr>
            </w:pPr>
          </w:p>
        </w:tc>
        <w:tc>
          <w:tcPr>
            <w:tcW w:w="1112" w:type="dxa"/>
          </w:tcPr>
          <w:p w:rsidR="00C5165E" w:rsidRPr="003974D2" w:rsidRDefault="00C5165E" w:rsidP="00DB6CCF">
            <w:pPr>
              <w:rPr>
                <w:rFonts w:cstheme="minorHAnsi"/>
              </w:rPr>
            </w:pPr>
            <w:r w:rsidRPr="003974D2">
              <w:rPr>
                <w:rFonts w:cstheme="minorHAnsi"/>
              </w:rPr>
              <w:t>1</w:t>
            </w:r>
          </w:p>
        </w:tc>
        <w:tc>
          <w:tcPr>
            <w:tcW w:w="2977" w:type="dxa"/>
          </w:tcPr>
          <w:p w:rsidR="00C5165E" w:rsidRPr="003974D2" w:rsidRDefault="00C5165E" w:rsidP="00C5165E">
            <w:pPr>
              <w:rPr>
                <w:rFonts w:cstheme="minorHAnsi"/>
              </w:rPr>
            </w:pPr>
            <w:r w:rsidRPr="003974D2">
              <w:rPr>
                <w:rFonts w:cstheme="minorHAnsi"/>
              </w:rPr>
              <w:t>1.2 Pk-yritysten kannalta tärkeiden liikenne- ja logistiikkayhteyksien parantaminen</w:t>
            </w:r>
          </w:p>
        </w:tc>
        <w:tc>
          <w:tcPr>
            <w:tcW w:w="1877" w:type="dxa"/>
            <w:vMerge/>
          </w:tcPr>
          <w:p w:rsidR="00C5165E" w:rsidRPr="003974D2" w:rsidRDefault="00C5165E" w:rsidP="00DB6CCF">
            <w:pPr>
              <w:rPr>
                <w:rFonts w:cstheme="minorHAnsi"/>
              </w:rPr>
            </w:pPr>
          </w:p>
        </w:tc>
        <w:tc>
          <w:tcPr>
            <w:tcW w:w="1591" w:type="dxa"/>
            <w:vMerge/>
          </w:tcPr>
          <w:p w:rsidR="00C5165E" w:rsidRPr="003974D2" w:rsidRDefault="00C5165E" w:rsidP="00DB6CCF">
            <w:pPr>
              <w:rPr>
                <w:rFonts w:cstheme="minorHAnsi"/>
              </w:rPr>
            </w:pPr>
          </w:p>
        </w:tc>
        <w:tc>
          <w:tcPr>
            <w:tcW w:w="1391" w:type="dxa"/>
            <w:vMerge/>
          </w:tcPr>
          <w:p w:rsidR="00C5165E" w:rsidRPr="003974D2" w:rsidRDefault="00C5165E" w:rsidP="00DB6CCF">
            <w:pPr>
              <w:rPr>
                <w:rFonts w:cstheme="minorHAnsi"/>
              </w:rPr>
            </w:pPr>
          </w:p>
        </w:tc>
        <w:tc>
          <w:tcPr>
            <w:tcW w:w="1342" w:type="dxa"/>
            <w:vMerge/>
          </w:tcPr>
          <w:p w:rsidR="00C5165E" w:rsidRPr="003974D2" w:rsidRDefault="00C5165E" w:rsidP="00DB6CCF">
            <w:pPr>
              <w:rPr>
                <w:rFonts w:cstheme="minorHAnsi"/>
              </w:rPr>
            </w:pPr>
          </w:p>
        </w:tc>
      </w:tr>
      <w:tr w:rsidR="00C5165E" w:rsidRPr="003974D2" w:rsidTr="00DC0852">
        <w:trPr>
          <w:trHeight w:val="338"/>
        </w:trPr>
        <w:tc>
          <w:tcPr>
            <w:tcW w:w="1101" w:type="dxa"/>
            <w:vMerge/>
          </w:tcPr>
          <w:p w:rsidR="00C5165E" w:rsidRPr="003974D2" w:rsidRDefault="00C5165E" w:rsidP="00DB6CCF">
            <w:pPr>
              <w:rPr>
                <w:rFonts w:cstheme="minorHAnsi"/>
              </w:rPr>
            </w:pPr>
          </w:p>
        </w:tc>
        <w:tc>
          <w:tcPr>
            <w:tcW w:w="2431" w:type="dxa"/>
            <w:vMerge/>
          </w:tcPr>
          <w:p w:rsidR="00C5165E" w:rsidRPr="003974D2" w:rsidRDefault="00C5165E" w:rsidP="00DB6CCF">
            <w:pPr>
              <w:rPr>
                <w:noProof/>
              </w:rPr>
            </w:pPr>
          </w:p>
        </w:tc>
        <w:tc>
          <w:tcPr>
            <w:tcW w:w="1112" w:type="dxa"/>
          </w:tcPr>
          <w:p w:rsidR="00C5165E" w:rsidRPr="003974D2" w:rsidRDefault="00C5165E" w:rsidP="00DB6CCF">
            <w:pPr>
              <w:rPr>
                <w:rFonts w:cstheme="minorHAnsi"/>
              </w:rPr>
            </w:pPr>
            <w:r w:rsidRPr="003974D2">
              <w:rPr>
                <w:rFonts w:cstheme="minorHAnsi"/>
              </w:rPr>
              <w:t>2</w:t>
            </w:r>
          </w:p>
        </w:tc>
        <w:tc>
          <w:tcPr>
            <w:tcW w:w="2977" w:type="dxa"/>
          </w:tcPr>
          <w:p w:rsidR="00C5165E" w:rsidRPr="003974D2" w:rsidRDefault="0019071A" w:rsidP="00DB6CCF">
            <w:pPr>
              <w:rPr>
                <w:rFonts w:cstheme="minorHAnsi"/>
              </w:rPr>
            </w:pPr>
            <w:r w:rsidRPr="003974D2">
              <w:rPr>
                <w:rFonts w:cstheme="minorHAnsi"/>
              </w:rPr>
              <w:t>2.1</w:t>
            </w:r>
            <w:r w:rsidR="00C5165E" w:rsidRPr="003974D2">
              <w:rPr>
                <w:rFonts w:cstheme="minorHAnsi"/>
              </w:rPr>
              <w:t xml:space="preserve"> Yritysten kasvun kansainvälistymisen edistäminen</w:t>
            </w:r>
          </w:p>
        </w:tc>
        <w:tc>
          <w:tcPr>
            <w:tcW w:w="1877" w:type="dxa"/>
            <w:vMerge/>
          </w:tcPr>
          <w:p w:rsidR="00C5165E" w:rsidRPr="003974D2" w:rsidRDefault="00C5165E" w:rsidP="00DB6CCF">
            <w:pPr>
              <w:rPr>
                <w:rFonts w:cstheme="minorHAnsi"/>
              </w:rPr>
            </w:pPr>
          </w:p>
        </w:tc>
        <w:tc>
          <w:tcPr>
            <w:tcW w:w="1591" w:type="dxa"/>
            <w:vMerge/>
          </w:tcPr>
          <w:p w:rsidR="00C5165E" w:rsidRPr="003974D2" w:rsidRDefault="00C5165E" w:rsidP="00DB6CCF">
            <w:pPr>
              <w:rPr>
                <w:rFonts w:cstheme="minorHAnsi"/>
              </w:rPr>
            </w:pPr>
          </w:p>
        </w:tc>
        <w:tc>
          <w:tcPr>
            <w:tcW w:w="1391" w:type="dxa"/>
            <w:vMerge/>
          </w:tcPr>
          <w:p w:rsidR="00C5165E" w:rsidRPr="003974D2" w:rsidRDefault="00C5165E" w:rsidP="00DB6CCF">
            <w:pPr>
              <w:rPr>
                <w:rFonts w:cstheme="minorHAnsi"/>
              </w:rPr>
            </w:pPr>
          </w:p>
        </w:tc>
        <w:tc>
          <w:tcPr>
            <w:tcW w:w="1342" w:type="dxa"/>
            <w:vMerge/>
          </w:tcPr>
          <w:p w:rsidR="00C5165E" w:rsidRPr="003974D2" w:rsidRDefault="00C5165E" w:rsidP="00DB6CCF">
            <w:pPr>
              <w:rPr>
                <w:rFonts w:cstheme="minorHAnsi"/>
              </w:rPr>
            </w:pPr>
          </w:p>
        </w:tc>
      </w:tr>
      <w:tr w:rsidR="00C5165E" w:rsidRPr="003974D2" w:rsidTr="00DC0852">
        <w:trPr>
          <w:trHeight w:val="338"/>
        </w:trPr>
        <w:tc>
          <w:tcPr>
            <w:tcW w:w="1101" w:type="dxa"/>
            <w:vMerge/>
          </w:tcPr>
          <w:p w:rsidR="00C5165E" w:rsidRPr="003974D2" w:rsidRDefault="00C5165E" w:rsidP="00DB6CCF">
            <w:pPr>
              <w:rPr>
                <w:rFonts w:cstheme="minorHAnsi"/>
              </w:rPr>
            </w:pPr>
          </w:p>
        </w:tc>
        <w:tc>
          <w:tcPr>
            <w:tcW w:w="2431" w:type="dxa"/>
          </w:tcPr>
          <w:p w:rsidR="00C5165E" w:rsidRPr="003974D2" w:rsidRDefault="00C5165E" w:rsidP="00DB6CCF">
            <w:pPr>
              <w:rPr>
                <w:noProof/>
              </w:rPr>
            </w:pPr>
            <w:r w:rsidRPr="003974D2">
              <w:rPr>
                <w:noProof/>
              </w:rPr>
              <w:t>Vähähiiliseen talouteen siirtymisen tukeminen kaikilla aloilla</w:t>
            </w:r>
          </w:p>
        </w:tc>
        <w:tc>
          <w:tcPr>
            <w:tcW w:w="1112" w:type="dxa"/>
          </w:tcPr>
          <w:p w:rsidR="00C5165E" w:rsidRPr="003974D2" w:rsidRDefault="00C5165E" w:rsidP="00DB6CCF">
            <w:pPr>
              <w:rPr>
                <w:rFonts w:cstheme="minorHAnsi"/>
              </w:rPr>
            </w:pPr>
            <w:r w:rsidRPr="003974D2">
              <w:rPr>
                <w:rFonts w:cstheme="minorHAnsi"/>
              </w:rPr>
              <w:t>3</w:t>
            </w:r>
          </w:p>
        </w:tc>
        <w:tc>
          <w:tcPr>
            <w:tcW w:w="2977" w:type="dxa"/>
          </w:tcPr>
          <w:p w:rsidR="00C5165E" w:rsidRPr="003974D2" w:rsidRDefault="0019071A" w:rsidP="00DB6CCF">
            <w:pPr>
              <w:rPr>
                <w:rFonts w:cstheme="minorHAnsi"/>
              </w:rPr>
            </w:pPr>
            <w:r w:rsidRPr="003974D2">
              <w:rPr>
                <w:rFonts w:cstheme="minorHAnsi"/>
              </w:rPr>
              <w:t>3.1</w:t>
            </w:r>
            <w:r w:rsidR="00C5165E" w:rsidRPr="003974D2">
              <w:rPr>
                <w:rFonts w:cstheme="minorHAnsi"/>
              </w:rPr>
              <w:t xml:space="preserve"> Pk-yritysten energiatehokkuuden edistäminen</w:t>
            </w:r>
          </w:p>
        </w:tc>
        <w:tc>
          <w:tcPr>
            <w:tcW w:w="1877" w:type="dxa"/>
            <w:vMerge/>
          </w:tcPr>
          <w:p w:rsidR="00C5165E" w:rsidRPr="003974D2" w:rsidRDefault="00C5165E" w:rsidP="00DB6CCF">
            <w:pPr>
              <w:rPr>
                <w:rFonts w:cstheme="minorHAnsi"/>
              </w:rPr>
            </w:pPr>
          </w:p>
        </w:tc>
        <w:tc>
          <w:tcPr>
            <w:tcW w:w="1591" w:type="dxa"/>
            <w:vMerge/>
          </w:tcPr>
          <w:p w:rsidR="00C5165E" w:rsidRPr="003974D2" w:rsidRDefault="00C5165E" w:rsidP="00DB6CCF">
            <w:pPr>
              <w:rPr>
                <w:rFonts w:cstheme="minorHAnsi"/>
              </w:rPr>
            </w:pPr>
          </w:p>
        </w:tc>
        <w:tc>
          <w:tcPr>
            <w:tcW w:w="1391" w:type="dxa"/>
            <w:vMerge/>
          </w:tcPr>
          <w:p w:rsidR="00C5165E" w:rsidRPr="003974D2" w:rsidRDefault="00C5165E" w:rsidP="00DB6CCF">
            <w:pPr>
              <w:rPr>
                <w:rFonts w:cstheme="minorHAnsi"/>
              </w:rPr>
            </w:pPr>
          </w:p>
        </w:tc>
        <w:tc>
          <w:tcPr>
            <w:tcW w:w="1342" w:type="dxa"/>
            <w:vMerge/>
          </w:tcPr>
          <w:p w:rsidR="00C5165E" w:rsidRPr="003974D2" w:rsidRDefault="00C5165E" w:rsidP="00DB6CCF">
            <w:pPr>
              <w:rPr>
                <w:rFonts w:cstheme="minorHAnsi"/>
              </w:rPr>
            </w:pPr>
          </w:p>
        </w:tc>
      </w:tr>
      <w:tr w:rsidR="003974D2" w:rsidRPr="003974D2" w:rsidTr="00DC0852">
        <w:trPr>
          <w:trHeight w:val="564"/>
        </w:trPr>
        <w:tc>
          <w:tcPr>
            <w:tcW w:w="1101" w:type="dxa"/>
            <w:vMerge w:val="restart"/>
          </w:tcPr>
          <w:p w:rsidR="003974D2" w:rsidRPr="003974D2" w:rsidRDefault="003974D2" w:rsidP="00DB6CCF">
            <w:pPr>
              <w:rPr>
                <w:rFonts w:cstheme="minorHAnsi"/>
              </w:rPr>
            </w:pPr>
            <w:r w:rsidRPr="003974D2">
              <w:rPr>
                <w:rFonts w:cstheme="minorHAnsi"/>
              </w:rPr>
              <w:t>TL 2</w:t>
            </w:r>
          </w:p>
        </w:tc>
        <w:tc>
          <w:tcPr>
            <w:tcW w:w="2431" w:type="dxa"/>
            <w:vMerge w:val="restart"/>
          </w:tcPr>
          <w:p w:rsidR="003974D2" w:rsidRPr="003974D2" w:rsidRDefault="003974D2" w:rsidP="00DB6CCF">
            <w:pPr>
              <w:rPr>
                <w:rFonts w:cstheme="minorHAnsi"/>
                <w:i/>
              </w:rPr>
            </w:pPr>
            <w:r w:rsidRPr="003974D2">
              <w:t>Tutkimuksen, teknologian kehittämisen ja innovoinnin tukeminen</w:t>
            </w:r>
          </w:p>
        </w:tc>
        <w:tc>
          <w:tcPr>
            <w:tcW w:w="1112" w:type="dxa"/>
          </w:tcPr>
          <w:p w:rsidR="003974D2" w:rsidRPr="003974D2" w:rsidRDefault="003974D2" w:rsidP="00DB6CCF">
            <w:pPr>
              <w:rPr>
                <w:rFonts w:cstheme="minorHAnsi"/>
              </w:rPr>
            </w:pPr>
            <w:r w:rsidRPr="003974D2">
              <w:rPr>
                <w:rFonts w:cstheme="minorHAnsi"/>
              </w:rPr>
              <w:t>4</w:t>
            </w:r>
          </w:p>
        </w:tc>
        <w:tc>
          <w:tcPr>
            <w:tcW w:w="2977" w:type="dxa"/>
          </w:tcPr>
          <w:p w:rsidR="003974D2" w:rsidRPr="003974D2" w:rsidRDefault="003974D2" w:rsidP="00DB6CCF">
            <w:pPr>
              <w:rPr>
                <w:rFonts w:cstheme="minorHAnsi"/>
              </w:rPr>
            </w:pPr>
            <w:r w:rsidRPr="003974D2">
              <w:rPr>
                <w:rFonts w:cstheme="minorHAnsi"/>
              </w:rPr>
              <w:t>4.1 Tutkimus-, osaamis- ja innovaatiokeskittyminen kehittäminen alueellisten vahvuuksien pohjalta</w:t>
            </w:r>
          </w:p>
        </w:tc>
        <w:tc>
          <w:tcPr>
            <w:tcW w:w="1877" w:type="dxa"/>
            <w:vMerge w:val="restart"/>
          </w:tcPr>
          <w:p w:rsidR="003974D2" w:rsidRPr="003974D2" w:rsidRDefault="003974D2" w:rsidP="00DB6CCF">
            <w:pPr>
              <w:rPr>
                <w:rFonts w:cstheme="minorHAnsi"/>
              </w:rPr>
            </w:pPr>
            <w:r w:rsidRPr="003974D2">
              <w:rPr>
                <w:rFonts w:cstheme="minorHAnsi"/>
              </w:rPr>
              <w:t>Alueen T&amp;K-investointien kasvu</w:t>
            </w:r>
          </w:p>
          <w:p w:rsidR="003974D2" w:rsidRPr="003974D2" w:rsidRDefault="003974D2" w:rsidP="00DB6CCF">
            <w:pPr>
              <w:rPr>
                <w:rFonts w:cstheme="minorHAnsi"/>
              </w:rPr>
            </w:pPr>
          </w:p>
          <w:p w:rsidR="003974D2" w:rsidRPr="003974D2" w:rsidRDefault="003974D2" w:rsidP="00DB6CCF">
            <w:pPr>
              <w:rPr>
                <w:rFonts w:cstheme="minorHAnsi"/>
              </w:rPr>
            </w:pPr>
            <w:r w:rsidRPr="003974D2">
              <w:rPr>
                <w:rFonts w:cstheme="minorHAnsi"/>
              </w:rPr>
              <w:t>Alueen pk-yritysten T&amp;K-investointien kasvu</w:t>
            </w:r>
          </w:p>
        </w:tc>
        <w:tc>
          <w:tcPr>
            <w:tcW w:w="1591" w:type="dxa"/>
            <w:vMerge w:val="restart"/>
          </w:tcPr>
          <w:p w:rsidR="003974D2" w:rsidRPr="003974D2" w:rsidRDefault="003974D2" w:rsidP="00DB6CCF">
            <w:pPr>
              <w:rPr>
                <w:rFonts w:cstheme="minorHAnsi"/>
              </w:rPr>
            </w:pPr>
            <w:r w:rsidRPr="003974D2">
              <w:rPr>
                <w:rFonts w:cstheme="minorHAnsi"/>
              </w:rPr>
              <w:t>EAKR</w:t>
            </w:r>
          </w:p>
        </w:tc>
        <w:tc>
          <w:tcPr>
            <w:tcW w:w="1391" w:type="dxa"/>
            <w:vMerge w:val="restart"/>
          </w:tcPr>
          <w:p w:rsidR="003974D2" w:rsidRPr="003974D2" w:rsidRDefault="003974D2" w:rsidP="00DB6CCF">
            <w:pPr>
              <w:rPr>
                <w:rFonts w:cstheme="minorHAnsi"/>
              </w:rPr>
            </w:pPr>
            <w:r w:rsidRPr="006544BD">
              <w:rPr>
                <w:rFonts w:ascii="Calibri" w:eastAsia="Times New Roman" w:hAnsi="Calibri" w:cs="Calibri"/>
              </w:rPr>
              <w:t>428,5</w:t>
            </w:r>
          </w:p>
        </w:tc>
        <w:tc>
          <w:tcPr>
            <w:tcW w:w="1342" w:type="dxa"/>
            <w:vMerge w:val="restart"/>
          </w:tcPr>
          <w:p w:rsidR="003974D2" w:rsidRPr="003974D2" w:rsidRDefault="003974D2" w:rsidP="00DB6CCF">
            <w:pPr>
              <w:rPr>
                <w:rFonts w:cstheme="minorHAnsi"/>
              </w:rPr>
            </w:pPr>
            <w:r w:rsidRPr="003974D2">
              <w:rPr>
                <w:rFonts w:cstheme="minorHAnsi"/>
              </w:rPr>
              <w:t>33,1 %</w:t>
            </w:r>
          </w:p>
        </w:tc>
      </w:tr>
      <w:tr w:rsidR="003974D2" w:rsidRPr="003974D2" w:rsidTr="00DC0852">
        <w:trPr>
          <w:trHeight w:val="563"/>
        </w:trPr>
        <w:tc>
          <w:tcPr>
            <w:tcW w:w="1101" w:type="dxa"/>
            <w:vMerge/>
          </w:tcPr>
          <w:p w:rsidR="003974D2" w:rsidRPr="003974D2" w:rsidRDefault="003974D2" w:rsidP="00DB6CCF">
            <w:pPr>
              <w:rPr>
                <w:rFonts w:cstheme="minorHAnsi"/>
              </w:rPr>
            </w:pPr>
          </w:p>
        </w:tc>
        <w:tc>
          <w:tcPr>
            <w:tcW w:w="2431" w:type="dxa"/>
            <w:vMerge/>
          </w:tcPr>
          <w:p w:rsidR="003974D2" w:rsidRPr="003974D2" w:rsidRDefault="003974D2" w:rsidP="00DB6CCF"/>
        </w:tc>
        <w:tc>
          <w:tcPr>
            <w:tcW w:w="1112" w:type="dxa"/>
          </w:tcPr>
          <w:p w:rsidR="003974D2" w:rsidRPr="003974D2" w:rsidRDefault="003974D2" w:rsidP="00DB6CCF">
            <w:pPr>
              <w:rPr>
                <w:rFonts w:cstheme="minorHAnsi"/>
              </w:rPr>
            </w:pPr>
            <w:r w:rsidRPr="003974D2">
              <w:rPr>
                <w:rFonts w:cstheme="minorHAnsi"/>
              </w:rPr>
              <w:t>5</w:t>
            </w:r>
          </w:p>
        </w:tc>
        <w:tc>
          <w:tcPr>
            <w:tcW w:w="2977" w:type="dxa"/>
          </w:tcPr>
          <w:p w:rsidR="003974D2" w:rsidRPr="003974D2" w:rsidRDefault="003974D2" w:rsidP="0019071A">
            <w:pPr>
              <w:rPr>
                <w:rFonts w:cstheme="minorHAnsi"/>
              </w:rPr>
            </w:pPr>
            <w:r w:rsidRPr="003974D2">
              <w:rPr>
                <w:rFonts w:cstheme="minorHAnsi"/>
              </w:rPr>
              <w:t>5.1 Yritysten innovaatiotoiminnan vahvistaminen</w:t>
            </w:r>
          </w:p>
        </w:tc>
        <w:tc>
          <w:tcPr>
            <w:tcW w:w="1877" w:type="dxa"/>
            <w:vMerge/>
          </w:tcPr>
          <w:p w:rsidR="003974D2" w:rsidRPr="003974D2" w:rsidRDefault="003974D2" w:rsidP="00DB6CCF">
            <w:pPr>
              <w:rPr>
                <w:rFonts w:cstheme="minorHAnsi"/>
              </w:rPr>
            </w:pPr>
          </w:p>
        </w:tc>
        <w:tc>
          <w:tcPr>
            <w:tcW w:w="1591" w:type="dxa"/>
            <w:vMerge/>
          </w:tcPr>
          <w:p w:rsidR="003974D2" w:rsidRPr="003974D2" w:rsidRDefault="003974D2" w:rsidP="00DB6CCF">
            <w:pPr>
              <w:rPr>
                <w:rFonts w:cstheme="minorHAnsi"/>
              </w:rPr>
            </w:pPr>
          </w:p>
        </w:tc>
        <w:tc>
          <w:tcPr>
            <w:tcW w:w="1391" w:type="dxa"/>
            <w:vMerge/>
          </w:tcPr>
          <w:p w:rsidR="003974D2" w:rsidRPr="003974D2" w:rsidRDefault="003974D2" w:rsidP="00DB6CCF">
            <w:pPr>
              <w:rPr>
                <w:rFonts w:cstheme="minorHAnsi"/>
              </w:rPr>
            </w:pPr>
          </w:p>
        </w:tc>
        <w:tc>
          <w:tcPr>
            <w:tcW w:w="1342" w:type="dxa"/>
            <w:vMerge/>
          </w:tcPr>
          <w:p w:rsidR="003974D2" w:rsidRPr="003974D2" w:rsidRDefault="003974D2" w:rsidP="00DB6CCF">
            <w:pPr>
              <w:rPr>
                <w:rFonts w:cstheme="minorHAnsi"/>
              </w:rPr>
            </w:pPr>
          </w:p>
        </w:tc>
      </w:tr>
      <w:tr w:rsidR="003974D2" w:rsidRPr="003974D2" w:rsidTr="00DC0852">
        <w:trPr>
          <w:trHeight w:val="563"/>
        </w:trPr>
        <w:tc>
          <w:tcPr>
            <w:tcW w:w="1101" w:type="dxa"/>
            <w:vMerge/>
          </w:tcPr>
          <w:p w:rsidR="003974D2" w:rsidRPr="003974D2" w:rsidRDefault="003974D2" w:rsidP="00DB6CCF">
            <w:pPr>
              <w:rPr>
                <w:rFonts w:cstheme="minorHAnsi"/>
              </w:rPr>
            </w:pPr>
          </w:p>
        </w:tc>
        <w:tc>
          <w:tcPr>
            <w:tcW w:w="2431" w:type="dxa"/>
          </w:tcPr>
          <w:p w:rsidR="003974D2" w:rsidRPr="003974D2" w:rsidRDefault="003974D2" w:rsidP="00DB6CCF">
            <w:r w:rsidRPr="003974D2">
              <w:rPr>
                <w:noProof/>
              </w:rPr>
              <w:t>Vähähiiliseen talouteen siirtymisen tukeminen kaikilla aloilla</w:t>
            </w:r>
          </w:p>
        </w:tc>
        <w:tc>
          <w:tcPr>
            <w:tcW w:w="1112" w:type="dxa"/>
          </w:tcPr>
          <w:p w:rsidR="003974D2" w:rsidRPr="003974D2" w:rsidRDefault="003974D2" w:rsidP="00DB6CCF">
            <w:pPr>
              <w:rPr>
                <w:rFonts w:cstheme="minorHAnsi"/>
              </w:rPr>
            </w:pPr>
            <w:r w:rsidRPr="003974D2">
              <w:rPr>
                <w:rFonts w:cstheme="minorHAnsi"/>
              </w:rPr>
              <w:t>3</w:t>
            </w:r>
          </w:p>
        </w:tc>
        <w:tc>
          <w:tcPr>
            <w:tcW w:w="2977" w:type="dxa"/>
          </w:tcPr>
          <w:p w:rsidR="003974D2" w:rsidRPr="003974D2" w:rsidRDefault="003974D2" w:rsidP="008A6E18">
            <w:pPr>
              <w:rPr>
                <w:rFonts w:cstheme="minorHAnsi"/>
              </w:rPr>
            </w:pPr>
            <w:r w:rsidRPr="003974D2">
              <w:rPr>
                <w:rFonts w:cstheme="minorHAnsi"/>
              </w:rPr>
              <w:t>3.2 Uusiutuvan energian ja energiatehokkaiden ratkaisujen kehittäminen</w:t>
            </w:r>
          </w:p>
        </w:tc>
        <w:tc>
          <w:tcPr>
            <w:tcW w:w="1877" w:type="dxa"/>
            <w:vMerge/>
          </w:tcPr>
          <w:p w:rsidR="003974D2" w:rsidRPr="003974D2" w:rsidRDefault="003974D2" w:rsidP="00DB6CCF">
            <w:pPr>
              <w:rPr>
                <w:rFonts w:cstheme="minorHAnsi"/>
              </w:rPr>
            </w:pPr>
          </w:p>
        </w:tc>
        <w:tc>
          <w:tcPr>
            <w:tcW w:w="1591" w:type="dxa"/>
            <w:vMerge/>
          </w:tcPr>
          <w:p w:rsidR="003974D2" w:rsidRPr="003974D2" w:rsidRDefault="003974D2" w:rsidP="00DB6CCF">
            <w:pPr>
              <w:rPr>
                <w:rFonts w:cstheme="minorHAnsi"/>
              </w:rPr>
            </w:pPr>
          </w:p>
        </w:tc>
        <w:tc>
          <w:tcPr>
            <w:tcW w:w="1391" w:type="dxa"/>
            <w:vMerge/>
          </w:tcPr>
          <w:p w:rsidR="003974D2" w:rsidRPr="003974D2" w:rsidRDefault="003974D2" w:rsidP="00DB6CCF">
            <w:pPr>
              <w:rPr>
                <w:rFonts w:cstheme="minorHAnsi"/>
              </w:rPr>
            </w:pPr>
          </w:p>
        </w:tc>
        <w:tc>
          <w:tcPr>
            <w:tcW w:w="1342" w:type="dxa"/>
            <w:vMerge/>
          </w:tcPr>
          <w:p w:rsidR="003974D2" w:rsidRPr="003974D2" w:rsidRDefault="003974D2" w:rsidP="00DB6CCF">
            <w:pPr>
              <w:rPr>
                <w:rFonts w:cstheme="minorHAnsi"/>
              </w:rPr>
            </w:pPr>
          </w:p>
        </w:tc>
      </w:tr>
      <w:tr w:rsidR="00522A13" w:rsidRPr="003974D2" w:rsidTr="00522A13">
        <w:trPr>
          <w:trHeight w:val="597"/>
        </w:trPr>
        <w:tc>
          <w:tcPr>
            <w:tcW w:w="1101" w:type="dxa"/>
            <w:vMerge w:val="restart"/>
          </w:tcPr>
          <w:p w:rsidR="00522A13" w:rsidRPr="003974D2" w:rsidRDefault="00522A13" w:rsidP="0019071A">
            <w:pPr>
              <w:rPr>
                <w:rFonts w:cstheme="minorHAnsi"/>
              </w:rPr>
            </w:pPr>
            <w:r w:rsidRPr="003974D2">
              <w:rPr>
                <w:rFonts w:cstheme="minorHAnsi"/>
              </w:rPr>
              <w:t xml:space="preserve">TL </w:t>
            </w:r>
            <w:r w:rsidR="0019071A" w:rsidRPr="003974D2">
              <w:rPr>
                <w:rFonts w:cstheme="minorHAnsi"/>
              </w:rPr>
              <w:t>3</w:t>
            </w:r>
          </w:p>
        </w:tc>
        <w:tc>
          <w:tcPr>
            <w:tcW w:w="2431" w:type="dxa"/>
            <w:vMerge w:val="restart"/>
          </w:tcPr>
          <w:p w:rsidR="00522A13" w:rsidRPr="003974D2" w:rsidRDefault="0019071A" w:rsidP="00DB6CCF">
            <w:pPr>
              <w:rPr>
                <w:rFonts w:cstheme="minorHAnsi"/>
                <w:i/>
              </w:rPr>
            </w:pPr>
            <w:r w:rsidRPr="003974D2">
              <w:t>T</w:t>
            </w:r>
            <w:r w:rsidR="00522A13" w:rsidRPr="003974D2">
              <w:t>yöllisyyden edistäminen ja työvoiman liikkuvuuden tukeminen</w:t>
            </w:r>
          </w:p>
        </w:tc>
        <w:tc>
          <w:tcPr>
            <w:tcW w:w="1112" w:type="dxa"/>
          </w:tcPr>
          <w:p w:rsidR="00522A13" w:rsidRPr="003974D2" w:rsidRDefault="003974D2" w:rsidP="00DB6CCF">
            <w:pPr>
              <w:rPr>
                <w:rFonts w:cstheme="minorHAnsi"/>
              </w:rPr>
            </w:pPr>
            <w:r w:rsidRPr="003974D2">
              <w:rPr>
                <w:rFonts w:cstheme="minorHAnsi"/>
              </w:rPr>
              <w:t>5</w:t>
            </w:r>
          </w:p>
        </w:tc>
        <w:tc>
          <w:tcPr>
            <w:tcW w:w="2977" w:type="dxa"/>
          </w:tcPr>
          <w:p w:rsidR="00522A13" w:rsidRPr="003974D2" w:rsidRDefault="003974D2" w:rsidP="00DB6CCF">
            <w:pPr>
              <w:rPr>
                <w:rFonts w:cstheme="minorHAnsi"/>
              </w:rPr>
            </w:pPr>
            <w:r w:rsidRPr="003974D2">
              <w:rPr>
                <w:rFonts w:cstheme="minorHAnsi"/>
              </w:rPr>
              <w:t>5</w:t>
            </w:r>
            <w:r w:rsidR="00DB6CCF" w:rsidRPr="003974D2">
              <w:rPr>
                <w:rFonts w:cstheme="minorHAnsi"/>
              </w:rPr>
              <w:t xml:space="preserve">.1 </w:t>
            </w:r>
            <w:r w:rsidR="00522A13" w:rsidRPr="003974D2">
              <w:rPr>
                <w:rFonts w:cstheme="minorHAnsi"/>
              </w:rPr>
              <w:t xml:space="preserve">Nuorten </w:t>
            </w:r>
            <w:r w:rsidR="009F7F2D" w:rsidRPr="003974D2">
              <w:rPr>
                <w:rFonts w:cstheme="minorHAnsi"/>
              </w:rPr>
              <w:t xml:space="preserve">ja muiden heikossa työmarkkina-asemassa olevien </w:t>
            </w:r>
            <w:r w:rsidR="00522A13" w:rsidRPr="003974D2">
              <w:rPr>
                <w:rFonts w:cstheme="minorHAnsi"/>
              </w:rPr>
              <w:t>työllistymisen edistäminen</w:t>
            </w:r>
          </w:p>
          <w:p w:rsidR="00522A13" w:rsidRPr="003974D2" w:rsidRDefault="00522A13" w:rsidP="00DB6CCF">
            <w:pPr>
              <w:rPr>
                <w:rFonts w:cstheme="minorHAnsi"/>
              </w:rPr>
            </w:pPr>
          </w:p>
        </w:tc>
        <w:tc>
          <w:tcPr>
            <w:tcW w:w="1877" w:type="dxa"/>
          </w:tcPr>
          <w:p w:rsidR="00522A13" w:rsidRPr="003974D2" w:rsidRDefault="00522A13" w:rsidP="00DB6CCF">
            <w:pPr>
              <w:rPr>
                <w:rFonts w:cstheme="minorHAnsi"/>
              </w:rPr>
            </w:pPr>
          </w:p>
        </w:tc>
        <w:tc>
          <w:tcPr>
            <w:tcW w:w="1591" w:type="dxa"/>
            <w:vMerge w:val="restart"/>
          </w:tcPr>
          <w:p w:rsidR="00522A13" w:rsidRPr="003974D2" w:rsidRDefault="00522A13" w:rsidP="00DB6CCF">
            <w:pPr>
              <w:rPr>
                <w:rFonts w:cstheme="minorHAnsi"/>
              </w:rPr>
            </w:pPr>
            <w:r w:rsidRPr="003974D2">
              <w:rPr>
                <w:rFonts w:cstheme="minorHAnsi"/>
              </w:rPr>
              <w:t>ESR</w:t>
            </w:r>
          </w:p>
        </w:tc>
        <w:tc>
          <w:tcPr>
            <w:tcW w:w="1391" w:type="dxa"/>
            <w:vMerge w:val="restart"/>
          </w:tcPr>
          <w:p w:rsidR="00522A13" w:rsidRPr="003974D2" w:rsidRDefault="003974D2" w:rsidP="00DB6CCF">
            <w:pPr>
              <w:rPr>
                <w:rFonts w:cstheme="minorHAnsi"/>
              </w:rPr>
            </w:pPr>
            <w:r w:rsidRPr="006544BD">
              <w:rPr>
                <w:rFonts w:ascii="Calibri" w:eastAsia="Times New Roman" w:hAnsi="Calibri" w:cs="Calibri"/>
              </w:rPr>
              <w:t>230,2</w:t>
            </w:r>
          </w:p>
        </w:tc>
        <w:tc>
          <w:tcPr>
            <w:tcW w:w="1342" w:type="dxa"/>
            <w:vMerge w:val="restart"/>
          </w:tcPr>
          <w:p w:rsidR="00522A13" w:rsidRPr="003974D2" w:rsidRDefault="003974D2" w:rsidP="00DB6CCF">
            <w:pPr>
              <w:rPr>
                <w:rFonts w:cstheme="minorHAnsi"/>
              </w:rPr>
            </w:pPr>
            <w:r w:rsidRPr="003974D2">
              <w:rPr>
                <w:rFonts w:cstheme="minorHAnsi"/>
              </w:rPr>
              <w:t>17,8 %</w:t>
            </w:r>
          </w:p>
        </w:tc>
      </w:tr>
      <w:tr w:rsidR="00522A13" w:rsidRPr="003974D2" w:rsidTr="00DC0852">
        <w:trPr>
          <w:trHeight w:val="597"/>
        </w:trPr>
        <w:tc>
          <w:tcPr>
            <w:tcW w:w="1101" w:type="dxa"/>
            <w:vMerge/>
          </w:tcPr>
          <w:p w:rsidR="00522A13" w:rsidRPr="003974D2" w:rsidRDefault="00522A13" w:rsidP="00DB6CCF">
            <w:pPr>
              <w:rPr>
                <w:rFonts w:cstheme="minorHAnsi"/>
              </w:rPr>
            </w:pPr>
          </w:p>
        </w:tc>
        <w:tc>
          <w:tcPr>
            <w:tcW w:w="2431" w:type="dxa"/>
            <w:vMerge/>
          </w:tcPr>
          <w:p w:rsidR="00522A13" w:rsidRPr="003974D2" w:rsidRDefault="00522A13" w:rsidP="00DB6CCF"/>
        </w:tc>
        <w:tc>
          <w:tcPr>
            <w:tcW w:w="1112" w:type="dxa"/>
          </w:tcPr>
          <w:p w:rsidR="00522A13" w:rsidRPr="003974D2" w:rsidRDefault="003974D2" w:rsidP="00DB6CCF">
            <w:pPr>
              <w:rPr>
                <w:rFonts w:cstheme="minorHAnsi"/>
              </w:rPr>
            </w:pPr>
            <w:r w:rsidRPr="003974D2">
              <w:rPr>
                <w:rFonts w:cstheme="minorHAnsi"/>
              </w:rPr>
              <w:t>6</w:t>
            </w:r>
          </w:p>
        </w:tc>
        <w:tc>
          <w:tcPr>
            <w:tcW w:w="2977" w:type="dxa"/>
          </w:tcPr>
          <w:p w:rsidR="00522A13" w:rsidRPr="003974D2" w:rsidRDefault="003974D2" w:rsidP="00731981">
            <w:pPr>
              <w:rPr>
                <w:rFonts w:cstheme="minorHAnsi"/>
              </w:rPr>
            </w:pPr>
            <w:r w:rsidRPr="003974D2">
              <w:rPr>
                <w:rFonts w:cstheme="minorHAnsi"/>
              </w:rPr>
              <w:t>6</w:t>
            </w:r>
            <w:r w:rsidR="00DB6CCF" w:rsidRPr="003974D2">
              <w:rPr>
                <w:rFonts w:cstheme="minorHAnsi"/>
              </w:rPr>
              <w:t xml:space="preserve">.1 </w:t>
            </w:r>
            <w:r w:rsidR="00522A13" w:rsidRPr="003974D2">
              <w:rPr>
                <w:rFonts w:cstheme="minorHAnsi"/>
              </w:rPr>
              <w:t xml:space="preserve">Tuottavuuden ja työhyvinvoinnin parantaminen </w:t>
            </w:r>
          </w:p>
        </w:tc>
        <w:tc>
          <w:tcPr>
            <w:tcW w:w="1877" w:type="dxa"/>
          </w:tcPr>
          <w:p w:rsidR="00522A13" w:rsidRPr="003974D2" w:rsidRDefault="00522A13" w:rsidP="00DB6CCF">
            <w:pPr>
              <w:rPr>
                <w:rFonts w:cstheme="minorHAnsi"/>
              </w:rPr>
            </w:pPr>
          </w:p>
        </w:tc>
        <w:tc>
          <w:tcPr>
            <w:tcW w:w="1591" w:type="dxa"/>
            <w:vMerge/>
          </w:tcPr>
          <w:p w:rsidR="00522A13" w:rsidRPr="003974D2" w:rsidRDefault="00522A13" w:rsidP="00DB6CCF">
            <w:pPr>
              <w:rPr>
                <w:rFonts w:cstheme="minorHAnsi"/>
              </w:rPr>
            </w:pPr>
          </w:p>
        </w:tc>
        <w:tc>
          <w:tcPr>
            <w:tcW w:w="1391" w:type="dxa"/>
            <w:vMerge/>
          </w:tcPr>
          <w:p w:rsidR="00522A13" w:rsidRPr="003974D2" w:rsidRDefault="00522A13" w:rsidP="00DB6CCF">
            <w:pPr>
              <w:rPr>
                <w:rFonts w:cstheme="minorHAnsi"/>
              </w:rPr>
            </w:pPr>
          </w:p>
        </w:tc>
        <w:tc>
          <w:tcPr>
            <w:tcW w:w="1342" w:type="dxa"/>
            <w:vMerge/>
          </w:tcPr>
          <w:p w:rsidR="00522A13" w:rsidRPr="003974D2" w:rsidRDefault="00522A13" w:rsidP="00DB6CCF">
            <w:pPr>
              <w:rPr>
                <w:rFonts w:cstheme="minorHAnsi"/>
              </w:rPr>
            </w:pPr>
          </w:p>
        </w:tc>
      </w:tr>
      <w:tr w:rsidR="00522A13" w:rsidRPr="003974D2" w:rsidTr="00DC0852">
        <w:trPr>
          <w:trHeight w:val="597"/>
        </w:trPr>
        <w:tc>
          <w:tcPr>
            <w:tcW w:w="1101" w:type="dxa"/>
            <w:vMerge/>
          </w:tcPr>
          <w:p w:rsidR="00522A13" w:rsidRPr="003974D2" w:rsidRDefault="00522A13" w:rsidP="00DB6CCF">
            <w:pPr>
              <w:rPr>
                <w:rFonts w:cstheme="minorHAnsi"/>
              </w:rPr>
            </w:pPr>
          </w:p>
        </w:tc>
        <w:tc>
          <w:tcPr>
            <w:tcW w:w="2431" w:type="dxa"/>
            <w:vMerge/>
          </w:tcPr>
          <w:p w:rsidR="00522A13" w:rsidRPr="003974D2" w:rsidRDefault="00522A13" w:rsidP="00DB6CCF"/>
        </w:tc>
        <w:tc>
          <w:tcPr>
            <w:tcW w:w="1112" w:type="dxa"/>
          </w:tcPr>
          <w:p w:rsidR="00522A13" w:rsidRPr="003974D2" w:rsidRDefault="003974D2" w:rsidP="00DB6CCF">
            <w:pPr>
              <w:rPr>
                <w:rFonts w:cstheme="minorHAnsi"/>
              </w:rPr>
            </w:pPr>
            <w:r w:rsidRPr="003974D2">
              <w:rPr>
                <w:rFonts w:cstheme="minorHAnsi"/>
              </w:rPr>
              <w:t>7</w:t>
            </w:r>
          </w:p>
        </w:tc>
        <w:tc>
          <w:tcPr>
            <w:tcW w:w="2977" w:type="dxa"/>
          </w:tcPr>
          <w:p w:rsidR="00522A13" w:rsidRPr="003974D2" w:rsidRDefault="003974D2" w:rsidP="00DB6CCF">
            <w:pPr>
              <w:rPr>
                <w:rFonts w:cstheme="minorHAnsi"/>
              </w:rPr>
            </w:pPr>
            <w:r w:rsidRPr="003974D2">
              <w:rPr>
                <w:rFonts w:cstheme="minorHAnsi"/>
              </w:rPr>
              <w:t>7</w:t>
            </w:r>
            <w:r w:rsidR="00DB6CCF" w:rsidRPr="003974D2">
              <w:rPr>
                <w:rFonts w:cstheme="minorHAnsi"/>
              </w:rPr>
              <w:t xml:space="preserve">.1 </w:t>
            </w:r>
            <w:r w:rsidR="00522A13" w:rsidRPr="003974D2">
              <w:rPr>
                <w:rFonts w:cstheme="minorHAnsi"/>
              </w:rPr>
              <w:t>Työ- ja koulutusurien sukupuolenmukaisen eriytymisen lieventäminen</w:t>
            </w:r>
          </w:p>
        </w:tc>
        <w:tc>
          <w:tcPr>
            <w:tcW w:w="1877" w:type="dxa"/>
          </w:tcPr>
          <w:p w:rsidR="00522A13" w:rsidRPr="003974D2" w:rsidRDefault="00522A13" w:rsidP="00DB6CCF">
            <w:pPr>
              <w:rPr>
                <w:rFonts w:cstheme="minorHAnsi"/>
              </w:rPr>
            </w:pPr>
          </w:p>
        </w:tc>
        <w:tc>
          <w:tcPr>
            <w:tcW w:w="1591" w:type="dxa"/>
            <w:vMerge/>
          </w:tcPr>
          <w:p w:rsidR="00522A13" w:rsidRPr="003974D2" w:rsidRDefault="00522A13" w:rsidP="00DB6CCF">
            <w:pPr>
              <w:rPr>
                <w:rFonts w:cstheme="minorHAnsi"/>
              </w:rPr>
            </w:pPr>
          </w:p>
        </w:tc>
        <w:tc>
          <w:tcPr>
            <w:tcW w:w="1391" w:type="dxa"/>
            <w:vMerge/>
          </w:tcPr>
          <w:p w:rsidR="00522A13" w:rsidRPr="003974D2" w:rsidRDefault="00522A13" w:rsidP="00DB6CCF">
            <w:pPr>
              <w:rPr>
                <w:rFonts w:cstheme="minorHAnsi"/>
              </w:rPr>
            </w:pPr>
          </w:p>
        </w:tc>
        <w:tc>
          <w:tcPr>
            <w:tcW w:w="1342" w:type="dxa"/>
            <w:vMerge/>
          </w:tcPr>
          <w:p w:rsidR="00522A13" w:rsidRPr="003974D2" w:rsidRDefault="00522A13" w:rsidP="00DB6CCF">
            <w:pPr>
              <w:rPr>
                <w:rFonts w:cstheme="minorHAnsi"/>
              </w:rPr>
            </w:pPr>
          </w:p>
        </w:tc>
      </w:tr>
      <w:tr w:rsidR="00DB6CCF" w:rsidRPr="003974D2" w:rsidTr="00DB6CCF">
        <w:trPr>
          <w:trHeight w:val="896"/>
        </w:trPr>
        <w:tc>
          <w:tcPr>
            <w:tcW w:w="1101" w:type="dxa"/>
            <w:vMerge w:val="restart"/>
          </w:tcPr>
          <w:p w:rsidR="00DB6CCF" w:rsidRPr="003974D2" w:rsidRDefault="0019071A" w:rsidP="003974D2">
            <w:pPr>
              <w:rPr>
                <w:rFonts w:cstheme="minorHAnsi"/>
              </w:rPr>
            </w:pPr>
            <w:r w:rsidRPr="003974D2">
              <w:rPr>
                <w:rFonts w:cstheme="minorHAnsi"/>
              </w:rPr>
              <w:t xml:space="preserve">TL </w:t>
            </w:r>
            <w:r w:rsidR="003974D2" w:rsidRPr="003974D2">
              <w:rPr>
                <w:rFonts w:cstheme="minorHAnsi"/>
              </w:rPr>
              <w:t>4</w:t>
            </w:r>
          </w:p>
        </w:tc>
        <w:tc>
          <w:tcPr>
            <w:tcW w:w="2431" w:type="dxa"/>
            <w:vMerge w:val="restart"/>
          </w:tcPr>
          <w:p w:rsidR="00DB6CCF" w:rsidRPr="003974D2" w:rsidRDefault="00DB6CCF" w:rsidP="00DB6CCF">
            <w:pPr>
              <w:rPr>
                <w:rFonts w:cstheme="minorHAnsi"/>
                <w:i/>
              </w:rPr>
            </w:pPr>
            <w:r w:rsidRPr="003974D2">
              <w:t>investoiminen koulutukseen, ammattitaitoon ja elinikäiseen oppimiseen</w:t>
            </w:r>
          </w:p>
        </w:tc>
        <w:tc>
          <w:tcPr>
            <w:tcW w:w="1112" w:type="dxa"/>
            <w:vMerge w:val="restart"/>
          </w:tcPr>
          <w:p w:rsidR="00DB6CCF" w:rsidRPr="003974D2" w:rsidRDefault="003974D2" w:rsidP="00DB6CCF">
            <w:pPr>
              <w:rPr>
                <w:rFonts w:cstheme="minorHAnsi"/>
              </w:rPr>
            </w:pPr>
            <w:r w:rsidRPr="003974D2">
              <w:rPr>
                <w:rFonts w:cstheme="minorHAnsi"/>
              </w:rPr>
              <w:t>8</w:t>
            </w:r>
          </w:p>
        </w:tc>
        <w:tc>
          <w:tcPr>
            <w:tcW w:w="2977" w:type="dxa"/>
          </w:tcPr>
          <w:p w:rsidR="00DB6CCF" w:rsidRPr="003974D2" w:rsidRDefault="003974D2" w:rsidP="00047A1E">
            <w:pPr>
              <w:rPr>
                <w:rFonts w:cstheme="minorHAnsi"/>
              </w:rPr>
            </w:pPr>
            <w:r w:rsidRPr="003974D2">
              <w:rPr>
                <w:rFonts w:cstheme="minorHAnsi"/>
              </w:rPr>
              <w:t>8</w:t>
            </w:r>
            <w:r w:rsidR="00DB6CCF" w:rsidRPr="003974D2">
              <w:rPr>
                <w:rFonts w:cstheme="minorHAnsi"/>
              </w:rPr>
              <w:t xml:space="preserve">.1 </w:t>
            </w:r>
            <w:r w:rsidR="00047A1E" w:rsidRPr="003974D2">
              <w:rPr>
                <w:rFonts w:cstheme="minorHAnsi"/>
              </w:rPr>
              <w:t>Siirtymävaiheita ja koulutuksellista tasa-arvoa</w:t>
            </w:r>
            <w:r w:rsidR="00F02BD9" w:rsidRPr="003974D2">
              <w:rPr>
                <w:rFonts w:cstheme="minorHAnsi"/>
              </w:rPr>
              <w:t xml:space="preserve"> tukevien palveluiden parantaminen </w:t>
            </w:r>
          </w:p>
        </w:tc>
        <w:tc>
          <w:tcPr>
            <w:tcW w:w="1877" w:type="dxa"/>
          </w:tcPr>
          <w:p w:rsidR="00DB6CCF" w:rsidRPr="003974D2" w:rsidRDefault="00DB6CCF" w:rsidP="00DB6CCF">
            <w:pPr>
              <w:rPr>
                <w:rFonts w:cstheme="minorHAnsi"/>
              </w:rPr>
            </w:pPr>
          </w:p>
        </w:tc>
        <w:tc>
          <w:tcPr>
            <w:tcW w:w="1591" w:type="dxa"/>
            <w:vMerge w:val="restart"/>
          </w:tcPr>
          <w:p w:rsidR="00DB6CCF" w:rsidRPr="003974D2" w:rsidRDefault="00DB6CCF" w:rsidP="00DB6CCF">
            <w:pPr>
              <w:rPr>
                <w:rFonts w:cstheme="minorHAnsi"/>
              </w:rPr>
            </w:pPr>
            <w:r w:rsidRPr="003974D2">
              <w:rPr>
                <w:rFonts w:cstheme="minorHAnsi"/>
              </w:rPr>
              <w:t>ESR</w:t>
            </w:r>
          </w:p>
        </w:tc>
        <w:tc>
          <w:tcPr>
            <w:tcW w:w="1391" w:type="dxa"/>
            <w:vMerge w:val="restart"/>
          </w:tcPr>
          <w:p w:rsidR="00DB6CCF" w:rsidRPr="003974D2" w:rsidRDefault="003974D2" w:rsidP="00DB6CCF">
            <w:pPr>
              <w:rPr>
                <w:rFonts w:cstheme="minorHAnsi"/>
              </w:rPr>
            </w:pPr>
            <w:r w:rsidRPr="006544BD">
              <w:rPr>
                <w:rFonts w:ascii="Calibri" w:eastAsia="Times New Roman" w:hAnsi="Calibri" w:cs="Calibri"/>
                <w:color w:val="000000"/>
              </w:rPr>
              <w:t>161,6</w:t>
            </w:r>
          </w:p>
        </w:tc>
        <w:tc>
          <w:tcPr>
            <w:tcW w:w="1342" w:type="dxa"/>
            <w:vMerge w:val="restart"/>
          </w:tcPr>
          <w:p w:rsidR="00DB6CCF" w:rsidRPr="003974D2" w:rsidRDefault="003974D2" w:rsidP="00DB6CCF">
            <w:pPr>
              <w:rPr>
                <w:rFonts w:cstheme="minorHAnsi"/>
              </w:rPr>
            </w:pPr>
            <w:r w:rsidRPr="003974D2">
              <w:rPr>
                <w:rFonts w:cstheme="minorHAnsi"/>
              </w:rPr>
              <w:t>12,5 %</w:t>
            </w:r>
          </w:p>
        </w:tc>
      </w:tr>
      <w:tr w:rsidR="00DB6CCF" w:rsidRPr="003974D2" w:rsidTr="00DC0852">
        <w:trPr>
          <w:trHeight w:val="895"/>
        </w:trPr>
        <w:tc>
          <w:tcPr>
            <w:tcW w:w="1101" w:type="dxa"/>
            <w:vMerge/>
          </w:tcPr>
          <w:p w:rsidR="00DB6CCF" w:rsidRPr="003974D2" w:rsidRDefault="00DB6CCF" w:rsidP="00DB6CCF">
            <w:pPr>
              <w:rPr>
                <w:rFonts w:cstheme="minorHAnsi"/>
              </w:rPr>
            </w:pPr>
          </w:p>
        </w:tc>
        <w:tc>
          <w:tcPr>
            <w:tcW w:w="2431" w:type="dxa"/>
            <w:vMerge/>
          </w:tcPr>
          <w:p w:rsidR="00DB6CCF" w:rsidRPr="003974D2" w:rsidRDefault="00DB6CCF" w:rsidP="00DB6CCF"/>
        </w:tc>
        <w:tc>
          <w:tcPr>
            <w:tcW w:w="1112" w:type="dxa"/>
            <w:vMerge/>
          </w:tcPr>
          <w:p w:rsidR="00DB6CCF" w:rsidRPr="003974D2" w:rsidRDefault="00DB6CCF" w:rsidP="00DB6CCF">
            <w:pPr>
              <w:rPr>
                <w:rFonts w:cstheme="minorHAnsi"/>
              </w:rPr>
            </w:pPr>
          </w:p>
        </w:tc>
        <w:tc>
          <w:tcPr>
            <w:tcW w:w="2977" w:type="dxa"/>
          </w:tcPr>
          <w:p w:rsidR="00DB6CCF" w:rsidRPr="003974D2" w:rsidRDefault="003974D2" w:rsidP="00DB6CCF">
            <w:pPr>
              <w:rPr>
                <w:rFonts w:cstheme="minorHAnsi"/>
              </w:rPr>
            </w:pPr>
            <w:r>
              <w:rPr>
                <w:rFonts w:cstheme="minorHAnsi"/>
              </w:rPr>
              <w:t>8</w:t>
            </w:r>
            <w:r w:rsidR="00DB6CCF" w:rsidRPr="003974D2">
              <w:rPr>
                <w:rFonts w:cstheme="minorHAnsi"/>
              </w:rPr>
              <w:t>.2 Kasvu- ja rakennemuutos</w:t>
            </w:r>
            <w:r w:rsidR="00DB6CCF" w:rsidRPr="003974D2">
              <w:rPr>
                <w:rFonts w:cstheme="minorHAnsi"/>
              </w:rPr>
              <w:softHyphen/>
              <w:t>alojen koulutuksen tarjonnan ja laadun parantaminen</w:t>
            </w:r>
          </w:p>
        </w:tc>
        <w:tc>
          <w:tcPr>
            <w:tcW w:w="1877" w:type="dxa"/>
          </w:tcPr>
          <w:p w:rsidR="00DB6CCF" w:rsidRPr="003974D2" w:rsidRDefault="00DB6CCF" w:rsidP="00DB6CCF">
            <w:pPr>
              <w:rPr>
                <w:rFonts w:cstheme="minorHAnsi"/>
              </w:rPr>
            </w:pPr>
          </w:p>
        </w:tc>
        <w:tc>
          <w:tcPr>
            <w:tcW w:w="1591" w:type="dxa"/>
            <w:vMerge/>
          </w:tcPr>
          <w:p w:rsidR="00DB6CCF" w:rsidRPr="003974D2" w:rsidRDefault="00DB6CCF" w:rsidP="00DB6CCF">
            <w:pPr>
              <w:rPr>
                <w:rFonts w:cstheme="minorHAnsi"/>
              </w:rPr>
            </w:pPr>
          </w:p>
        </w:tc>
        <w:tc>
          <w:tcPr>
            <w:tcW w:w="1391" w:type="dxa"/>
            <w:vMerge/>
          </w:tcPr>
          <w:p w:rsidR="00DB6CCF" w:rsidRPr="003974D2" w:rsidRDefault="00DB6CCF" w:rsidP="00DB6CCF">
            <w:pPr>
              <w:rPr>
                <w:rFonts w:cstheme="minorHAnsi"/>
              </w:rPr>
            </w:pPr>
          </w:p>
        </w:tc>
        <w:tc>
          <w:tcPr>
            <w:tcW w:w="1342" w:type="dxa"/>
            <w:vMerge/>
          </w:tcPr>
          <w:p w:rsidR="00DB6CCF" w:rsidRPr="003974D2" w:rsidRDefault="00DB6CCF" w:rsidP="00DB6CCF">
            <w:pPr>
              <w:rPr>
                <w:rFonts w:cstheme="minorHAnsi"/>
              </w:rPr>
            </w:pPr>
          </w:p>
        </w:tc>
      </w:tr>
      <w:tr w:rsidR="00665EFB" w:rsidRPr="003974D2" w:rsidTr="00DC0852">
        <w:trPr>
          <w:trHeight w:val="409"/>
        </w:trPr>
        <w:tc>
          <w:tcPr>
            <w:tcW w:w="1101" w:type="dxa"/>
          </w:tcPr>
          <w:p w:rsidR="00665EFB" w:rsidRPr="003974D2" w:rsidRDefault="0019071A" w:rsidP="00DB6CCF">
            <w:pPr>
              <w:rPr>
                <w:rFonts w:cstheme="minorHAnsi"/>
              </w:rPr>
            </w:pPr>
            <w:r w:rsidRPr="003974D2">
              <w:rPr>
                <w:rFonts w:cstheme="minorHAnsi"/>
              </w:rPr>
              <w:t xml:space="preserve">TL </w:t>
            </w:r>
            <w:r w:rsidR="003974D2" w:rsidRPr="003974D2">
              <w:rPr>
                <w:rFonts w:cstheme="minorHAnsi"/>
              </w:rPr>
              <w:t>5</w:t>
            </w:r>
          </w:p>
        </w:tc>
        <w:tc>
          <w:tcPr>
            <w:tcW w:w="2431" w:type="dxa"/>
          </w:tcPr>
          <w:p w:rsidR="00665EFB" w:rsidRPr="003974D2" w:rsidRDefault="00665EFB" w:rsidP="00DB6CCF">
            <w:pPr>
              <w:rPr>
                <w:rFonts w:cstheme="minorHAnsi"/>
                <w:i/>
              </w:rPr>
            </w:pPr>
            <w:r w:rsidRPr="003974D2">
              <w:t>sosiaalisen osallisuuden edistäminen ja köyhyyden torjunta</w:t>
            </w:r>
          </w:p>
        </w:tc>
        <w:tc>
          <w:tcPr>
            <w:tcW w:w="1112" w:type="dxa"/>
          </w:tcPr>
          <w:p w:rsidR="00665EFB" w:rsidRPr="003974D2" w:rsidRDefault="003974D2" w:rsidP="00DB6CCF">
            <w:pPr>
              <w:rPr>
                <w:rFonts w:cstheme="minorHAnsi"/>
              </w:rPr>
            </w:pPr>
            <w:r w:rsidRPr="003974D2">
              <w:rPr>
                <w:rFonts w:cstheme="minorHAnsi"/>
              </w:rPr>
              <w:t>9</w:t>
            </w:r>
          </w:p>
        </w:tc>
        <w:tc>
          <w:tcPr>
            <w:tcW w:w="2977" w:type="dxa"/>
          </w:tcPr>
          <w:p w:rsidR="00DB6CCF" w:rsidRPr="003974D2" w:rsidRDefault="003974D2" w:rsidP="00DB6CCF">
            <w:pPr>
              <w:rPr>
                <w:rFonts w:cstheme="minorHAnsi"/>
              </w:rPr>
            </w:pPr>
            <w:r w:rsidRPr="003974D2">
              <w:rPr>
                <w:rFonts w:cstheme="minorHAnsi"/>
              </w:rPr>
              <w:t>9</w:t>
            </w:r>
            <w:r w:rsidR="00DB6CCF" w:rsidRPr="003974D2">
              <w:rPr>
                <w:rFonts w:cstheme="minorHAnsi"/>
              </w:rPr>
              <w:t xml:space="preserve">.1 </w:t>
            </w:r>
            <w:r w:rsidR="00DB6CCF" w:rsidRPr="003974D2">
              <w:rPr>
                <w:rFonts w:eastAsia="Times New Roman" w:cstheme="minorHAnsi"/>
                <w:color w:val="000000" w:themeColor="text1"/>
              </w:rPr>
              <w:t>Työelämän ulkopuolella olevien työ- ja toimintakyvyn parantaminen</w:t>
            </w:r>
          </w:p>
        </w:tc>
        <w:tc>
          <w:tcPr>
            <w:tcW w:w="1877" w:type="dxa"/>
          </w:tcPr>
          <w:p w:rsidR="00665EFB" w:rsidRPr="003974D2" w:rsidRDefault="00665EFB" w:rsidP="00DB6CCF">
            <w:pPr>
              <w:rPr>
                <w:rFonts w:cstheme="minorHAnsi"/>
              </w:rPr>
            </w:pPr>
          </w:p>
        </w:tc>
        <w:tc>
          <w:tcPr>
            <w:tcW w:w="1591" w:type="dxa"/>
          </w:tcPr>
          <w:p w:rsidR="00665EFB" w:rsidRPr="003974D2" w:rsidRDefault="00665EFB" w:rsidP="00DB6CCF">
            <w:pPr>
              <w:rPr>
                <w:rFonts w:cstheme="minorHAnsi"/>
              </w:rPr>
            </w:pPr>
            <w:r w:rsidRPr="003974D2">
              <w:rPr>
                <w:rFonts w:cstheme="minorHAnsi"/>
              </w:rPr>
              <w:t>ESR</w:t>
            </w:r>
          </w:p>
        </w:tc>
        <w:tc>
          <w:tcPr>
            <w:tcW w:w="1391" w:type="dxa"/>
          </w:tcPr>
          <w:p w:rsidR="00665EFB" w:rsidRPr="003974D2" w:rsidRDefault="003974D2" w:rsidP="00DB6CCF">
            <w:pPr>
              <w:rPr>
                <w:rFonts w:cstheme="minorHAnsi"/>
              </w:rPr>
            </w:pPr>
            <w:r w:rsidRPr="006544BD">
              <w:rPr>
                <w:rFonts w:ascii="Calibri" w:eastAsia="Times New Roman" w:hAnsi="Calibri" w:cs="Calibri"/>
                <w:color w:val="000000"/>
              </w:rPr>
              <w:t>97,9</w:t>
            </w:r>
          </w:p>
        </w:tc>
        <w:tc>
          <w:tcPr>
            <w:tcW w:w="1342" w:type="dxa"/>
          </w:tcPr>
          <w:p w:rsidR="00665EFB" w:rsidRPr="003974D2" w:rsidRDefault="003974D2" w:rsidP="00DB6CCF">
            <w:pPr>
              <w:rPr>
                <w:rFonts w:cstheme="minorHAnsi"/>
              </w:rPr>
            </w:pPr>
            <w:r w:rsidRPr="003974D2">
              <w:rPr>
                <w:rFonts w:cstheme="minorHAnsi"/>
              </w:rPr>
              <w:t>7,6 %</w:t>
            </w:r>
          </w:p>
        </w:tc>
      </w:tr>
      <w:tr w:rsidR="00665EFB" w:rsidRPr="003974D2" w:rsidTr="00DC0852">
        <w:trPr>
          <w:trHeight w:val="409"/>
        </w:trPr>
        <w:tc>
          <w:tcPr>
            <w:tcW w:w="1101" w:type="dxa"/>
          </w:tcPr>
          <w:p w:rsidR="00665EFB" w:rsidRPr="003974D2" w:rsidRDefault="0019071A" w:rsidP="0006136D">
            <w:pPr>
              <w:jc w:val="both"/>
              <w:rPr>
                <w:rFonts w:cstheme="minorHAnsi"/>
              </w:rPr>
            </w:pPr>
            <w:r w:rsidRPr="003974D2">
              <w:rPr>
                <w:rFonts w:cstheme="minorHAnsi"/>
              </w:rPr>
              <w:t xml:space="preserve">TL </w:t>
            </w:r>
            <w:r w:rsidR="003974D2" w:rsidRPr="003974D2">
              <w:rPr>
                <w:rFonts w:cstheme="minorHAnsi"/>
              </w:rPr>
              <w:t>6</w:t>
            </w:r>
          </w:p>
        </w:tc>
        <w:tc>
          <w:tcPr>
            <w:tcW w:w="2431" w:type="dxa"/>
          </w:tcPr>
          <w:p w:rsidR="00665EFB" w:rsidRPr="003974D2" w:rsidRDefault="00665EFB" w:rsidP="00665EFB">
            <w:pPr>
              <w:rPr>
                <w:rFonts w:cstheme="minorHAnsi"/>
              </w:rPr>
            </w:pPr>
            <w:r w:rsidRPr="003974D2">
              <w:rPr>
                <w:rFonts w:cstheme="minorHAnsi"/>
              </w:rPr>
              <w:t>tekninen tuki</w:t>
            </w:r>
          </w:p>
        </w:tc>
        <w:tc>
          <w:tcPr>
            <w:tcW w:w="1112" w:type="dxa"/>
          </w:tcPr>
          <w:p w:rsidR="00665EFB" w:rsidRPr="003974D2" w:rsidRDefault="00665EFB" w:rsidP="0006136D">
            <w:pPr>
              <w:jc w:val="both"/>
              <w:rPr>
                <w:rFonts w:cstheme="minorHAnsi"/>
              </w:rPr>
            </w:pPr>
          </w:p>
        </w:tc>
        <w:tc>
          <w:tcPr>
            <w:tcW w:w="2977" w:type="dxa"/>
          </w:tcPr>
          <w:p w:rsidR="00665EFB" w:rsidRPr="003974D2" w:rsidRDefault="009F7F2D" w:rsidP="00397F14">
            <w:pPr>
              <w:rPr>
                <w:rFonts w:cstheme="minorHAnsi"/>
                <w:i/>
              </w:rPr>
            </w:pPr>
            <w:r w:rsidRPr="003974D2">
              <w:rPr>
                <w:rFonts w:cstheme="minorHAnsi"/>
                <w:i/>
              </w:rPr>
              <w:t xml:space="preserve">RR-ohjelman tehokkaan toimeenpanon varmistaminen </w:t>
            </w:r>
          </w:p>
        </w:tc>
        <w:tc>
          <w:tcPr>
            <w:tcW w:w="1877" w:type="dxa"/>
          </w:tcPr>
          <w:p w:rsidR="00665EFB" w:rsidRPr="003974D2" w:rsidRDefault="00665EFB" w:rsidP="0006136D">
            <w:pPr>
              <w:jc w:val="both"/>
              <w:rPr>
                <w:rFonts w:cstheme="minorHAnsi"/>
              </w:rPr>
            </w:pPr>
          </w:p>
        </w:tc>
        <w:tc>
          <w:tcPr>
            <w:tcW w:w="1591" w:type="dxa"/>
          </w:tcPr>
          <w:p w:rsidR="00665EFB" w:rsidRPr="003974D2" w:rsidRDefault="00665EFB" w:rsidP="00B4794E">
            <w:pPr>
              <w:jc w:val="both"/>
              <w:rPr>
                <w:rFonts w:cstheme="minorHAnsi"/>
              </w:rPr>
            </w:pPr>
            <w:r w:rsidRPr="003974D2">
              <w:rPr>
                <w:rFonts w:cstheme="minorHAnsi"/>
              </w:rPr>
              <w:t>EAKR</w:t>
            </w:r>
            <w:r w:rsidR="004C5717" w:rsidRPr="003974D2">
              <w:rPr>
                <w:rFonts w:cstheme="minorHAnsi"/>
              </w:rPr>
              <w:t xml:space="preserve"> </w:t>
            </w:r>
          </w:p>
        </w:tc>
        <w:tc>
          <w:tcPr>
            <w:tcW w:w="1391" w:type="dxa"/>
          </w:tcPr>
          <w:p w:rsidR="00665EFB" w:rsidRPr="003974D2" w:rsidRDefault="003974D2" w:rsidP="0006136D">
            <w:pPr>
              <w:jc w:val="both"/>
              <w:rPr>
                <w:rFonts w:cstheme="minorHAnsi"/>
              </w:rPr>
            </w:pPr>
            <w:r w:rsidRPr="006544BD">
              <w:rPr>
                <w:rFonts w:ascii="Calibri" w:eastAsia="Times New Roman" w:hAnsi="Calibri" w:cs="Calibri"/>
                <w:color w:val="000000"/>
              </w:rPr>
              <w:t>51,7</w:t>
            </w:r>
          </w:p>
        </w:tc>
        <w:tc>
          <w:tcPr>
            <w:tcW w:w="1342" w:type="dxa"/>
          </w:tcPr>
          <w:p w:rsidR="00665EFB" w:rsidRPr="003974D2" w:rsidRDefault="003974D2" w:rsidP="0006136D">
            <w:pPr>
              <w:jc w:val="both"/>
              <w:rPr>
                <w:rFonts w:cstheme="minorHAnsi"/>
              </w:rPr>
            </w:pPr>
            <w:r w:rsidRPr="003974D2">
              <w:rPr>
                <w:rFonts w:cstheme="minorHAnsi"/>
              </w:rPr>
              <w:t>4,0 %</w:t>
            </w:r>
          </w:p>
        </w:tc>
      </w:tr>
    </w:tbl>
    <w:p w:rsidR="00665EFB" w:rsidRDefault="00665EFB">
      <w:pPr>
        <w:rPr>
          <w:rFonts w:cstheme="minorHAnsi"/>
          <w:b/>
        </w:rPr>
        <w:sectPr w:rsidR="00665EFB" w:rsidSect="00B903D2">
          <w:pgSz w:w="16838" w:h="11906" w:orient="landscape"/>
          <w:pgMar w:top="1134" w:right="1417" w:bottom="1134" w:left="1417" w:header="708" w:footer="708" w:gutter="0"/>
          <w:cols w:space="708"/>
          <w:titlePg/>
          <w:docGrid w:linePitch="360"/>
        </w:sectPr>
      </w:pPr>
    </w:p>
    <w:p w:rsidR="007B5EDE" w:rsidRPr="00A33C84" w:rsidRDefault="001F00B1" w:rsidP="00A33C84">
      <w:pPr>
        <w:pStyle w:val="Heading1"/>
        <w:rPr>
          <w:rFonts w:asciiTheme="minorHAnsi" w:hAnsiTheme="minorHAnsi" w:cstheme="minorHAnsi"/>
        </w:rPr>
      </w:pPr>
      <w:bookmarkStart w:id="5" w:name="_Toc365008662"/>
      <w:r>
        <w:rPr>
          <w:rFonts w:asciiTheme="minorHAnsi" w:hAnsiTheme="minorHAnsi" w:cstheme="minorHAnsi"/>
        </w:rPr>
        <w:lastRenderedPageBreak/>
        <w:t>2</w:t>
      </w:r>
      <w:r w:rsidR="007B5EDE" w:rsidRPr="00A33C84">
        <w:rPr>
          <w:rFonts w:asciiTheme="minorHAnsi" w:hAnsiTheme="minorHAnsi" w:cstheme="minorHAnsi"/>
        </w:rPr>
        <w:t xml:space="preserve"> Toimintalinjat</w:t>
      </w:r>
      <w:bookmarkEnd w:id="5"/>
    </w:p>
    <w:p w:rsidR="007B5EDE" w:rsidRPr="00A33C84" w:rsidRDefault="001F00B1" w:rsidP="00A33C84">
      <w:pPr>
        <w:pStyle w:val="Heading2"/>
        <w:rPr>
          <w:rFonts w:asciiTheme="minorHAnsi" w:hAnsiTheme="minorHAnsi" w:cstheme="minorHAnsi"/>
        </w:rPr>
      </w:pPr>
      <w:bookmarkStart w:id="6" w:name="_Toc365008663"/>
      <w:r>
        <w:rPr>
          <w:rFonts w:asciiTheme="minorHAnsi" w:hAnsiTheme="minorHAnsi" w:cstheme="minorHAnsi"/>
        </w:rPr>
        <w:t>2</w:t>
      </w:r>
      <w:r w:rsidR="007B5EDE" w:rsidRPr="00A33C84">
        <w:rPr>
          <w:rFonts w:asciiTheme="minorHAnsi" w:hAnsiTheme="minorHAnsi" w:cstheme="minorHAnsi"/>
        </w:rPr>
        <w:t xml:space="preserve">.1 (TL 1) </w:t>
      </w:r>
      <w:r w:rsidR="00E218C9">
        <w:rPr>
          <w:rFonts w:asciiTheme="minorHAnsi" w:hAnsiTheme="minorHAnsi" w:cstheme="minorHAnsi"/>
        </w:rPr>
        <w:t>P</w:t>
      </w:r>
      <w:r w:rsidR="007B5EDE" w:rsidRPr="00A33C84">
        <w:rPr>
          <w:rFonts w:asciiTheme="minorHAnsi" w:hAnsiTheme="minorHAnsi" w:cstheme="minorHAnsi"/>
        </w:rPr>
        <w:t>k-yritystoiminnan kilpailukyky (EAKR)</w:t>
      </w:r>
      <w:bookmarkEnd w:id="6"/>
    </w:p>
    <w:p w:rsidR="006E1968" w:rsidRDefault="006E1968" w:rsidP="00EB7F18">
      <w:pPr>
        <w:spacing w:line="240" w:lineRule="auto"/>
        <w:jc w:val="both"/>
        <w:rPr>
          <w:rFonts w:cstheme="minorHAnsi"/>
        </w:rPr>
      </w:pPr>
    </w:p>
    <w:p w:rsidR="007334D6" w:rsidRPr="00990B77" w:rsidRDefault="006E1968" w:rsidP="00EB7F18">
      <w:pPr>
        <w:spacing w:line="240" w:lineRule="auto"/>
        <w:jc w:val="both"/>
        <w:rPr>
          <w:rFonts w:cstheme="minorHAnsi"/>
        </w:rPr>
      </w:pPr>
      <w:r w:rsidRPr="00990B77">
        <w:rPr>
          <w:rFonts w:cstheme="minorHAnsi"/>
        </w:rPr>
        <w:t xml:space="preserve">Toimintalinjalla toteutetaan kahden Eurooppa 2020 </w:t>
      </w:r>
      <w:r w:rsidR="006F552F">
        <w:rPr>
          <w:rFonts w:cstheme="minorHAnsi"/>
        </w:rPr>
        <w:t>-</w:t>
      </w:r>
      <w:r w:rsidRPr="00990B77">
        <w:rPr>
          <w:rFonts w:cstheme="minorHAnsi"/>
        </w:rPr>
        <w:t xml:space="preserve">strategian mukaisen temaattisen tavoitteen toimia: </w:t>
      </w:r>
      <w:r w:rsidRPr="00990B77">
        <w:rPr>
          <w:rFonts w:cstheme="minorHAnsi"/>
          <w:noProof/>
        </w:rPr>
        <w:t xml:space="preserve">Pk-yritysten kilpailukyvyn parantaminen ja vähähiilisen talouden parantaminen kaikilla aloilla. </w:t>
      </w:r>
      <w:r w:rsidR="007334D6" w:rsidRPr="00990B77">
        <w:rPr>
          <w:rFonts w:cstheme="minorHAnsi"/>
        </w:rPr>
        <w:t>Vähähiili</w:t>
      </w:r>
      <w:r w:rsidR="00990B77">
        <w:rPr>
          <w:rFonts w:cstheme="minorHAnsi"/>
        </w:rPr>
        <w:t>n</w:t>
      </w:r>
      <w:r w:rsidR="007334D6" w:rsidRPr="00990B77">
        <w:rPr>
          <w:rFonts w:cstheme="minorHAnsi"/>
        </w:rPr>
        <w:t>en talous on kiinteä osa yritysten kilpailukyvyn edistämisen kokonaisuutta ja siksi sen yhdistäm</w:t>
      </w:r>
      <w:r w:rsidR="003F64C6">
        <w:rPr>
          <w:rFonts w:cstheme="minorHAnsi"/>
        </w:rPr>
        <w:t xml:space="preserve">inen osaksi Pk-yritystoiminnan </w:t>
      </w:r>
      <w:r w:rsidR="007334D6" w:rsidRPr="00990B77">
        <w:rPr>
          <w:rFonts w:cstheme="minorHAnsi"/>
        </w:rPr>
        <w:t xml:space="preserve">kilpailukyvyn edistämistä on </w:t>
      </w:r>
      <w:r w:rsidR="00990B77" w:rsidRPr="00990B77">
        <w:rPr>
          <w:rFonts w:cstheme="minorHAnsi"/>
        </w:rPr>
        <w:t>käytännöllinen ratkaisu</w:t>
      </w:r>
      <w:r w:rsidR="007334D6" w:rsidRPr="00990B77">
        <w:rPr>
          <w:rFonts w:cstheme="minorHAnsi"/>
        </w:rPr>
        <w:t>. Toimien kokoaminen samalle toimintalinjalle edistää ohjelman tehokasta ja tuloksellista toimintaa lisäämällä hankkeiden keskinäistä kilpailua ja parantamalla ohjelman rahoituksen joustavuutta</w:t>
      </w:r>
      <w:r w:rsidR="00990B77">
        <w:rPr>
          <w:rFonts w:cstheme="minorHAnsi"/>
        </w:rPr>
        <w:t xml:space="preserve"> vaihtuvissa tilanteissa</w:t>
      </w:r>
      <w:r w:rsidR="007334D6" w:rsidRPr="00990B77">
        <w:rPr>
          <w:rFonts w:cstheme="minorHAnsi"/>
        </w:rPr>
        <w:t xml:space="preserve">. </w:t>
      </w:r>
    </w:p>
    <w:p w:rsidR="00402BBD" w:rsidRPr="00402BBD" w:rsidRDefault="007B5EDE" w:rsidP="00EB7F18">
      <w:pPr>
        <w:spacing w:line="240" w:lineRule="auto"/>
        <w:jc w:val="both"/>
        <w:rPr>
          <w:rFonts w:cstheme="minorHAnsi"/>
          <w:b/>
          <w:bCs/>
          <w:color w:val="548DD4" w:themeColor="text2" w:themeTint="99"/>
        </w:rPr>
      </w:pPr>
      <w:r w:rsidRPr="00402BBD">
        <w:rPr>
          <w:rFonts w:cstheme="minorHAnsi"/>
          <w:b/>
          <w:bCs/>
          <w:color w:val="548DD4" w:themeColor="text2" w:themeTint="99"/>
        </w:rPr>
        <w:t>Investointiprioriteetti 1</w:t>
      </w:r>
      <w:r w:rsidR="00CE00FF">
        <w:rPr>
          <w:rFonts w:cstheme="minorHAnsi"/>
          <w:b/>
          <w:bCs/>
          <w:color w:val="548DD4" w:themeColor="text2" w:themeTint="99"/>
        </w:rPr>
        <w:t>.</w:t>
      </w:r>
      <w:r w:rsidRPr="00402BBD">
        <w:rPr>
          <w:rFonts w:cstheme="minorHAnsi"/>
          <w:b/>
          <w:bCs/>
          <w:color w:val="548DD4" w:themeColor="text2" w:themeTint="99"/>
        </w:rPr>
        <w:t xml:space="preserve"> </w:t>
      </w:r>
      <w:r w:rsidR="00402BBD" w:rsidRPr="00402BBD">
        <w:rPr>
          <w:rFonts w:cstheme="minorHAnsi"/>
          <w:b/>
          <w:color w:val="548DD4" w:themeColor="text2" w:themeTint="99"/>
        </w:rPr>
        <w:t>yrittäjyyden edistäminen</w:t>
      </w:r>
      <w:r w:rsidR="00247DD9">
        <w:rPr>
          <w:rFonts w:cstheme="minorHAnsi"/>
          <w:b/>
          <w:color w:val="548DD4" w:themeColor="text2" w:themeTint="99"/>
        </w:rPr>
        <w:t>,</w:t>
      </w:r>
      <w:r w:rsidR="00402BBD" w:rsidRPr="00402BBD">
        <w:rPr>
          <w:rFonts w:cstheme="minorHAnsi"/>
          <w:b/>
          <w:color w:val="548DD4" w:themeColor="text2" w:themeTint="99"/>
        </w:rPr>
        <w:t xml:space="preserve"> erityisesti helpottamalla uusien ideoiden taloudellista hyödyntämistä ja tukemalla uusien yritysten perustamista </w:t>
      </w:r>
      <w:r w:rsidR="00402BBD" w:rsidRPr="00402BBD">
        <w:rPr>
          <w:rFonts w:cstheme="minorHAnsi"/>
          <w:b/>
          <w:bCs/>
          <w:color w:val="548DD4" w:themeColor="text2" w:themeTint="99"/>
        </w:rPr>
        <w:t>muun muassa yrityshautomoiden avulla</w:t>
      </w:r>
    </w:p>
    <w:p w:rsidR="007B5EDE" w:rsidRPr="0006136D" w:rsidRDefault="004900A8" w:rsidP="0006136D">
      <w:pPr>
        <w:spacing w:line="240" w:lineRule="auto"/>
        <w:jc w:val="both"/>
        <w:rPr>
          <w:rFonts w:cstheme="minorHAnsi"/>
          <w:b/>
        </w:rPr>
      </w:pPr>
      <w:r>
        <w:rPr>
          <w:rFonts w:cstheme="minorHAnsi"/>
          <w:b/>
        </w:rPr>
        <w:t xml:space="preserve">Erityistavoite 1.1 </w:t>
      </w:r>
      <w:r w:rsidR="007B5EDE" w:rsidRPr="0006136D">
        <w:rPr>
          <w:rFonts w:cstheme="minorHAnsi"/>
          <w:b/>
        </w:rPr>
        <w:t>Uuden liiketoiminnan luominen</w:t>
      </w:r>
    </w:p>
    <w:p w:rsidR="00267DFA" w:rsidRDefault="002678DF" w:rsidP="00AE0A04">
      <w:pPr>
        <w:spacing w:line="240" w:lineRule="auto"/>
        <w:jc w:val="both"/>
        <w:rPr>
          <w:rFonts w:cstheme="minorHAnsi"/>
          <w:color w:val="222222"/>
        </w:rPr>
      </w:pPr>
      <w:r>
        <w:rPr>
          <w:rFonts w:cstheme="minorHAnsi"/>
          <w:color w:val="222222"/>
        </w:rPr>
        <w:t>Erityistavoitteen t</w:t>
      </w:r>
      <w:r w:rsidR="00267DFA">
        <w:rPr>
          <w:rFonts w:cstheme="minorHAnsi"/>
          <w:color w:val="222222"/>
        </w:rPr>
        <w:t xml:space="preserve">oimien tuloksena on syntynyt </w:t>
      </w:r>
      <w:r w:rsidR="006267A8">
        <w:rPr>
          <w:rFonts w:cstheme="minorHAnsi"/>
          <w:color w:val="222222"/>
        </w:rPr>
        <w:t>erityisesti uu</w:t>
      </w:r>
      <w:r w:rsidR="00267DFA">
        <w:rPr>
          <w:rFonts w:cstheme="minorHAnsi"/>
          <w:color w:val="222222"/>
        </w:rPr>
        <w:t>tta</w:t>
      </w:r>
      <w:r w:rsidR="006267A8">
        <w:rPr>
          <w:rFonts w:cstheme="minorHAnsi"/>
          <w:color w:val="222222"/>
        </w:rPr>
        <w:t>, osaamisintensiivis</w:t>
      </w:r>
      <w:r w:rsidR="00CE00FF">
        <w:rPr>
          <w:rFonts w:cstheme="minorHAnsi"/>
          <w:color w:val="222222"/>
        </w:rPr>
        <w:t>tä</w:t>
      </w:r>
      <w:r w:rsidR="006267A8">
        <w:rPr>
          <w:rFonts w:cstheme="minorHAnsi"/>
          <w:color w:val="222222"/>
        </w:rPr>
        <w:t xml:space="preserve"> yritys</w:t>
      </w:r>
      <w:r w:rsidR="00F7402E">
        <w:rPr>
          <w:rFonts w:cstheme="minorHAnsi"/>
          <w:color w:val="222222"/>
        </w:rPr>
        <w:t>- ja liike</w:t>
      </w:r>
      <w:r w:rsidR="006267A8">
        <w:rPr>
          <w:rFonts w:cstheme="minorHAnsi"/>
          <w:color w:val="222222"/>
        </w:rPr>
        <w:t>toimin</w:t>
      </w:r>
      <w:r w:rsidR="00267DFA">
        <w:rPr>
          <w:rFonts w:cstheme="minorHAnsi"/>
          <w:color w:val="222222"/>
        </w:rPr>
        <w:t>taa</w:t>
      </w:r>
      <w:r w:rsidR="00AE0A04">
        <w:rPr>
          <w:rFonts w:cstheme="minorHAnsi"/>
          <w:color w:val="222222"/>
        </w:rPr>
        <w:t xml:space="preserve"> </w:t>
      </w:r>
      <w:r w:rsidR="00CE00FF">
        <w:rPr>
          <w:rFonts w:cstheme="minorHAnsi"/>
          <w:color w:val="222222"/>
        </w:rPr>
        <w:t xml:space="preserve">tukemalla </w:t>
      </w:r>
      <w:r w:rsidR="00267DFA" w:rsidRPr="00267DFA">
        <w:rPr>
          <w:rFonts w:cstheme="minorHAnsi"/>
        </w:rPr>
        <w:t>uusien yritysten käynnistymistä ja uuden</w:t>
      </w:r>
      <w:r w:rsidR="00267DFA">
        <w:rPr>
          <w:rFonts w:cstheme="minorHAnsi"/>
        </w:rPr>
        <w:t xml:space="preserve"> </w:t>
      </w:r>
      <w:r w:rsidR="00267DFA" w:rsidRPr="00267DFA">
        <w:rPr>
          <w:rFonts w:cstheme="minorHAnsi"/>
        </w:rPr>
        <w:t>liiketoimin</w:t>
      </w:r>
      <w:r w:rsidR="00267DFA">
        <w:rPr>
          <w:rFonts w:cstheme="minorHAnsi"/>
        </w:rPr>
        <w:softHyphen/>
      </w:r>
      <w:r w:rsidR="00267DFA" w:rsidRPr="00267DFA">
        <w:rPr>
          <w:rFonts w:cstheme="minorHAnsi"/>
        </w:rPr>
        <w:t xml:space="preserve">nan kehittämistä </w:t>
      </w:r>
      <w:r w:rsidR="00267DFA">
        <w:rPr>
          <w:rFonts w:cstheme="minorHAnsi"/>
        </w:rPr>
        <w:t xml:space="preserve">ja </w:t>
      </w:r>
      <w:r w:rsidR="00267DFA" w:rsidRPr="00C420A9">
        <w:rPr>
          <w:rFonts w:cstheme="minorHAnsi"/>
        </w:rPr>
        <w:t>pk-yritysten ideoiden, tuotteiden ja palvelujen tuotteistamista ja kaupallistamista</w:t>
      </w:r>
      <w:r w:rsidR="00CE00FF">
        <w:rPr>
          <w:rFonts w:cstheme="minorHAnsi"/>
        </w:rPr>
        <w:t>.</w:t>
      </w:r>
    </w:p>
    <w:p w:rsidR="00C5311B" w:rsidRPr="00007FE2" w:rsidRDefault="00C5311B" w:rsidP="00DF0EFC">
      <w:pPr>
        <w:spacing w:line="240" w:lineRule="auto"/>
        <w:jc w:val="both"/>
        <w:rPr>
          <w:rFonts w:cstheme="minorHAnsi"/>
          <w:i/>
          <w:color w:val="222222"/>
        </w:rPr>
      </w:pPr>
      <w:r>
        <w:rPr>
          <w:rFonts w:cstheme="minorHAnsi"/>
          <w:color w:val="222222"/>
        </w:rPr>
        <w:t>Alueiden kilpailukyvyn kannalta yritystoiminnan vaihtuvuudella ja sen esteiden poistamisella on tärkeä merkitys. Mahdollisimman monen liikeidean</w:t>
      </w:r>
      <w:r w:rsidR="002D55F6">
        <w:rPr>
          <w:rFonts w:cstheme="minorHAnsi"/>
          <w:color w:val="222222"/>
        </w:rPr>
        <w:t xml:space="preserve"> ja</w:t>
      </w:r>
      <w:r>
        <w:rPr>
          <w:rFonts w:cstheme="minorHAnsi"/>
          <w:color w:val="222222"/>
        </w:rPr>
        <w:t xml:space="preserve"> </w:t>
      </w:r>
      <w:r w:rsidR="002D55F6">
        <w:rPr>
          <w:rFonts w:cstheme="minorHAnsi"/>
          <w:color w:val="222222"/>
        </w:rPr>
        <w:t xml:space="preserve">innovaation testaus parantaa alueen uudistumiskykyä ja tuottavuutta. </w:t>
      </w:r>
      <w:r>
        <w:rPr>
          <w:rFonts w:cstheme="minorHAnsi"/>
          <w:color w:val="222222"/>
        </w:rPr>
        <w:t xml:space="preserve">Vaihtuvuudella on kansantaloudessa eteenpäin vievä voima erityisesti korkean teknologian tuotteiden valmistuksessa ja osaamisintensiivisissä liike-elämänpalveluissa. Yritysten tilastollinen vaihtuvuus on alentunut </w:t>
      </w:r>
      <w:r w:rsidR="00B978EC">
        <w:rPr>
          <w:rFonts w:cstheme="minorHAnsi"/>
          <w:color w:val="222222"/>
        </w:rPr>
        <w:t xml:space="preserve">viime vuosina </w:t>
      </w:r>
      <w:r>
        <w:rPr>
          <w:rFonts w:cstheme="minorHAnsi"/>
          <w:color w:val="222222"/>
        </w:rPr>
        <w:t xml:space="preserve">Suomessa, mikä vähentää yrityskannan tarpeellista uudistumista. </w:t>
      </w:r>
      <w:r w:rsidR="00B978EC">
        <w:rPr>
          <w:rFonts w:cstheme="minorHAnsi"/>
          <w:color w:val="222222"/>
        </w:rPr>
        <w:t>kehitys on ollut erityisen huolestuttavaa teollisuudessa ja osaamisintensiivisissä liike-elämän palveluissa. Yritysten nettolisäys oli vuonna 2011 n. 8</w:t>
      </w:r>
      <w:r w:rsidR="00CE00FF">
        <w:rPr>
          <w:rFonts w:cstheme="minorHAnsi"/>
          <w:color w:val="222222"/>
        </w:rPr>
        <w:t xml:space="preserve"> </w:t>
      </w:r>
      <w:r w:rsidR="00B978EC">
        <w:rPr>
          <w:rFonts w:cstheme="minorHAnsi"/>
          <w:color w:val="222222"/>
        </w:rPr>
        <w:t>900 yritystä ja yrityskannan vaihtuvuus 16,0 prosenttia.</w:t>
      </w:r>
      <w:r w:rsidR="00007FE2">
        <w:rPr>
          <w:rFonts w:cstheme="minorHAnsi"/>
          <w:color w:val="222222"/>
        </w:rPr>
        <w:t xml:space="preserve"> </w:t>
      </w:r>
    </w:p>
    <w:p w:rsidR="00B978EC" w:rsidRDefault="00B978EC" w:rsidP="00DF0EFC">
      <w:pPr>
        <w:spacing w:line="240" w:lineRule="auto"/>
        <w:jc w:val="both"/>
        <w:rPr>
          <w:rFonts w:cstheme="minorHAnsi"/>
          <w:color w:val="222222"/>
        </w:rPr>
      </w:pPr>
      <w:r>
        <w:rPr>
          <w:rFonts w:cstheme="minorHAnsi"/>
          <w:color w:val="222222"/>
        </w:rPr>
        <w:t>Yrityskannan vaihtuvuus on viime vuosina ollut voimakkainta</w:t>
      </w:r>
      <w:r w:rsidR="006B5456">
        <w:rPr>
          <w:rFonts w:cstheme="minorHAnsi"/>
          <w:color w:val="222222"/>
        </w:rPr>
        <w:t xml:space="preserve"> </w:t>
      </w:r>
      <w:r>
        <w:rPr>
          <w:rFonts w:cstheme="minorHAnsi"/>
          <w:color w:val="222222"/>
        </w:rPr>
        <w:t>Uudellamaalla, Pirkanmaalla, Pohjois-Pohjanmaalla ja Päijät-Hämeessä. Kahden viimeisen osalta vaihtuvuus perustuu lopettaneiden yritysten määrään. Vaihtuvuuteen vaikuttaa merkittävästi suhdannetilanne ja rakennemuutostilanteet.</w:t>
      </w:r>
    </w:p>
    <w:p w:rsidR="003B3E4C" w:rsidRDefault="006B5456" w:rsidP="003B3E4C">
      <w:pPr>
        <w:spacing w:line="240" w:lineRule="auto"/>
        <w:jc w:val="both"/>
        <w:rPr>
          <w:rFonts w:eastAsia="Times New Roman" w:cstheme="minorHAnsi"/>
          <w:b/>
          <w:bCs/>
          <w:color w:val="000000" w:themeColor="text1"/>
        </w:rPr>
      </w:pPr>
      <w:r>
        <w:rPr>
          <w:rFonts w:cstheme="minorHAnsi"/>
          <w:color w:val="222222"/>
        </w:rPr>
        <w:t>(</w:t>
      </w:r>
      <w:r w:rsidRPr="00007FE2">
        <w:rPr>
          <w:rFonts w:cstheme="minorHAnsi"/>
          <w:i/>
          <w:color w:val="222222"/>
        </w:rPr>
        <w:t>lisätään tavoitetaso</w:t>
      </w:r>
      <w:r>
        <w:rPr>
          <w:rFonts w:cstheme="minorHAnsi"/>
          <w:i/>
          <w:color w:val="222222"/>
        </w:rPr>
        <w:t xml:space="preserve"> ja lisätään suunnitelma-alueiden erot</w:t>
      </w:r>
      <w:r w:rsidR="00A8778F">
        <w:rPr>
          <w:rFonts w:cstheme="minorHAnsi"/>
          <w:i/>
          <w:color w:val="222222"/>
        </w:rPr>
        <w:t>, tulostavoite kiinnitetään vain IP-Suomeen?</w:t>
      </w:r>
      <w:r w:rsidRPr="00007FE2">
        <w:rPr>
          <w:rFonts w:cstheme="minorHAnsi"/>
          <w:i/>
          <w:color w:val="222222"/>
        </w:rPr>
        <w:t>)</w:t>
      </w:r>
    </w:p>
    <w:p w:rsidR="008737D1" w:rsidRPr="00371E60" w:rsidRDefault="008737D1" w:rsidP="008737D1">
      <w:pPr>
        <w:spacing w:line="240" w:lineRule="auto"/>
        <w:jc w:val="both"/>
        <w:rPr>
          <w:rFonts w:eastAsia="Times New Roman" w:cstheme="minorHAnsi"/>
          <w:bCs/>
          <w:color w:val="000000" w:themeColor="text1"/>
        </w:rPr>
      </w:pPr>
      <w:r w:rsidRPr="00371E60">
        <w:rPr>
          <w:rFonts w:eastAsia="Times New Roman" w:cstheme="minorHAnsi"/>
          <w:b/>
          <w:bCs/>
          <w:color w:val="000000" w:themeColor="text1"/>
        </w:rPr>
        <w:t>Yhteiset ja ohjelmakohtaiset tulosindikaattorit</w:t>
      </w:r>
      <w:r w:rsidRPr="00371E60">
        <w:rPr>
          <w:rFonts w:eastAsia="Times New Roman" w:cstheme="minorHAnsi"/>
          <w:bCs/>
          <w:color w:val="000000" w:themeColor="text1"/>
        </w:rPr>
        <w:t xml:space="preserve"> </w:t>
      </w:r>
      <w:r>
        <w:rPr>
          <w:rFonts w:eastAsia="Times New Roman" w:cstheme="minorHAnsi"/>
          <w:bCs/>
          <w:color w:val="000000" w:themeColor="text1"/>
        </w:rPr>
        <w:t xml:space="preserve">ovat </w:t>
      </w:r>
      <w:r w:rsidRPr="00371E60">
        <w:rPr>
          <w:rFonts w:eastAsia="Times New Roman" w:cstheme="minorHAnsi"/>
          <w:bCs/>
          <w:color w:val="000000" w:themeColor="text1"/>
        </w:rPr>
        <w:t>liitteessä x.</w:t>
      </w:r>
    </w:p>
    <w:p w:rsidR="00AE0A04" w:rsidRDefault="00AE0A04">
      <w:pPr>
        <w:rPr>
          <w:rFonts w:ascii="Calibri" w:eastAsia="Calibri" w:hAnsi="Calibri" w:cs="Calibri"/>
          <w:b/>
        </w:rPr>
      </w:pPr>
      <w:r>
        <w:rPr>
          <w:rFonts w:ascii="Calibri" w:eastAsia="Calibri" w:hAnsi="Calibri" w:cs="Calibri"/>
          <w:b/>
        </w:rPr>
        <w:br w:type="page"/>
      </w:r>
    </w:p>
    <w:p w:rsidR="001900D6" w:rsidRPr="00B243D5" w:rsidRDefault="001900D6" w:rsidP="001900D6">
      <w:pPr>
        <w:jc w:val="both"/>
        <w:rPr>
          <w:rFonts w:ascii="Calibri" w:eastAsia="Calibri" w:hAnsi="Calibri" w:cs="Calibri"/>
          <w:b/>
        </w:rPr>
      </w:pPr>
      <w:r w:rsidRPr="00B243D5">
        <w:rPr>
          <w:rFonts w:ascii="Calibri" w:eastAsia="Calibri" w:hAnsi="Calibri" w:cs="Calibri"/>
          <w:b/>
        </w:rPr>
        <w:lastRenderedPageBreak/>
        <w:t xml:space="preserve">Erityistavoite </w:t>
      </w:r>
      <w:r>
        <w:rPr>
          <w:rFonts w:ascii="Calibri" w:eastAsia="Calibri" w:hAnsi="Calibri" w:cs="Calibri"/>
          <w:b/>
        </w:rPr>
        <w:t>1.</w:t>
      </w:r>
      <w:r>
        <w:rPr>
          <w:rFonts w:ascii="Calibri" w:hAnsi="Calibri" w:cs="Calibri"/>
          <w:b/>
        </w:rPr>
        <w:t xml:space="preserve">2 Pk-yritysten kannalta </w:t>
      </w:r>
      <w:r w:rsidRPr="00B243D5">
        <w:rPr>
          <w:rFonts w:ascii="Calibri" w:eastAsia="Calibri" w:hAnsi="Calibri" w:cs="Calibri"/>
          <w:b/>
          <w:bCs/>
        </w:rPr>
        <w:t>tärkeiden liikenne</w:t>
      </w:r>
      <w:r>
        <w:rPr>
          <w:rFonts w:ascii="Calibri" w:eastAsia="Calibri" w:hAnsi="Calibri" w:cs="Calibri"/>
          <w:b/>
          <w:bCs/>
        </w:rPr>
        <w:t>- ja logistiikka</w:t>
      </w:r>
      <w:r w:rsidRPr="00B243D5">
        <w:rPr>
          <w:rFonts w:ascii="Calibri" w:eastAsia="Calibri" w:hAnsi="Calibri" w:cs="Calibri"/>
          <w:b/>
          <w:bCs/>
        </w:rPr>
        <w:t xml:space="preserve">yhteyksien parantaminen </w:t>
      </w:r>
    </w:p>
    <w:p w:rsidR="000565C6" w:rsidRPr="00B243D5" w:rsidRDefault="002678DF" w:rsidP="000565C6">
      <w:pPr>
        <w:pStyle w:val="Default"/>
        <w:jc w:val="both"/>
        <w:rPr>
          <w:color w:val="auto"/>
          <w:sz w:val="22"/>
          <w:szCs w:val="22"/>
        </w:rPr>
      </w:pPr>
      <w:r>
        <w:rPr>
          <w:color w:val="auto"/>
          <w:sz w:val="22"/>
          <w:szCs w:val="22"/>
        </w:rPr>
        <w:t>Erityistavoitteen t</w:t>
      </w:r>
      <w:r w:rsidR="000565C6" w:rsidRPr="00B243D5">
        <w:rPr>
          <w:color w:val="auto"/>
          <w:sz w:val="22"/>
          <w:szCs w:val="22"/>
        </w:rPr>
        <w:t>oimenpitei</w:t>
      </w:r>
      <w:r w:rsidR="000565C6">
        <w:rPr>
          <w:color w:val="auto"/>
          <w:sz w:val="22"/>
          <w:szCs w:val="22"/>
        </w:rPr>
        <w:t>den tuloksena on</w:t>
      </w:r>
      <w:r w:rsidR="006B5456">
        <w:rPr>
          <w:color w:val="auto"/>
          <w:sz w:val="22"/>
          <w:szCs w:val="22"/>
        </w:rPr>
        <w:t xml:space="preserve"> </w:t>
      </w:r>
      <w:r w:rsidR="006B5456" w:rsidRPr="00B243D5">
        <w:rPr>
          <w:color w:val="auto"/>
          <w:sz w:val="22"/>
          <w:szCs w:val="22"/>
        </w:rPr>
        <w:t>paran</w:t>
      </w:r>
      <w:r w:rsidR="006B5456">
        <w:rPr>
          <w:color w:val="auto"/>
          <w:sz w:val="22"/>
          <w:szCs w:val="22"/>
        </w:rPr>
        <w:t>nettu</w:t>
      </w:r>
      <w:r w:rsidR="006B5456" w:rsidRPr="00B243D5">
        <w:rPr>
          <w:color w:val="auto"/>
          <w:sz w:val="22"/>
          <w:szCs w:val="22"/>
        </w:rPr>
        <w:t xml:space="preserve"> yritysten </w:t>
      </w:r>
      <w:r w:rsidR="006B5456">
        <w:rPr>
          <w:color w:val="auto"/>
          <w:sz w:val="22"/>
          <w:szCs w:val="22"/>
        </w:rPr>
        <w:t xml:space="preserve">kilpailukykyä ja </w:t>
      </w:r>
      <w:r w:rsidR="006B5456" w:rsidRPr="00B243D5">
        <w:rPr>
          <w:color w:val="auto"/>
          <w:sz w:val="22"/>
          <w:szCs w:val="22"/>
        </w:rPr>
        <w:t xml:space="preserve">toimintaedellytyksiä, palveluiden saatavuutta ja logistista tehokkuutta kestävien liikennejärjestelmien, palveluiden ja logistiikkayhteistyön avulla. </w:t>
      </w:r>
      <w:r w:rsidR="006B5456">
        <w:rPr>
          <w:color w:val="auto"/>
          <w:sz w:val="22"/>
          <w:szCs w:val="22"/>
        </w:rPr>
        <w:t>E</w:t>
      </w:r>
      <w:r w:rsidR="000565C6" w:rsidRPr="00B243D5">
        <w:rPr>
          <w:color w:val="auto"/>
          <w:sz w:val="22"/>
          <w:szCs w:val="22"/>
        </w:rPr>
        <w:t>linkeinoelämää ja yritysten toimintaympäristöä tukevia liikenneväyliä ja kestävän kehityksen mukais</w:t>
      </w:r>
      <w:r w:rsidR="006B5456">
        <w:rPr>
          <w:color w:val="auto"/>
          <w:sz w:val="22"/>
          <w:szCs w:val="22"/>
        </w:rPr>
        <w:t>ia</w:t>
      </w:r>
      <w:r w:rsidR="000565C6" w:rsidRPr="00B243D5">
        <w:rPr>
          <w:color w:val="auto"/>
          <w:sz w:val="22"/>
          <w:szCs w:val="22"/>
        </w:rPr>
        <w:t xml:space="preserve"> liikennejärjestelmi</w:t>
      </w:r>
      <w:r w:rsidR="006B5456">
        <w:rPr>
          <w:color w:val="auto"/>
          <w:sz w:val="22"/>
          <w:szCs w:val="22"/>
        </w:rPr>
        <w:t>ä</w:t>
      </w:r>
      <w:r w:rsidR="000565C6" w:rsidRPr="00B243D5">
        <w:rPr>
          <w:color w:val="auto"/>
          <w:sz w:val="22"/>
          <w:szCs w:val="22"/>
        </w:rPr>
        <w:t xml:space="preserve"> ja liikkumismuotoj</w:t>
      </w:r>
      <w:r w:rsidR="006B5456">
        <w:rPr>
          <w:color w:val="auto"/>
          <w:sz w:val="22"/>
          <w:szCs w:val="22"/>
        </w:rPr>
        <w:t>a on kehitetty</w:t>
      </w:r>
      <w:r w:rsidR="000565C6" w:rsidRPr="00B243D5">
        <w:rPr>
          <w:color w:val="auto"/>
          <w:sz w:val="22"/>
          <w:szCs w:val="22"/>
        </w:rPr>
        <w:t xml:space="preserve"> erityisesti kaupunkiseudulla ja mm. matkailukeskuksissa. </w:t>
      </w:r>
      <w:r w:rsidR="000565C6">
        <w:rPr>
          <w:color w:val="auto"/>
          <w:sz w:val="22"/>
          <w:szCs w:val="22"/>
        </w:rPr>
        <w:t xml:space="preserve">Yhteydet </w:t>
      </w:r>
      <w:r w:rsidR="000565C6" w:rsidRPr="00B243D5">
        <w:rPr>
          <w:color w:val="auto"/>
          <w:sz w:val="22"/>
          <w:szCs w:val="22"/>
        </w:rPr>
        <w:t>TEN-verkkoihin ja liikenteen solmukohtiin, kuten lentokentille, satamiin ja teollisuus-, mat</w:t>
      </w:r>
      <w:r w:rsidR="000565C6">
        <w:rPr>
          <w:color w:val="auto"/>
          <w:sz w:val="22"/>
          <w:szCs w:val="22"/>
        </w:rPr>
        <w:t xml:space="preserve">kailu- ja logistiikka-alueille, </w:t>
      </w:r>
      <w:r w:rsidR="000565C6" w:rsidRPr="00451D45">
        <w:rPr>
          <w:color w:val="auto"/>
          <w:sz w:val="22"/>
          <w:szCs w:val="22"/>
        </w:rPr>
        <w:t xml:space="preserve">sekä rajanylityspaikoille </w:t>
      </w:r>
      <w:r w:rsidR="000565C6">
        <w:rPr>
          <w:color w:val="auto"/>
          <w:sz w:val="22"/>
          <w:szCs w:val="22"/>
        </w:rPr>
        <w:t>ovat parantuneet</w:t>
      </w:r>
      <w:r w:rsidR="000565C6" w:rsidRPr="00451D45">
        <w:rPr>
          <w:color w:val="auto"/>
          <w:sz w:val="22"/>
          <w:szCs w:val="22"/>
        </w:rPr>
        <w:t>.</w:t>
      </w:r>
      <w:r w:rsidR="000565C6" w:rsidRPr="006A395F">
        <w:rPr>
          <w:color w:val="auto"/>
          <w:sz w:val="22"/>
          <w:szCs w:val="22"/>
        </w:rPr>
        <w:t xml:space="preserve"> </w:t>
      </w:r>
      <w:r w:rsidR="000565C6">
        <w:rPr>
          <w:color w:val="auto"/>
          <w:sz w:val="22"/>
          <w:szCs w:val="22"/>
        </w:rPr>
        <w:t>L</w:t>
      </w:r>
      <w:r w:rsidR="000565C6" w:rsidRPr="00B243D5">
        <w:rPr>
          <w:color w:val="auto"/>
          <w:sz w:val="22"/>
          <w:szCs w:val="22"/>
        </w:rPr>
        <w:t xml:space="preserve">iikenteen tehokkuutta parantavia älyliikenteen palveluja sekä eri liikennemuotojen yhteensovittamiseen liittyviä </w:t>
      </w:r>
      <w:r w:rsidR="000565C6">
        <w:rPr>
          <w:color w:val="auto"/>
          <w:sz w:val="22"/>
          <w:szCs w:val="22"/>
        </w:rPr>
        <w:t>ratkaisuja on syntynyt</w:t>
      </w:r>
      <w:r w:rsidR="000565C6" w:rsidRPr="00B243D5">
        <w:rPr>
          <w:color w:val="auto"/>
          <w:sz w:val="22"/>
          <w:szCs w:val="22"/>
        </w:rPr>
        <w:t xml:space="preserve">. </w:t>
      </w:r>
    </w:p>
    <w:p w:rsidR="007177D1" w:rsidRDefault="00007FE2" w:rsidP="007177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cstheme="minorHAnsi"/>
          <w:color w:val="000000"/>
        </w:rPr>
      </w:pPr>
      <w:r>
        <w:rPr>
          <w:rFonts w:cstheme="minorHAnsi"/>
          <w:color w:val="000000"/>
        </w:rPr>
        <w:br/>
      </w:r>
      <w:r w:rsidR="007177D1" w:rsidRPr="0006136D">
        <w:rPr>
          <w:rFonts w:cstheme="minorHAnsi"/>
          <w:color w:val="000000"/>
        </w:rPr>
        <w:t>Itä- ja Pohjois-Suomessa</w:t>
      </w:r>
      <w:r w:rsidR="007177D1">
        <w:rPr>
          <w:rFonts w:cstheme="minorHAnsi"/>
          <w:color w:val="000000"/>
        </w:rPr>
        <w:t xml:space="preserve"> pk-yritystoiminnan </w:t>
      </w:r>
      <w:r w:rsidR="007177D1" w:rsidRPr="0006136D">
        <w:rPr>
          <w:rFonts w:cstheme="minorHAnsi"/>
          <w:color w:val="000000"/>
        </w:rPr>
        <w:t xml:space="preserve">erityishaasteita ovat pitkät välimatkat sekä suhteellisen vähäinen ja laajoilla alueilla edelleen vähenevä asukasmäärä. Tavaravirtoja puoleensa vetävät ja niitä synnyttävät tekijät eli väestö (kulutus) sekä teollinen toiminta ovat keskittyneet muutamiin keskuksiin. Pitkistä etäisyyksistä ja ohuista liikennevirroista johtuvat kuljetuskustannukset heikentävät teollisuuden ja elinkeinotoiminnan kilpailukykyä. Itä- ja Pohjois- Suomessa haasteena on kompensoida maantieteellisestä sijainnista ja luonnonoloista johtuvaa eroa </w:t>
      </w:r>
      <w:r w:rsidR="007177D1" w:rsidRPr="0006136D">
        <w:rPr>
          <w:rFonts w:cstheme="minorHAnsi"/>
          <w:bCs/>
          <w:color w:val="000000"/>
        </w:rPr>
        <w:t>logistiikan tehokkuudella</w:t>
      </w:r>
      <w:r w:rsidR="007177D1" w:rsidRPr="0006136D">
        <w:rPr>
          <w:rFonts w:cstheme="minorHAnsi"/>
          <w:color w:val="000000"/>
        </w:rPr>
        <w:t xml:space="preserve">, </w:t>
      </w:r>
      <w:r w:rsidR="007177D1" w:rsidRPr="0006136D">
        <w:rPr>
          <w:rFonts w:cstheme="minorHAnsi"/>
          <w:bCs/>
          <w:color w:val="000000"/>
        </w:rPr>
        <w:t xml:space="preserve">hyvillä liikenneyhteyksillä </w:t>
      </w:r>
      <w:r w:rsidR="007177D1" w:rsidRPr="0006136D">
        <w:rPr>
          <w:rFonts w:cstheme="minorHAnsi"/>
          <w:color w:val="000000"/>
        </w:rPr>
        <w:t xml:space="preserve">ja osaamisella. </w:t>
      </w:r>
    </w:p>
    <w:p w:rsidR="007177D1" w:rsidRPr="0077095D" w:rsidRDefault="007177D1" w:rsidP="007177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cstheme="minorHAnsi"/>
          <w:color w:val="000000"/>
        </w:rPr>
      </w:pPr>
      <w:r>
        <w:rPr>
          <w:rFonts w:cstheme="minorHAnsi"/>
          <w:color w:val="000000"/>
        </w:rPr>
        <w:t>Alueella</w:t>
      </w:r>
      <w:r w:rsidRPr="0006136D">
        <w:rPr>
          <w:rFonts w:cstheme="minorHAnsi"/>
          <w:color w:val="000000"/>
        </w:rPr>
        <w:t xml:space="preserve"> tavaravirtojen kasvua on odotettavissa erityisesti uusien kaivosten käynnistyttyä ja taloudellisen toiminnan keskittyessä. Pääliikenneverkon toimivuus ja yritysten saavutettavuus ovat kohtalaisen hyviä, mutta verkolla on </w:t>
      </w:r>
      <w:r w:rsidRPr="0006136D">
        <w:rPr>
          <w:rFonts w:cstheme="minorHAnsi"/>
          <w:bCs/>
          <w:color w:val="000000"/>
        </w:rPr>
        <w:t>pullonkauloja ja eri liikennemuotojen yhteensovittamiseen liittyviä ongelmia</w:t>
      </w:r>
      <w:r>
        <w:rPr>
          <w:rFonts w:cstheme="minorHAnsi"/>
          <w:bCs/>
          <w:color w:val="000000"/>
        </w:rPr>
        <w:t xml:space="preserve">. </w:t>
      </w:r>
      <w:r w:rsidRPr="0006136D">
        <w:rPr>
          <w:rFonts w:cstheme="minorHAnsi"/>
          <w:color w:val="000000"/>
        </w:rPr>
        <w:t xml:space="preserve">Itä- ja Pohjois-Suomen kautta kulkee useita kansainvälisiä kuljetuskäytäviä, joiden kautta toivotaan tulevaisuudessa tapahtuvan nykyistä huomattavasti laajemmin tavaraliikennettä. Kansainvälisten liikenneyhteyksien kehittäminen ja uusien yhteyksien avaaminen edistää kansainvälisen elinkeinoelämän ja kaupankäynnin uusia mahdollisuuksia. </w:t>
      </w:r>
    </w:p>
    <w:p w:rsidR="001A74EA" w:rsidRPr="0054318A" w:rsidRDefault="001A74EA" w:rsidP="00007FE2">
      <w:pPr>
        <w:pStyle w:val="Default"/>
        <w:jc w:val="both"/>
        <w:rPr>
          <w:i/>
          <w:color w:val="auto"/>
          <w:sz w:val="22"/>
          <w:szCs w:val="22"/>
        </w:rPr>
      </w:pPr>
      <w:r w:rsidRPr="001A74EA">
        <w:rPr>
          <w:color w:val="auto"/>
          <w:sz w:val="22"/>
          <w:szCs w:val="22"/>
        </w:rPr>
        <w:t>Itä- ja Pohjois-Suomen elinkeinoelämän dynamiikkaindeksi, joka mittaa alueen yritysten kilpailukykyä oli vuonna xxx y. Toimenpiteiden tavoitteena on</w:t>
      </w:r>
      <w:r>
        <w:rPr>
          <w:color w:val="auto"/>
          <w:sz w:val="22"/>
          <w:szCs w:val="22"/>
        </w:rPr>
        <w:t xml:space="preserve"> nostaa se z:hen</w:t>
      </w:r>
      <w:r w:rsidRPr="001A74EA">
        <w:rPr>
          <w:color w:val="auto"/>
          <w:sz w:val="22"/>
          <w:szCs w:val="22"/>
        </w:rPr>
        <w:t xml:space="preserve"> (tulostavoite tähän).</w:t>
      </w:r>
      <w:r w:rsidR="0054318A">
        <w:rPr>
          <w:color w:val="auto"/>
          <w:sz w:val="22"/>
          <w:szCs w:val="22"/>
        </w:rPr>
        <w:t xml:space="preserve"> </w:t>
      </w:r>
      <w:r w:rsidR="0054318A" w:rsidRPr="0054318A">
        <w:rPr>
          <w:i/>
          <w:color w:val="auto"/>
          <w:sz w:val="22"/>
          <w:szCs w:val="22"/>
        </w:rPr>
        <w:t>Toimiva tulostavoite/lähtötaso puuttuu?</w:t>
      </w:r>
    </w:p>
    <w:p w:rsidR="001A74EA" w:rsidRDefault="001A74EA" w:rsidP="00007FE2">
      <w:pPr>
        <w:pStyle w:val="Default"/>
        <w:jc w:val="both"/>
        <w:rPr>
          <w:color w:val="FF0000"/>
          <w:sz w:val="22"/>
          <w:szCs w:val="22"/>
        </w:rPr>
      </w:pPr>
    </w:p>
    <w:p w:rsidR="008737D1" w:rsidRPr="00371E60" w:rsidRDefault="008737D1" w:rsidP="008737D1">
      <w:pPr>
        <w:spacing w:line="240" w:lineRule="auto"/>
        <w:jc w:val="both"/>
        <w:rPr>
          <w:rFonts w:eastAsia="Times New Roman" w:cstheme="minorHAnsi"/>
          <w:bCs/>
          <w:color w:val="000000" w:themeColor="text1"/>
        </w:rPr>
      </w:pPr>
      <w:r w:rsidRPr="00371E60">
        <w:rPr>
          <w:rFonts w:eastAsia="Times New Roman" w:cstheme="minorHAnsi"/>
          <w:b/>
          <w:bCs/>
          <w:color w:val="000000" w:themeColor="text1"/>
        </w:rPr>
        <w:t>Yhteiset ja ohjelmakohtaiset tulosindikaattorit</w:t>
      </w:r>
      <w:r w:rsidRPr="00371E60">
        <w:rPr>
          <w:rFonts w:eastAsia="Times New Roman" w:cstheme="minorHAnsi"/>
          <w:bCs/>
          <w:color w:val="000000" w:themeColor="text1"/>
        </w:rPr>
        <w:t xml:space="preserve"> </w:t>
      </w:r>
      <w:r>
        <w:rPr>
          <w:rFonts w:eastAsia="Times New Roman" w:cstheme="minorHAnsi"/>
          <w:bCs/>
          <w:color w:val="000000" w:themeColor="text1"/>
        </w:rPr>
        <w:t xml:space="preserve">ovat </w:t>
      </w:r>
      <w:r w:rsidRPr="00371E60">
        <w:rPr>
          <w:rFonts w:eastAsia="Times New Roman" w:cstheme="minorHAnsi"/>
          <w:bCs/>
          <w:color w:val="000000" w:themeColor="text1"/>
        </w:rPr>
        <w:t>liitteessä x.</w:t>
      </w:r>
    </w:p>
    <w:p w:rsidR="00A92544" w:rsidRDefault="00A92544" w:rsidP="001900D6">
      <w:pPr>
        <w:pStyle w:val="Default"/>
        <w:rPr>
          <w:rFonts w:ascii="Arial" w:hAnsi="Arial" w:cs="Arial"/>
          <w:color w:val="auto"/>
          <w:sz w:val="22"/>
          <w:szCs w:val="22"/>
        </w:rPr>
      </w:pPr>
    </w:p>
    <w:p w:rsidR="00F7402E" w:rsidRDefault="00F7402E" w:rsidP="00F7402E">
      <w:pPr>
        <w:spacing w:line="240" w:lineRule="auto"/>
        <w:jc w:val="both"/>
        <w:rPr>
          <w:rFonts w:eastAsia="Times New Roman" w:cstheme="minorHAnsi"/>
          <w:b/>
          <w:bCs/>
          <w:color w:val="000000" w:themeColor="text1"/>
        </w:rPr>
      </w:pPr>
      <w:r w:rsidRPr="0006136D">
        <w:rPr>
          <w:rFonts w:eastAsia="Times New Roman" w:cstheme="minorHAnsi"/>
          <w:b/>
          <w:bCs/>
          <w:color w:val="000000" w:themeColor="text1"/>
        </w:rPr>
        <w:t>Investointiprioriteetilla tuettava toiminta:</w:t>
      </w:r>
    </w:p>
    <w:p w:rsidR="0017674E" w:rsidRPr="0017674E" w:rsidRDefault="003B3E4C" w:rsidP="0017674E">
      <w:pPr>
        <w:spacing w:line="240" w:lineRule="auto"/>
        <w:jc w:val="both"/>
        <w:rPr>
          <w:rFonts w:cstheme="minorHAnsi"/>
        </w:rPr>
      </w:pPr>
      <w:r w:rsidRPr="0017674E">
        <w:rPr>
          <w:rFonts w:cstheme="minorHAnsi"/>
        </w:rPr>
        <w:t xml:space="preserve">Elinkeinorakenteen monipuolistamiseksi ja kasvavien, innovatiivisten ja kansainvälistyvien yritysten lisäämiseksi on tarpeen tukea uusien yritysten käynnistymistä ja uuden liiketoiminnan kehittämistä. </w:t>
      </w:r>
      <w:r w:rsidR="0017674E" w:rsidRPr="0017674E">
        <w:rPr>
          <w:rFonts w:cstheme="minorHAnsi"/>
        </w:rPr>
        <w:t xml:space="preserve">Erityistä huomiota on kiinnitettävä naisten yrittäjyyden lisäämiseen ja yritystoiminnan kehittämiseen. Yrittäjien ikääntyessä myös omistajanvaihdoksiin kiinnitetään huomiota. Uutta yritystoimintaa syntyy myös yritysten tehostaessa toimintaansa tai ulkoistaessaan tuotantoaan. Julkisen sektorin rakennemuutos koskettaa varsinkin naisvaltaisia työpaikkoja. Julkisen sektorin palvelujen uudistaminen ja ulkoistaminen luo mahdollisuuden etenkin palveluyrittäjyyden synnyttämiseen ja lisäämiseen.  </w:t>
      </w:r>
    </w:p>
    <w:p w:rsidR="0017674E" w:rsidRDefault="003B3E4C" w:rsidP="00202A15">
      <w:pPr>
        <w:spacing w:after="0" w:line="240" w:lineRule="auto"/>
        <w:jc w:val="both"/>
        <w:rPr>
          <w:sz w:val="24"/>
          <w:szCs w:val="24"/>
        </w:rPr>
      </w:pPr>
      <w:r w:rsidRPr="0017674E">
        <w:rPr>
          <w:rFonts w:cstheme="minorHAnsi"/>
        </w:rPr>
        <w:t xml:space="preserve">Yrityksiä kannustetaan kehittämään uusia tuotteita ja palveluita etenkin kansainvälistyville markkinoille ja ottamaan käyttöön tuottavuutta edistäviä innovaatioita. </w:t>
      </w:r>
      <w:r w:rsidR="0017674E" w:rsidRPr="0017674E">
        <w:rPr>
          <w:rFonts w:cstheme="minorHAnsi"/>
        </w:rPr>
        <w:t xml:space="preserve">Asemoituminen uusille kasvualueille edellyttää vahvoja verkostoja, uusien liiketoimintamallien omaksumista ja kehittämistä sekä tarvittavan osaamisen kehittämistä yrityksessä. Esimerkiksi uusien innovaatioalustojen hyödyntäminen on avainasemassa ja erityistoimia kohdennetaan aloittavien yritysten edellytyksiin hyödyntää uusia kasvualustoja ja niihin liittyviä asiantuntijapalveluita. Useat pk-yritykset tarvitsevat nopeasti muuttuvassa ja kansainvälistyvässä </w:t>
      </w:r>
      <w:r w:rsidR="0017674E" w:rsidRPr="00202A15">
        <w:rPr>
          <w:rFonts w:cstheme="minorHAnsi"/>
        </w:rPr>
        <w:t xml:space="preserve">ympäristössä tukea kasvupotentiaalinsa havaitsemiseen ja konkreettiseen kehittämiseen, erikoistumiseen sekä verkostomaiseen yhteistyöhön ja uusiin yhteistoimintamuotoihin. </w:t>
      </w:r>
      <w:r w:rsidR="0017674E" w:rsidRPr="00202A15">
        <w:t>Uutta yritystoimintaa ja kasvuyrittäjyyttä tukemaan kehitetään uudenlaisia yrityskiihdyttämömalleja.</w:t>
      </w:r>
      <w:r w:rsidR="0017674E" w:rsidRPr="00960B88">
        <w:rPr>
          <w:sz w:val="24"/>
          <w:szCs w:val="24"/>
        </w:rPr>
        <w:t xml:space="preserve"> </w:t>
      </w:r>
    </w:p>
    <w:p w:rsidR="0017674E" w:rsidRDefault="0017674E" w:rsidP="0017674E">
      <w:pPr>
        <w:spacing w:after="0" w:line="240" w:lineRule="auto"/>
        <w:jc w:val="both"/>
        <w:rPr>
          <w:rFonts w:cstheme="minorHAnsi"/>
        </w:rPr>
      </w:pPr>
    </w:p>
    <w:p w:rsidR="003B3E4C" w:rsidRPr="00202A15" w:rsidRDefault="003B3E4C" w:rsidP="0017674E">
      <w:pPr>
        <w:spacing w:after="0" w:line="240" w:lineRule="auto"/>
        <w:jc w:val="both"/>
        <w:rPr>
          <w:rFonts w:cstheme="minorHAnsi"/>
        </w:rPr>
      </w:pPr>
      <w:r w:rsidRPr="00202A15">
        <w:rPr>
          <w:rFonts w:cstheme="minorHAnsi"/>
        </w:rPr>
        <w:t>Toimenpiteiden kohteena ovat Eurooppa 2020 -strategian kansallisen toimenpideohjelman mukaisesti erityisesti työllistävät, innovatiiviset kasvu</w:t>
      </w:r>
      <w:r w:rsidR="00202A15" w:rsidRPr="00202A15">
        <w:rPr>
          <w:rFonts w:cstheme="minorHAnsi"/>
        </w:rPr>
        <w:t xml:space="preserve">hakuiset </w:t>
      </w:r>
      <w:r w:rsidRPr="00202A15">
        <w:rPr>
          <w:rFonts w:cstheme="minorHAnsi"/>
        </w:rPr>
        <w:t>yritykset sekä alueiden omat vahvat ja uudet potentiaaliset toimialat.</w:t>
      </w:r>
    </w:p>
    <w:p w:rsidR="0017674E" w:rsidRPr="00202A15" w:rsidRDefault="0017674E" w:rsidP="0017674E">
      <w:pPr>
        <w:spacing w:after="0" w:line="240" w:lineRule="auto"/>
        <w:jc w:val="both"/>
        <w:rPr>
          <w:rFonts w:cstheme="minorHAnsi"/>
        </w:rPr>
      </w:pPr>
    </w:p>
    <w:p w:rsidR="00287182" w:rsidRDefault="00706AA9" w:rsidP="00287182">
      <w:pPr>
        <w:spacing w:line="240" w:lineRule="auto"/>
        <w:jc w:val="both"/>
        <w:rPr>
          <w:rFonts w:eastAsia="Times New Roman" w:cstheme="minorHAnsi"/>
          <w:b/>
          <w:bCs/>
          <w:color w:val="000000" w:themeColor="text1"/>
        </w:rPr>
      </w:pPr>
      <w:r w:rsidRPr="00202A15">
        <w:rPr>
          <w:rFonts w:ascii="Calibri" w:hAnsi="Calibri" w:cs="Calibri"/>
        </w:rPr>
        <w:t xml:space="preserve">Pk-yritysten kannalta </w:t>
      </w:r>
      <w:r w:rsidRPr="00202A15">
        <w:rPr>
          <w:rFonts w:ascii="Calibri" w:eastAsia="Calibri" w:hAnsi="Calibri" w:cs="Calibri"/>
          <w:bCs/>
        </w:rPr>
        <w:t>tärkeiden liikenne- ja logistiikkayhteyksien parantamisen t</w:t>
      </w:r>
      <w:r w:rsidRPr="00202A15">
        <w:rPr>
          <w:rFonts w:cs="Calibri"/>
        </w:rPr>
        <w:t>oimenpiteillä edistetään elinkeinoelämää ja yritysten toimintaympäristöä kehittäviä liikenne</w:t>
      </w:r>
      <w:r w:rsidRPr="00202A15">
        <w:rPr>
          <w:rFonts w:cs="Calibri"/>
        </w:rPr>
        <w:softHyphen/>
        <w:t>väyliä ja -palveluita sekä kestävää liikennettä. Tuetaan yhteyksiä TEN-verkkoihin ja liikenteen solmukohtiin, kuten lentokentille, satamiin ja teollisuus-, matkailu- ja logistiikka-alueille. Tuetaan liiken</w:t>
      </w:r>
      <w:r w:rsidRPr="00202A15">
        <w:rPr>
          <w:rFonts w:cs="Calibri"/>
        </w:rPr>
        <w:softHyphen/>
        <w:t>teen tehokkuutta parantavia älyliikenteen palveluja. Toimenpiteillä edistetään elinkeinoelämää ja yritysten toimintaympäristöä tukevia liikenneväyliä ja kestävän kehityksen mukaisten liikennejärjestelmien ja liikkumismuotojen kehittämistä erityisesti kaupunkiseudulla ja mm. matkailukeskuksissa.</w:t>
      </w:r>
      <w:r w:rsidR="00287182" w:rsidRPr="00287182">
        <w:t xml:space="preserve"> </w:t>
      </w:r>
      <w:r w:rsidR="00287182">
        <w:t>Itä- ja Pohjois-Suomen pk-yritysten saavutettavuutta tukevan liikenneinfrastruktuurin kehittämisessä painopiste</w:t>
      </w:r>
      <w:r w:rsidR="00007FE2">
        <w:t xml:space="preserve"> on</w:t>
      </w:r>
      <w:r w:rsidR="00287182">
        <w:t xml:space="preserve"> kestävän liikenteen ratkais</w:t>
      </w:r>
      <w:r w:rsidR="00E07D29">
        <w:t>uissa sekä liikkumistarpeen ja -</w:t>
      </w:r>
      <w:r w:rsidR="00287182">
        <w:t>volyymin vähentämisessä.</w:t>
      </w:r>
    </w:p>
    <w:p w:rsidR="000565C6" w:rsidRPr="00202A15" w:rsidRDefault="003B3E4C" w:rsidP="00706AA9">
      <w:pPr>
        <w:pStyle w:val="Default"/>
        <w:jc w:val="both"/>
        <w:rPr>
          <w:color w:val="auto"/>
          <w:sz w:val="22"/>
          <w:szCs w:val="22"/>
        </w:rPr>
      </w:pPr>
      <w:r w:rsidRPr="00202A15">
        <w:rPr>
          <w:color w:val="auto"/>
          <w:sz w:val="22"/>
          <w:szCs w:val="22"/>
        </w:rPr>
        <w:t>Liikenne- ja logistiikkajärjestelmän</w:t>
      </w:r>
      <w:r w:rsidR="000565C6" w:rsidRPr="00202A15">
        <w:rPr>
          <w:color w:val="auto"/>
          <w:sz w:val="22"/>
          <w:szCs w:val="22"/>
        </w:rPr>
        <w:t xml:space="preserve"> kehittämistoimenpiteet ovat lähtökohtaisesti kokoluokaltaan pienehköjä, tehokkaita ja nopeasti toteutettavia yritystoimintaa tukevia kehittämistoimenpiteitä. Kyseeseen voivat tulla pienet strategiset liikenneväyläinvestoinnit, kuten liikennejärjestelmän solmupisteiden toimivuuden parantaminen ja liikenteen pullonkauloja poistavat hankkeet. Kehittämishankkeiden osalta keskitytään liikenteen palveluiden ja liikenteen hallinnan kehittämiseen, älyliikenteen mahdollisuuksien hyödyntämiseen sekä logistiikkayhteistyön kehittämiseen. </w:t>
      </w:r>
    </w:p>
    <w:p w:rsidR="00287182" w:rsidRDefault="00287182" w:rsidP="00F7402E">
      <w:pPr>
        <w:spacing w:line="240" w:lineRule="auto"/>
        <w:jc w:val="both"/>
        <w:rPr>
          <w:rFonts w:eastAsia="Times New Roman" w:cstheme="minorHAnsi"/>
          <w:b/>
          <w:bCs/>
          <w:color w:val="000000" w:themeColor="text1"/>
        </w:rPr>
      </w:pPr>
    </w:p>
    <w:p w:rsidR="003B3E4C" w:rsidRPr="00D96FBA" w:rsidRDefault="003B3E4C" w:rsidP="003B3E4C">
      <w:pPr>
        <w:spacing w:line="240" w:lineRule="auto"/>
        <w:jc w:val="both"/>
        <w:rPr>
          <w:rFonts w:eastAsia="Times New Roman" w:cstheme="minorHAnsi"/>
          <w:bCs/>
          <w:color w:val="000000" w:themeColor="text1"/>
        </w:rPr>
      </w:pPr>
      <w:r w:rsidRPr="00371E60">
        <w:rPr>
          <w:rFonts w:eastAsia="Times New Roman" w:cstheme="minorHAnsi"/>
          <w:bCs/>
          <w:color w:val="000000" w:themeColor="text1"/>
        </w:rPr>
        <w:t>Rahoitettavissa hankkeissa toteutetaan pääsääntöisesti alla mainittuja toimenpiteitä:</w:t>
      </w:r>
    </w:p>
    <w:p w:rsidR="00F7402E" w:rsidRPr="00D96FBA" w:rsidRDefault="00F7402E" w:rsidP="001F50B1">
      <w:pPr>
        <w:pStyle w:val="ListParagraph"/>
        <w:numPr>
          <w:ilvl w:val="5"/>
          <w:numId w:val="1"/>
        </w:numPr>
        <w:ind w:left="1276" w:hanging="425"/>
        <w:rPr>
          <w:rFonts w:asciiTheme="minorHAnsi" w:hAnsiTheme="minorHAnsi" w:cstheme="minorHAnsi"/>
          <w:sz w:val="22"/>
          <w:szCs w:val="22"/>
        </w:rPr>
      </w:pPr>
      <w:r w:rsidRPr="00D96FBA">
        <w:rPr>
          <w:rFonts w:asciiTheme="minorHAnsi" w:hAnsiTheme="minorHAnsi" w:cstheme="minorHAnsi"/>
          <w:sz w:val="22"/>
          <w:szCs w:val="22"/>
        </w:rPr>
        <w:t xml:space="preserve">tuetaan uusien yritysten käynnistymistä ja uuden liiketoiminnan kehittämistä </w:t>
      </w:r>
      <w:r w:rsidR="007177D1" w:rsidRPr="00D96FBA">
        <w:rPr>
          <w:rFonts w:asciiTheme="minorHAnsi" w:hAnsiTheme="minorHAnsi" w:cstheme="minorHAnsi"/>
          <w:sz w:val="22"/>
          <w:szCs w:val="22"/>
        </w:rPr>
        <w:t>(ml. yrityskiihdyttämömallit)</w:t>
      </w:r>
    </w:p>
    <w:p w:rsidR="00F7402E" w:rsidRPr="001F50B1" w:rsidRDefault="00F7402E" w:rsidP="001F50B1">
      <w:pPr>
        <w:pStyle w:val="ListParagraph"/>
        <w:numPr>
          <w:ilvl w:val="5"/>
          <w:numId w:val="1"/>
        </w:numPr>
        <w:ind w:left="1276" w:hanging="425"/>
        <w:rPr>
          <w:rFonts w:asciiTheme="minorHAnsi" w:hAnsiTheme="minorHAnsi" w:cstheme="minorHAnsi"/>
          <w:strike/>
          <w:sz w:val="22"/>
          <w:szCs w:val="22"/>
        </w:rPr>
      </w:pPr>
      <w:r w:rsidRPr="00D96FBA">
        <w:rPr>
          <w:rFonts w:asciiTheme="minorHAnsi" w:hAnsiTheme="minorHAnsi" w:cstheme="minorHAnsi"/>
          <w:sz w:val="22"/>
          <w:szCs w:val="22"/>
        </w:rPr>
        <w:t>tuetaan pk-yritysten ideoiden, tuotteiden ja palvelujen tuotteistamista ja kaupallistamista</w:t>
      </w:r>
      <w:r w:rsidRPr="001F50B1">
        <w:rPr>
          <w:rFonts w:asciiTheme="minorHAnsi" w:hAnsiTheme="minorHAnsi" w:cstheme="minorHAnsi"/>
          <w:sz w:val="22"/>
          <w:szCs w:val="22"/>
        </w:rPr>
        <w:t xml:space="preserve"> sekä markkinoille pääsyä</w:t>
      </w:r>
    </w:p>
    <w:p w:rsidR="001F50B1" w:rsidRPr="001F50B1" w:rsidRDefault="001F50B1" w:rsidP="001F50B1">
      <w:pPr>
        <w:numPr>
          <w:ilvl w:val="2"/>
          <w:numId w:val="1"/>
        </w:numPr>
        <w:spacing w:after="0" w:line="240" w:lineRule="auto"/>
        <w:ind w:left="1276" w:hanging="425"/>
        <w:jc w:val="both"/>
        <w:rPr>
          <w:rFonts w:eastAsia="Calibri" w:cstheme="minorHAnsi"/>
        </w:rPr>
      </w:pPr>
      <w:r w:rsidRPr="001F50B1">
        <w:rPr>
          <w:rFonts w:eastAsia="Calibri" w:cstheme="minorHAnsi"/>
        </w:rPr>
        <w:t>kehitetään pk-yritystoimintaa tukevia liikenneyhteyksiä älyliikenteen mahdollisuudet huomioiden yrityskeskittymiin ja -puistoihin, liikenne- ja logistiikkaterminaaleihin sekä teollisen tuotannon ja jalostuksen kannalta keskeisille alueille</w:t>
      </w:r>
    </w:p>
    <w:p w:rsidR="001F50B1" w:rsidRPr="001F50B1" w:rsidRDefault="001F50B1" w:rsidP="001F50B1">
      <w:pPr>
        <w:numPr>
          <w:ilvl w:val="2"/>
          <w:numId w:val="1"/>
        </w:numPr>
        <w:spacing w:after="0" w:line="240" w:lineRule="auto"/>
        <w:ind w:left="1276" w:hanging="425"/>
        <w:jc w:val="both"/>
        <w:rPr>
          <w:rFonts w:eastAsia="Calibri" w:cstheme="minorHAnsi"/>
        </w:rPr>
      </w:pPr>
      <w:r w:rsidRPr="001F50B1">
        <w:rPr>
          <w:rFonts w:eastAsia="Calibri" w:cstheme="minorHAnsi"/>
        </w:rPr>
        <w:t xml:space="preserve">kehitetään pk-yritystoimintaa tukevia raide- ja lentoliikenteeseen sekä satamiin ja rajaliikenteeseen liittyviä liikennejärjestelyjä </w:t>
      </w:r>
    </w:p>
    <w:p w:rsidR="001F50B1" w:rsidRPr="001F50B1" w:rsidRDefault="001F50B1" w:rsidP="001F50B1">
      <w:pPr>
        <w:numPr>
          <w:ilvl w:val="2"/>
          <w:numId w:val="1"/>
        </w:numPr>
        <w:spacing w:after="13" w:line="240" w:lineRule="auto"/>
        <w:ind w:left="1276" w:hanging="425"/>
        <w:jc w:val="both"/>
        <w:rPr>
          <w:rFonts w:cstheme="minorHAnsi"/>
        </w:rPr>
      </w:pPr>
      <w:r w:rsidRPr="001F50B1">
        <w:rPr>
          <w:rFonts w:eastAsia="Calibri" w:cstheme="minorHAnsi"/>
        </w:rPr>
        <w:t>kehitetään alueen pk-yritystoimintaa tukevia matka- ja kuljetusketjuja sekä logistiikkakeskuksia.</w:t>
      </w:r>
      <w:r w:rsidRPr="001F50B1">
        <w:rPr>
          <w:rFonts w:eastAsia="Calibri" w:cstheme="minorHAnsi"/>
          <w:b/>
        </w:rPr>
        <w:t xml:space="preserve"> </w:t>
      </w:r>
    </w:p>
    <w:p w:rsidR="001F50B1" w:rsidRPr="00F23E0A" w:rsidRDefault="001F50B1" w:rsidP="001F50B1">
      <w:pPr>
        <w:spacing w:after="0" w:line="240" w:lineRule="auto"/>
        <w:jc w:val="both"/>
        <w:rPr>
          <w:rFonts w:ascii="Calibri" w:eastAsia="Calibri" w:hAnsi="Calibri" w:cs="Calibri"/>
        </w:rPr>
      </w:pPr>
    </w:p>
    <w:p w:rsidR="005B69AA" w:rsidRDefault="005B69AA" w:rsidP="009D3C3F">
      <w:pPr>
        <w:spacing w:line="240" w:lineRule="auto"/>
        <w:rPr>
          <w:rFonts w:eastAsia="Times New Roman" w:cstheme="minorHAnsi"/>
          <w:b/>
          <w:bCs/>
          <w:color w:val="000000" w:themeColor="text1"/>
        </w:rPr>
      </w:pPr>
    </w:p>
    <w:p w:rsidR="007016E0" w:rsidRPr="0006136D" w:rsidRDefault="009D3C3F" w:rsidP="007016E0">
      <w:pPr>
        <w:spacing w:line="240" w:lineRule="auto"/>
        <w:rPr>
          <w:rFonts w:eastAsia="Times New Roman" w:cstheme="minorHAnsi"/>
          <w:b/>
          <w:bCs/>
          <w:color w:val="000000" w:themeColor="text1"/>
        </w:rPr>
      </w:pPr>
      <w:r w:rsidRPr="0006136D">
        <w:rPr>
          <w:rFonts w:eastAsia="Times New Roman" w:cstheme="minorHAnsi"/>
          <w:b/>
          <w:bCs/>
          <w:color w:val="000000" w:themeColor="text1"/>
        </w:rPr>
        <w:t>Kohderyhmät:</w:t>
      </w:r>
      <w:r w:rsidRPr="0006136D">
        <w:rPr>
          <w:rFonts w:eastAsia="Times New Roman" w:cstheme="minorHAnsi"/>
          <w:bCs/>
          <w:color w:val="000000" w:themeColor="text1"/>
        </w:rPr>
        <w:t xml:space="preserve"> </w:t>
      </w:r>
      <w:r w:rsidR="004C5174">
        <w:rPr>
          <w:rFonts w:eastAsia="Times New Roman" w:cstheme="minorHAnsi"/>
          <w:bCs/>
          <w:color w:val="000000" w:themeColor="text1"/>
        </w:rPr>
        <w:t>pk-yritykset</w:t>
      </w:r>
      <w:r>
        <w:rPr>
          <w:rFonts w:eastAsia="Times New Roman" w:cstheme="minorHAnsi"/>
          <w:bCs/>
          <w:color w:val="000000" w:themeColor="text1"/>
        </w:rPr>
        <w:br/>
      </w:r>
      <w:r w:rsidRPr="0006136D">
        <w:rPr>
          <w:rFonts w:eastAsia="Times New Roman" w:cstheme="minorHAnsi"/>
          <w:b/>
          <w:bCs/>
          <w:color w:val="000000" w:themeColor="text1"/>
        </w:rPr>
        <w:t>Erityiset alueelliset kohdennukset</w:t>
      </w:r>
      <w:r w:rsidRPr="0006136D">
        <w:rPr>
          <w:rFonts w:eastAsia="Times New Roman" w:cstheme="minorHAnsi"/>
          <w:bCs/>
          <w:color w:val="000000" w:themeColor="text1"/>
        </w:rPr>
        <w:t>:</w:t>
      </w:r>
      <w:r w:rsidR="003665A5">
        <w:rPr>
          <w:rFonts w:eastAsia="Times New Roman" w:cstheme="minorHAnsi"/>
          <w:bCs/>
          <w:color w:val="000000" w:themeColor="text1"/>
        </w:rPr>
        <w:t xml:space="preserve"> erityistavoitteen 1.2 mukaiset toimet vain Itä- ja Pohjois-Suomessa</w:t>
      </w:r>
      <w:r>
        <w:rPr>
          <w:rFonts w:eastAsia="Times New Roman" w:cstheme="minorHAnsi"/>
          <w:bCs/>
          <w:color w:val="000000" w:themeColor="text1"/>
        </w:rPr>
        <w:br/>
      </w:r>
      <w:r w:rsidRPr="0006136D">
        <w:rPr>
          <w:rFonts w:eastAsia="Times New Roman" w:cstheme="minorHAnsi"/>
          <w:b/>
          <w:bCs/>
          <w:color w:val="000000" w:themeColor="text1"/>
        </w:rPr>
        <w:t>Tuensaajat:</w:t>
      </w:r>
      <w:r w:rsidRPr="0006136D">
        <w:rPr>
          <w:rFonts w:eastAsia="Times New Roman" w:cstheme="minorHAnsi"/>
          <w:bCs/>
          <w:color w:val="000000" w:themeColor="text1"/>
        </w:rPr>
        <w:t xml:space="preserve">  </w:t>
      </w:r>
      <w:r w:rsidRPr="0006136D">
        <w:rPr>
          <w:rFonts w:cstheme="minorHAnsi"/>
          <w:color w:val="000000"/>
        </w:rPr>
        <w:t xml:space="preserve">Aloittavat ja kasvuhakuiset yritykset, yritysryhmät ja -verkostot, elinkeinojen kehittämisorganisaatiot, </w:t>
      </w:r>
      <w:r w:rsidR="001F50B1">
        <w:rPr>
          <w:rFonts w:cstheme="minorHAnsi"/>
          <w:color w:val="000000"/>
        </w:rPr>
        <w:t xml:space="preserve">tutkimusorganisaatiot, </w:t>
      </w:r>
      <w:r w:rsidRPr="0006136D">
        <w:rPr>
          <w:rFonts w:cstheme="minorHAnsi"/>
          <w:color w:val="000000"/>
        </w:rPr>
        <w:t>kunnat ja muut julkisyhteisöt</w:t>
      </w:r>
      <w:r w:rsidR="001F50B1">
        <w:rPr>
          <w:rFonts w:cstheme="minorHAnsi"/>
          <w:color w:val="000000"/>
        </w:rPr>
        <w:t>, yhdistykset ja osuuskunnat</w:t>
      </w:r>
      <w:r>
        <w:rPr>
          <w:rFonts w:cstheme="minorHAnsi"/>
          <w:color w:val="000000"/>
        </w:rPr>
        <w:br/>
      </w:r>
      <w:r w:rsidR="007016E0" w:rsidRPr="0006136D">
        <w:rPr>
          <w:rFonts w:eastAsia="Times New Roman" w:cstheme="minorHAnsi"/>
          <w:b/>
          <w:bCs/>
          <w:color w:val="000000" w:themeColor="text1"/>
        </w:rPr>
        <w:t>Hankevalintojen pääperiaatteet:</w:t>
      </w:r>
    </w:p>
    <w:p w:rsidR="007016E0" w:rsidRPr="0006136D" w:rsidRDefault="007016E0" w:rsidP="007016E0">
      <w:pPr>
        <w:pStyle w:val="ListParagraph"/>
        <w:numPr>
          <w:ilvl w:val="0"/>
          <w:numId w:val="6"/>
        </w:numPr>
        <w:spacing w:after="200"/>
        <w:jc w:val="both"/>
        <w:rPr>
          <w:rFonts w:asciiTheme="minorHAnsi" w:eastAsia="Times New Roman" w:hAnsiTheme="minorHAnsi" w:cstheme="minorHAnsi"/>
          <w:bCs/>
          <w:i/>
          <w:color w:val="000000" w:themeColor="text1"/>
          <w:sz w:val="22"/>
          <w:szCs w:val="22"/>
        </w:rPr>
      </w:pPr>
      <w:r w:rsidRPr="0006136D">
        <w:rPr>
          <w:rFonts w:asciiTheme="minorHAnsi" w:eastAsia="Times New Roman" w:hAnsiTheme="minorHAnsi" w:cstheme="minorHAnsi"/>
          <w:bCs/>
          <w:i/>
          <w:color w:val="000000" w:themeColor="text1"/>
          <w:sz w:val="22"/>
          <w:szCs w:val="22"/>
        </w:rPr>
        <w:t>erityistavoitteiden toteuttamista edistävien laadukkaiden hankkeiden valitsemisen varmistaminen</w:t>
      </w:r>
    </w:p>
    <w:p w:rsidR="007016E0" w:rsidRPr="0006136D" w:rsidRDefault="007016E0" w:rsidP="007016E0">
      <w:pPr>
        <w:pStyle w:val="ListParagraph"/>
        <w:numPr>
          <w:ilvl w:val="0"/>
          <w:numId w:val="6"/>
        </w:numPr>
        <w:spacing w:after="200"/>
        <w:jc w:val="both"/>
        <w:rPr>
          <w:rFonts w:asciiTheme="minorHAnsi" w:eastAsia="Times New Roman" w:hAnsiTheme="minorHAnsi" w:cstheme="minorHAnsi"/>
          <w:bCs/>
          <w:i/>
          <w:color w:val="000000" w:themeColor="text1"/>
          <w:sz w:val="22"/>
          <w:szCs w:val="22"/>
        </w:rPr>
      </w:pPr>
      <w:r w:rsidRPr="0006136D">
        <w:rPr>
          <w:rFonts w:asciiTheme="minorHAnsi" w:eastAsia="Times New Roman" w:hAnsiTheme="minorHAnsi" w:cstheme="minorHAnsi"/>
          <w:bCs/>
          <w:i/>
          <w:color w:val="000000" w:themeColor="text1"/>
          <w:sz w:val="22"/>
          <w:szCs w:val="22"/>
        </w:rPr>
        <w:t>horisontaalisten periaatteiden (tasa-arvo, yhdenvertaisuus, saavutettavuus ja kestävä kehitys) huomioon ottaminen hankevalinnoissa</w:t>
      </w:r>
    </w:p>
    <w:p w:rsidR="00584581" w:rsidRDefault="00584581" w:rsidP="009D3C3F">
      <w:pPr>
        <w:spacing w:line="240" w:lineRule="auto"/>
        <w:rPr>
          <w:rFonts w:eastAsia="Times New Roman" w:cstheme="minorHAnsi"/>
          <w:b/>
          <w:bCs/>
          <w:color w:val="000000" w:themeColor="text1"/>
        </w:rPr>
      </w:pPr>
      <w:r>
        <w:rPr>
          <w:rFonts w:eastAsia="Times New Roman" w:cstheme="minorHAnsi"/>
          <w:b/>
          <w:bCs/>
          <w:color w:val="000000" w:themeColor="text1"/>
        </w:rPr>
        <w:br/>
      </w:r>
    </w:p>
    <w:p w:rsidR="00007FE2" w:rsidRDefault="00007FE2">
      <w:pPr>
        <w:rPr>
          <w:rFonts w:cstheme="minorHAnsi"/>
          <w:b/>
          <w:bCs/>
          <w:color w:val="548DD4" w:themeColor="text2" w:themeTint="99"/>
        </w:rPr>
      </w:pPr>
      <w:r>
        <w:rPr>
          <w:rFonts w:cstheme="minorHAnsi"/>
          <w:b/>
          <w:bCs/>
          <w:color w:val="548DD4" w:themeColor="text2" w:themeTint="99"/>
        </w:rPr>
        <w:br w:type="page"/>
      </w:r>
    </w:p>
    <w:p w:rsidR="00DF0EFC" w:rsidRPr="008A57B5" w:rsidRDefault="007B5EDE" w:rsidP="003715FE">
      <w:pPr>
        <w:spacing w:line="240" w:lineRule="auto"/>
        <w:rPr>
          <w:rFonts w:cstheme="minorHAnsi"/>
          <w:b/>
          <w:color w:val="548DD4" w:themeColor="text2" w:themeTint="99"/>
        </w:rPr>
      </w:pPr>
      <w:r w:rsidRPr="008A57B5">
        <w:rPr>
          <w:rFonts w:cstheme="minorHAnsi"/>
          <w:b/>
          <w:bCs/>
          <w:color w:val="548DD4" w:themeColor="text2" w:themeTint="99"/>
        </w:rPr>
        <w:lastRenderedPageBreak/>
        <w:t xml:space="preserve">Investointiprioriteetti 2: </w:t>
      </w:r>
      <w:r w:rsidR="008A57B5" w:rsidRPr="008A57B5">
        <w:rPr>
          <w:rFonts w:cstheme="minorHAnsi"/>
          <w:b/>
          <w:bCs/>
          <w:color w:val="548DD4" w:themeColor="text2" w:themeTint="99"/>
        </w:rPr>
        <w:t>t</w:t>
      </w:r>
      <w:r w:rsidR="008A57B5" w:rsidRPr="008A57B5">
        <w:rPr>
          <w:rFonts w:cstheme="minorHAnsi"/>
          <w:b/>
          <w:color w:val="548DD4" w:themeColor="text2" w:themeTint="99"/>
        </w:rPr>
        <w:t>oimet, joilla tuetaan pk-yritysten edellytyksiä sitoutua kasvu- ja innovaatioprosesseihin</w:t>
      </w:r>
    </w:p>
    <w:p w:rsidR="007B5EDE" w:rsidRPr="00007FE2" w:rsidRDefault="007B5EDE" w:rsidP="00DF0EFC">
      <w:pPr>
        <w:spacing w:line="240" w:lineRule="auto"/>
        <w:jc w:val="both"/>
        <w:rPr>
          <w:rFonts w:cstheme="minorHAnsi"/>
          <w:b/>
        </w:rPr>
      </w:pPr>
      <w:r w:rsidRPr="00007FE2">
        <w:rPr>
          <w:rFonts w:cstheme="minorHAnsi"/>
          <w:b/>
        </w:rPr>
        <w:t xml:space="preserve">Erityistavoite 2.1 </w:t>
      </w:r>
      <w:r w:rsidR="00D64D48" w:rsidRPr="00007FE2">
        <w:rPr>
          <w:rFonts w:cstheme="minorHAnsi"/>
          <w:b/>
        </w:rPr>
        <w:t>Pk-y</w:t>
      </w:r>
      <w:r w:rsidRPr="00007FE2">
        <w:rPr>
          <w:rFonts w:cstheme="minorHAnsi"/>
          <w:b/>
        </w:rPr>
        <w:t xml:space="preserve">ritysten </w:t>
      </w:r>
      <w:r w:rsidR="00D64D48" w:rsidRPr="00007FE2">
        <w:rPr>
          <w:rFonts w:cstheme="minorHAnsi"/>
          <w:b/>
        </w:rPr>
        <w:t xml:space="preserve">kasvun ja </w:t>
      </w:r>
      <w:r w:rsidRPr="00007FE2">
        <w:rPr>
          <w:rFonts w:cstheme="minorHAnsi"/>
          <w:b/>
        </w:rPr>
        <w:t>kansainvälistymisen edistäminen</w:t>
      </w:r>
    </w:p>
    <w:p w:rsidR="006267A8" w:rsidRPr="00007FE2" w:rsidRDefault="001A74EA" w:rsidP="00C420A9">
      <w:pPr>
        <w:spacing w:line="240" w:lineRule="auto"/>
        <w:jc w:val="both"/>
        <w:rPr>
          <w:rFonts w:cstheme="minorHAnsi"/>
          <w:color w:val="FF0000"/>
        </w:rPr>
      </w:pPr>
      <w:r>
        <w:rPr>
          <w:rFonts w:cstheme="minorHAnsi"/>
        </w:rPr>
        <w:t>Erityistavoittee</w:t>
      </w:r>
      <w:r w:rsidR="006A1823">
        <w:rPr>
          <w:rFonts w:cstheme="minorHAnsi"/>
        </w:rPr>
        <w:t xml:space="preserve">n toimien tuloksena uudet pk-yritykset ovat aloittaneet kansainvälisen viennin tai jo kansainvälistyneet yritykset aloittaneet viennin uudella liiketoiminta-alueella. </w:t>
      </w:r>
    </w:p>
    <w:p w:rsidR="00633CF1" w:rsidRDefault="00633CF1" w:rsidP="00633CF1">
      <w:pPr>
        <w:spacing w:line="240" w:lineRule="auto"/>
        <w:jc w:val="both"/>
        <w:rPr>
          <w:rFonts w:cstheme="minorHAnsi"/>
        </w:rPr>
      </w:pPr>
      <w:r w:rsidRPr="006267A8">
        <w:rPr>
          <w:rFonts w:cstheme="minorHAnsi"/>
        </w:rPr>
        <w:t xml:space="preserve">Suomessa on moniin muihin EU-maihin verrattuna vähän kansainvälistyneitä pk-yrityksiä. Kuitenkin pk-yrityksillekin kansainvälistyminen on keskeinen kilpailutekijä; keino kasvaa ja laajentaa markkina-aluetta sekä kasvattaa kilpailukykyä. Kansainvälistymällä yritys voi myös laajentaa asiakaspohjaansa, joka Suomessa on etenkin alihankkijayrityksillä monesti hyvin kapea. </w:t>
      </w:r>
      <w:r w:rsidRPr="006267A8">
        <w:rPr>
          <w:rFonts w:cstheme="minorHAnsi"/>
          <w:bCs/>
        </w:rPr>
        <w:t>Kansainvälistyminen vaatii hyvän tuotteen, osaamista verkostoja ja pääomaa.</w:t>
      </w:r>
      <w:r w:rsidRPr="006267A8">
        <w:rPr>
          <w:rFonts w:cstheme="minorHAnsi"/>
        </w:rPr>
        <w:t xml:space="preserve"> </w:t>
      </w:r>
      <w:r w:rsidRPr="006267A8">
        <w:rPr>
          <w:rFonts w:cstheme="minorHAnsi"/>
          <w:bCs/>
        </w:rPr>
        <w:t xml:space="preserve">Pk-yritysten kansainvälistymisedellytyksissä ja –valmiuksissa on kuitenkin puutteita, joiden kohentaminen edellyttää yrityksille suunnattavaa tukea.  Kansainvälistyneiden yritysten määrää lisäämällä voidaan samalla </w:t>
      </w:r>
      <w:r w:rsidRPr="006267A8">
        <w:rPr>
          <w:rFonts w:cstheme="minorHAnsi"/>
        </w:rPr>
        <w:t xml:space="preserve">kasvattaa osaamista, työllisyyttä ja lisätä viennin osuutta bruttokansantuotteesta sekä luoda keinoja rakennemuutoksesta selviytymiseen. </w:t>
      </w:r>
    </w:p>
    <w:p w:rsidR="00C420A9" w:rsidRPr="00007FE2" w:rsidRDefault="00C420A9" w:rsidP="00C420A9">
      <w:pPr>
        <w:spacing w:line="240" w:lineRule="auto"/>
        <w:jc w:val="both"/>
        <w:rPr>
          <w:rFonts w:cstheme="minorHAnsi"/>
          <w:i/>
        </w:rPr>
      </w:pPr>
      <w:r w:rsidRPr="00007FE2">
        <w:rPr>
          <w:rFonts w:cstheme="minorHAnsi"/>
        </w:rPr>
        <w:t>Ennen talouskriisiä Suomen bruttokansantuotteesta (BKT) lähes puolet koostui viennistä. Vuonna 2009 viennin osuus BKT:stä putosi 36,2 prosenttiin. Pk-yritysten osuus viennistä on viime vuosina ollut noin 12–13 prosenttia, vaikka lukumääräisesti valtaosa vientiyrityksistä on pk-yrityksiä. Noin puolet viennin kokonaisarvosta tehdään 25 suurimmassa veturiyrityksessä</w:t>
      </w:r>
      <w:r w:rsidRPr="00741BEE">
        <w:rPr>
          <w:rFonts w:cstheme="minorHAnsi"/>
        </w:rPr>
        <w:t>. Vuonna 2010 tullin</w:t>
      </w:r>
      <w:r>
        <w:rPr>
          <w:rFonts w:cstheme="minorHAnsi"/>
        </w:rPr>
        <w:t xml:space="preserve"> </w:t>
      </w:r>
      <w:r w:rsidRPr="00741BEE">
        <w:rPr>
          <w:rFonts w:cstheme="minorHAnsi"/>
        </w:rPr>
        <w:t>mukaan vientiyrityksiä oli noin 8 000, joista pk-yrityksiä oli 82 prosenttia.</w:t>
      </w:r>
      <w:r>
        <w:rPr>
          <w:rFonts w:cstheme="minorHAnsi"/>
        </w:rPr>
        <w:t xml:space="preserve"> </w:t>
      </w:r>
      <w:r w:rsidR="00007FE2" w:rsidRPr="00007FE2">
        <w:rPr>
          <w:rFonts w:cstheme="minorHAnsi"/>
          <w:i/>
        </w:rPr>
        <w:t>(Viennin kasvun tulostavoite lisätään, pitää eritellä IP ja ELSA</w:t>
      </w:r>
      <w:r w:rsidR="00A8778F">
        <w:rPr>
          <w:rFonts w:cstheme="minorHAnsi"/>
          <w:i/>
        </w:rPr>
        <w:t>, tulostavoite voidaan kiinnittää vai IP-Suomeen</w:t>
      </w:r>
      <w:r w:rsidR="00007FE2" w:rsidRPr="00007FE2">
        <w:rPr>
          <w:rFonts w:cstheme="minorHAnsi"/>
          <w:i/>
        </w:rPr>
        <w:t>)</w:t>
      </w:r>
    </w:p>
    <w:p w:rsidR="002D55F6" w:rsidRDefault="002D55F6" w:rsidP="002D55F6">
      <w:pPr>
        <w:spacing w:line="240" w:lineRule="auto"/>
        <w:jc w:val="both"/>
        <w:rPr>
          <w:rFonts w:cstheme="minorHAnsi"/>
          <w:i/>
        </w:rPr>
      </w:pPr>
      <w:r w:rsidRPr="0006136D">
        <w:rPr>
          <w:rFonts w:cstheme="minorHAnsi"/>
          <w:color w:val="222222"/>
        </w:rPr>
        <w:t xml:space="preserve">Valtaosa uusista työpaikoista ja tuottavuuden lisäyksestä syntyy nopeasti kasvavissa pienissä ja keskisuurissa yrityksissä. </w:t>
      </w:r>
      <w:r>
        <w:rPr>
          <w:rFonts w:cstheme="minorHAnsi"/>
          <w:color w:val="000000" w:themeColor="text1"/>
        </w:rPr>
        <w:t xml:space="preserve">Keskisuurten yli 50 henkilöä työllistävien yritysten määrä on Suomessa alhainen. </w:t>
      </w:r>
      <w:r w:rsidRPr="0006136D">
        <w:rPr>
          <w:rFonts w:cstheme="minorHAnsi"/>
        </w:rPr>
        <w:t xml:space="preserve">Suomessa on kansainvälisesti verrattuna suhteellisen pieni määrä nopean kasvun yrityksiä ja yritysrakenteen uudistuminen on hidasta. </w:t>
      </w:r>
      <w:r>
        <w:rPr>
          <w:rFonts w:cstheme="minorHAnsi"/>
        </w:rPr>
        <w:t xml:space="preserve">Pk-yritysten kasvun edellytyksenä on usein liiketoimintaosaamisen vahvistaminen, kansainvälistyminen sekä verkostoituminen. </w:t>
      </w:r>
      <w:r w:rsidR="00633CF1">
        <w:rPr>
          <w:rFonts w:cstheme="minorHAnsi"/>
        </w:rPr>
        <w:t>(</w:t>
      </w:r>
      <w:r w:rsidR="00633CF1" w:rsidRPr="00633CF1">
        <w:rPr>
          <w:rFonts w:cstheme="minorHAnsi"/>
          <w:i/>
        </w:rPr>
        <w:t>Kasv</w:t>
      </w:r>
      <w:r w:rsidR="006A1823">
        <w:rPr>
          <w:rFonts w:cstheme="minorHAnsi"/>
          <w:i/>
        </w:rPr>
        <w:t xml:space="preserve">avat </w:t>
      </w:r>
      <w:r w:rsidR="00633CF1" w:rsidRPr="00633CF1">
        <w:rPr>
          <w:rFonts w:cstheme="minorHAnsi"/>
          <w:i/>
        </w:rPr>
        <w:t xml:space="preserve">yritykset määriteltävä, lisätään </w:t>
      </w:r>
      <w:r w:rsidR="006A1823">
        <w:rPr>
          <w:rFonts w:cstheme="minorHAnsi"/>
          <w:i/>
        </w:rPr>
        <w:t xml:space="preserve">nykytilanne ja </w:t>
      </w:r>
      <w:r w:rsidR="00633CF1" w:rsidRPr="00633CF1">
        <w:rPr>
          <w:rFonts w:cstheme="minorHAnsi"/>
          <w:i/>
        </w:rPr>
        <w:t>tulostavoite)</w:t>
      </w:r>
    </w:p>
    <w:p w:rsidR="008737D1" w:rsidRPr="00371E60" w:rsidRDefault="008737D1" w:rsidP="008737D1">
      <w:pPr>
        <w:spacing w:line="240" w:lineRule="auto"/>
        <w:jc w:val="both"/>
        <w:rPr>
          <w:rFonts w:eastAsia="Times New Roman" w:cstheme="minorHAnsi"/>
          <w:bCs/>
          <w:color w:val="000000" w:themeColor="text1"/>
        </w:rPr>
      </w:pPr>
      <w:r w:rsidRPr="00371E60">
        <w:rPr>
          <w:rFonts w:eastAsia="Times New Roman" w:cstheme="minorHAnsi"/>
          <w:b/>
          <w:bCs/>
          <w:color w:val="000000" w:themeColor="text1"/>
        </w:rPr>
        <w:t>Yhteiset ja ohjelmakohtaiset tulosindikaattorit</w:t>
      </w:r>
      <w:r w:rsidRPr="00371E60">
        <w:rPr>
          <w:rFonts w:eastAsia="Times New Roman" w:cstheme="minorHAnsi"/>
          <w:bCs/>
          <w:color w:val="000000" w:themeColor="text1"/>
        </w:rPr>
        <w:t xml:space="preserve"> </w:t>
      </w:r>
      <w:r>
        <w:rPr>
          <w:rFonts w:eastAsia="Times New Roman" w:cstheme="minorHAnsi"/>
          <w:bCs/>
          <w:color w:val="000000" w:themeColor="text1"/>
        </w:rPr>
        <w:t xml:space="preserve">ovat </w:t>
      </w:r>
      <w:r w:rsidRPr="00371E60">
        <w:rPr>
          <w:rFonts w:eastAsia="Times New Roman" w:cstheme="minorHAnsi"/>
          <w:bCs/>
          <w:color w:val="000000" w:themeColor="text1"/>
        </w:rPr>
        <w:t>liitteessä x.</w:t>
      </w:r>
    </w:p>
    <w:p w:rsidR="0054022A" w:rsidRDefault="0054022A" w:rsidP="0010253E">
      <w:pPr>
        <w:spacing w:line="240" w:lineRule="auto"/>
        <w:jc w:val="both"/>
        <w:rPr>
          <w:rFonts w:eastAsia="Times New Roman" w:cstheme="minorHAnsi"/>
          <w:b/>
          <w:bCs/>
          <w:color w:val="000000" w:themeColor="text1"/>
        </w:rPr>
      </w:pPr>
      <w:r w:rsidRPr="0006136D">
        <w:rPr>
          <w:rFonts w:eastAsia="Times New Roman" w:cstheme="minorHAnsi"/>
          <w:b/>
          <w:bCs/>
          <w:color w:val="000000" w:themeColor="text1"/>
        </w:rPr>
        <w:t>Investointiprioriteetilla tuettava toiminta:</w:t>
      </w:r>
    </w:p>
    <w:p w:rsidR="00736C2B" w:rsidRPr="00016E8B" w:rsidRDefault="00736C2B" w:rsidP="00736C2B">
      <w:pPr>
        <w:spacing w:line="240" w:lineRule="auto"/>
        <w:jc w:val="both"/>
        <w:rPr>
          <w:rFonts w:eastAsia="Times New Roman" w:cstheme="minorHAnsi"/>
          <w:bCs/>
          <w:color w:val="000000" w:themeColor="text1"/>
        </w:rPr>
      </w:pPr>
      <w:r w:rsidRPr="00371E60">
        <w:rPr>
          <w:rFonts w:eastAsia="Times New Roman" w:cstheme="minorHAnsi"/>
          <w:bCs/>
          <w:color w:val="000000" w:themeColor="text1"/>
        </w:rPr>
        <w:t>Rahoitettavissa hankkeissa toteutetaan pääsääntöisesti alla mainittuja toimenpiteitä:</w:t>
      </w:r>
    </w:p>
    <w:p w:rsidR="0010253E" w:rsidRPr="00202A15" w:rsidRDefault="003B3E4C" w:rsidP="00202A15">
      <w:pPr>
        <w:spacing w:line="240" w:lineRule="auto"/>
        <w:jc w:val="both"/>
        <w:rPr>
          <w:rFonts w:cstheme="minorHAnsi"/>
        </w:rPr>
      </w:pPr>
      <w:r w:rsidRPr="00202A15">
        <w:rPr>
          <w:rFonts w:cstheme="minorHAnsi"/>
        </w:rPr>
        <w:t xml:space="preserve">Elinkeinorakenteen monipuolistamiseksi ja kasvavien, innovatiivisten ja kansainvälistyvien yritysten lisäämiseksi on tarpeen tukea  pk-yritysten uudistumista, kestävää kasvua ja kansainvälistymistä. Pk-yrityksiä tuetaan myös kasvupotentiaalinsa ja uuden liiketoiminnan kehittämisessä, erikoistumisessa ja verkostomaisen yhteistyön lisäämisessä. </w:t>
      </w:r>
    </w:p>
    <w:p w:rsidR="0010253E" w:rsidRPr="00202A15" w:rsidRDefault="0010253E" w:rsidP="00202A15">
      <w:pPr>
        <w:spacing w:after="0" w:line="240" w:lineRule="auto"/>
        <w:jc w:val="both"/>
        <w:rPr>
          <w:rFonts w:cstheme="minorHAnsi"/>
        </w:rPr>
      </w:pPr>
      <w:r w:rsidRPr="00202A15">
        <w:rPr>
          <w:rFonts w:cstheme="minorHAnsi"/>
        </w:rPr>
        <w:t xml:space="preserve">Yrityksissä tuetaan liiketoiminnan uudistumiseen liittyviä kehittämis- ja investointihankkeita. Yrityksille suunnattuja asiantuntijapalveluita kehitetään. Toimenpiteitä kohdennetaan liiketoimintaosaamisen vahvistamiseen ja erikoistumiseen, verkostoyhteyksien luomiseen, uusien yhteistoimintamuotojen kehittämiseen erityisesti kansainvälistyvässä liiketoiminnassa sekä uudenlaisten tuotantoketjujen luomiseen. </w:t>
      </w:r>
    </w:p>
    <w:p w:rsidR="003B3E4C" w:rsidRPr="00202A15" w:rsidRDefault="00202A15" w:rsidP="00202A15">
      <w:pPr>
        <w:spacing w:line="240" w:lineRule="auto"/>
        <w:jc w:val="both"/>
        <w:rPr>
          <w:rFonts w:cstheme="minorHAnsi"/>
        </w:rPr>
      </w:pPr>
      <w:r w:rsidRPr="00202A15">
        <w:rPr>
          <w:rFonts w:cstheme="minorHAnsi"/>
        </w:rPr>
        <w:br/>
        <w:t>T</w:t>
      </w:r>
      <w:r w:rsidR="003B3E4C" w:rsidRPr="00202A15">
        <w:rPr>
          <w:rFonts w:cstheme="minorHAnsi"/>
        </w:rPr>
        <w:t>oimenpiteiden kohteena ovat Eurooppa 2020 -strategian kansallisen toimenpideohjelman mukaisesti erityisesti työllistävät, innovatiiviset kasvu</w:t>
      </w:r>
      <w:r w:rsidR="0010253E" w:rsidRPr="00202A15">
        <w:rPr>
          <w:rFonts w:cstheme="minorHAnsi"/>
        </w:rPr>
        <w:t xml:space="preserve">hakuiset </w:t>
      </w:r>
      <w:r w:rsidR="003B3E4C" w:rsidRPr="00202A15">
        <w:rPr>
          <w:rFonts w:cstheme="minorHAnsi"/>
        </w:rPr>
        <w:t>yritykset sekä alueiden omat vahvat ja uudet potentiaaliset toimialat.</w:t>
      </w:r>
    </w:p>
    <w:p w:rsidR="006267A8" w:rsidRPr="00633CF1" w:rsidRDefault="006267A8" w:rsidP="006267A8">
      <w:pPr>
        <w:pStyle w:val="ListParagraph"/>
        <w:numPr>
          <w:ilvl w:val="2"/>
          <w:numId w:val="11"/>
        </w:numPr>
        <w:ind w:left="1418" w:hanging="567"/>
        <w:rPr>
          <w:rFonts w:cstheme="minorHAnsi"/>
          <w:sz w:val="22"/>
          <w:szCs w:val="22"/>
        </w:rPr>
      </w:pPr>
      <w:r w:rsidRPr="00271FFC">
        <w:rPr>
          <w:rFonts w:cstheme="minorHAnsi"/>
          <w:sz w:val="22"/>
          <w:szCs w:val="22"/>
        </w:rPr>
        <w:t>vahvistetaan kasvuhakuisten, kansainvälistyvien ja kansainvälisille markkinoille tähtäävien pk-</w:t>
      </w:r>
      <w:r w:rsidRPr="00633CF1">
        <w:rPr>
          <w:rFonts w:cstheme="minorHAnsi"/>
          <w:sz w:val="22"/>
          <w:szCs w:val="22"/>
        </w:rPr>
        <w:t xml:space="preserve">yritysten liiketoimintaosaamista ja </w:t>
      </w:r>
      <w:r w:rsidR="00271FFC" w:rsidRPr="00633CF1">
        <w:rPr>
          <w:rFonts w:cstheme="minorHAnsi"/>
          <w:sz w:val="22"/>
          <w:szCs w:val="22"/>
        </w:rPr>
        <w:t>kansainvälistymisvalmiuksia</w:t>
      </w:r>
    </w:p>
    <w:p w:rsidR="00271FFC" w:rsidRPr="00633CF1" w:rsidRDefault="006267A8" w:rsidP="00271FFC">
      <w:pPr>
        <w:pStyle w:val="ListParagraph"/>
        <w:numPr>
          <w:ilvl w:val="2"/>
          <w:numId w:val="11"/>
        </w:numPr>
        <w:ind w:left="1418" w:hanging="567"/>
        <w:rPr>
          <w:rFonts w:eastAsia="Times New Roman" w:cstheme="minorHAnsi"/>
          <w:sz w:val="22"/>
          <w:szCs w:val="22"/>
        </w:rPr>
      </w:pPr>
      <w:r w:rsidRPr="00633CF1">
        <w:rPr>
          <w:rFonts w:eastAsia="Times New Roman" w:cstheme="minorHAnsi"/>
          <w:sz w:val="22"/>
          <w:szCs w:val="22"/>
        </w:rPr>
        <w:lastRenderedPageBreak/>
        <w:t xml:space="preserve">tuetaan kasvua, kansainvälistymistä ja kilpailukykyisyyttä edistäviä pk-yritysten </w:t>
      </w:r>
      <w:r w:rsidR="001522AF" w:rsidRPr="00633CF1">
        <w:rPr>
          <w:rFonts w:eastAsia="Times New Roman" w:cstheme="minorHAnsi"/>
          <w:sz w:val="22"/>
          <w:szCs w:val="22"/>
        </w:rPr>
        <w:t xml:space="preserve">investointeja ja </w:t>
      </w:r>
      <w:r w:rsidRPr="00633CF1">
        <w:rPr>
          <w:rFonts w:eastAsia="Times New Roman" w:cstheme="minorHAnsi"/>
          <w:sz w:val="22"/>
          <w:szCs w:val="22"/>
        </w:rPr>
        <w:t>kehittämishankkeita</w:t>
      </w:r>
      <w:r w:rsidR="00271FFC" w:rsidRPr="00633CF1">
        <w:rPr>
          <w:rFonts w:eastAsia="Times New Roman" w:cstheme="minorHAnsi"/>
          <w:sz w:val="22"/>
          <w:szCs w:val="22"/>
        </w:rPr>
        <w:t xml:space="preserve"> </w:t>
      </w:r>
    </w:p>
    <w:p w:rsidR="006267A8" w:rsidRPr="00271FFC" w:rsidRDefault="006267A8" w:rsidP="006267A8">
      <w:pPr>
        <w:pStyle w:val="ListParagraph"/>
        <w:numPr>
          <w:ilvl w:val="2"/>
          <w:numId w:val="11"/>
        </w:numPr>
        <w:ind w:left="1418" w:hanging="567"/>
        <w:rPr>
          <w:rFonts w:eastAsia="Times New Roman" w:cstheme="minorHAnsi"/>
          <w:sz w:val="22"/>
          <w:szCs w:val="22"/>
        </w:rPr>
      </w:pPr>
      <w:r w:rsidRPr="00271FFC">
        <w:rPr>
          <w:rFonts w:eastAsia="Times New Roman" w:cstheme="minorHAnsi"/>
          <w:sz w:val="22"/>
          <w:szCs w:val="22"/>
        </w:rPr>
        <w:t xml:space="preserve">kehitetään yritysklustereita, yritysverkostoja ja muita yritysten yhteistyömuotoja </w:t>
      </w:r>
    </w:p>
    <w:p w:rsidR="00271FFC" w:rsidRPr="00271FFC" w:rsidRDefault="00271FFC" w:rsidP="006267A8">
      <w:pPr>
        <w:pStyle w:val="ListParagraph"/>
        <w:numPr>
          <w:ilvl w:val="2"/>
          <w:numId w:val="11"/>
        </w:numPr>
        <w:ind w:left="1418" w:hanging="567"/>
        <w:rPr>
          <w:rFonts w:eastAsia="Times New Roman" w:cstheme="minorHAnsi"/>
          <w:strike/>
          <w:sz w:val="22"/>
          <w:szCs w:val="22"/>
        </w:rPr>
      </w:pPr>
      <w:r w:rsidRPr="00271FFC">
        <w:rPr>
          <w:rFonts w:eastAsia="Times New Roman" w:cstheme="minorHAnsi"/>
          <w:sz w:val="22"/>
          <w:szCs w:val="22"/>
        </w:rPr>
        <w:t>käytetään pääomasijoituksia yritysten kasvun turvaamiseksi</w:t>
      </w:r>
    </w:p>
    <w:p w:rsidR="006267A8" w:rsidRPr="009359F1" w:rsidRDefault="006267A8" w:rsidP="00271FFC">
      <w:pPr>
        <w:pStyle w:val="ListParagraph"/>
        <w:rPr>
          <w:rFonts w:eastAsia="Times New Roman" w:cstheme="minorHAnsi"/>
          <w:sz w:val="22"/>
          <w:szCs w:val="22"/>
        </w:rPr>
      </w:pPr>
    </w:p>
    <w:p w:rsidR="007B5EDE" w:rsidRPr="0006136D" w:rsidRDefault="007B5EDE" w:rsidP="0006136D">
      <w:pPr>
        <w:spacing w:line="240" w:lineRule="auto"/>
        <w:jc w:val="both"/>
        <w:rPr>
          <w:rFonts w:eastAsia="Times New Roman" w:cstheme="minorHAnsi"/>
        </w:rPr>
      </w:pPr>
    </w:p>
    <w:p w:rsidR="007016E0" w:rsidRPr="0006136D" w:rsidRDefault="007B5EDE" w:rsidP="007016E0">
      <w:pPr>
        <w:spacing w:line="240" w:lineRule="auto"/>
        <w:rPr>
          <w:rFonts w:eastAsia="Times New Roman" w:cstheme="minorHAnsi"/>
          <w:b/>
          <w:bCs/>
          <w:color w:val="000000" w:themeColor="text1"/>
        </w:rPr>
      </w:pPr>
      <w:r w:rsidRPr="0006136D">
        <w:rPr>
          <w:rFonts w:eastAsia="Times New Roman" w:cstheme="minorHAnsi"/>
          <w:b/>
          <w:bCs/>
          <w:color w:val="000000" w:themeColor="text1"/>
        </w:rPr>
        <w:t>Kohderyhmät:</w:t>
      </w:r>
      <w:r w:rsidRPr="0006136D">
        <w:rPr>
          <w:rFonts w:eastAsia="Times New Roman" w:cstheme="minorHAnsi"/>
          <w:bCs/>
          <w:color w:val="000000" w:themeColor="text1"/>
        </w:rPr>
        <w:t xml:space="preserve"> </w:t>
      </w:r>
      <w:r w:rsidR="00584581">
        <w:rPr>
          <w:rFonts w:eastAsia="Times New Roman" w:cstheme="minorHAnsi"/>
          <w:bCs/>
          <w:color w:val="000000" w:themeColor="text1"/>
        </w:rPr>
        <w:t>pk-yritykset</w:t>
      </w:r>
      <w:r w:rsidR="00A17FE6">
        <w:rPr>
          <w:rFonts w:eastAsia="Times New Roman" w:cstheme="minorHAnsi"/>
          <w:bCs/>
          <w:color w:val="000000" w:themeColor="text1"/>
        </w:rPr>
        <w:br/>
      </w:r>
      <w:r w:rsidRPr="0006136D">
        <w:rPr>
          <w:rFonts w:eastAsia="Times New Roman" w:cstheme="minorHAnsi"/>
          <w:b/>
          <w:bCs/>
          <w:color w:val="000000" w:themeColor="text1"/>
        </w:rPr>
        <w:t>Tuensaajat:</w:t>
      </w:r>
      <w:r w:rsidRPr="0006136D">
        <w:rPr>
          <w:rFonts w:eastAsia="Times New Roman" w:cstheme="minorHAnsi"/>
          <w:bCs/>
          <w:color w:val="000000" w:themeColor="text1"/>
        </w:rPr>
        <w:t xml:space="preserve"> </w:t>
      </w:r>
      <w:r w:rsidRPr="0006136D">
        <w:rPr>
          <w:rFonts w:cstheme="minorHAnsi"/>
          <w:color w:val="000000"/>
        </w:rPr>
        <w:t xml:space="preserve">Aloittavat ja kasvuhakuiset yritykset, yritysryhmät ja -verkostot, elinkeinojen </w:t>
      </w:r>
      <w:r w:rsidRPr="00633CF1">
        <w:rPr>
          <w:rFonts w:cstheme="minorHAnsi"/>
        </w:rPr>
        <w:t>kehittämisorganisaatiot</w:t>
      </w:r>
      <w:r w:rsidR="0077408A" w:rsidRPr="00633CF1">
        <w:rPr>
          <w:rFonts w:cstheme="minorHAnsi"/>
        </w:rPr>
        <w:t xml:space="preserve">, </w:t>
      </w:r>
      <w:r w:rsidR="00D64D48" w:rsidRPr="00633CF1">
        <w:rPr>
          <w:rFonts w:cstheme="minorHAnsi"/>
        </w:rPr>
        <w:t>ammattikorkeakoulut</w:t>
      </w:r>
      <w:r w:rsidR="00A17FE6">
        <w:rPr>
          <w:rFonts w:cstheme="minorHAnsi"/>
          <w:color w:val="000000"/>
        </w:rPr>
        <w:br/>
      </w:r>
      <w:r w:rsidR="007016E0" w:rsidRPr="0006136D">
        <w:rPr>
          <w:rFonts w:eastAsia="Times New Roman" w:cstheme="minorHAnsi"/>
          <w:b/>
          <w:bCs/>
          <w:color w:val="000000" w:themeColor="text1"/>
        </w:rPr>
        <w:t>Hankevalintojen pääperiaatteet:</w:t>
      </w:r>
    </w:p>
    <w:p w:rsidR="007016E0" w:rsidRPr="0006136D" w:rsidRDefault="007016E0" w:rsidP="007016E0">
      <w:pPr>
        <w:pStyle w:val="ListParagraph"/>
        <w:numPr>
          <w:ilvl w:val="0"/>
          <w:numId w:val="6"/>
        </w:numPr>
        <w:spacing w:after="200"/>
        <w:rPr>
          <w:rFonts w:asciiTheme="minorHAnsi" w:eastAsia="Times New Roman" w:hAnsiTheme="minorHAnsi" w:cstheme="minorHAnsi"/>
          <w:bCs/>
          <w:i/>
          <w:color w:val="000000" w:themeColor="text1"/>
          <w:sz w:val="22"/>
          <w:szCs w:val="22"/>
        </w:rPr>
      </w:pPr>
      <w:r w:rsidRPr="0006136D">
        <w:rPr>
          <w:rFonts w:asciiTheme="minorHAnsi" w:eastAsia="Times New Roman" w:hAnsiTheme="minorHAnsi" w:cstheme="minorHAnsi"/>
          <w:bCs/>
          <w:i/>
          <w:color w:val="000000" w:themeColor="text1"/>
          <w:sz w:val="22"/>
          <w:szCs w:val="22"/>
        </w:rPr>
        <w:t>erityistavoitteiden toteuttamista edistävien laadukkaiden hankkeiden valitsemisen varmistaminen</w:t>
      </w:r>
    </w:p>
    <w:p w:rsidR="007016E0" w:rsidRPr="0006136D" w:rsidRDefault="007016E0" w:rsidP="007016E0">
      <w:pPr>
        <w:pStyle w:val="ListParagraph"/>
        <w:numPr>
          <w:ilvl w:val="0"/>
          <w:numId w:val="6"/>
        </w:numPr>
        <w:spacing w:after="200"/>
        <w:rPr>
          <w:rFonts w:asciiTheme="minorHAnsi" w:eastAsia="Times New Roman" w:hAnsiTheme="minorHAnsi" w:cstheme="minorHAnsi"/>
          <w:bCs/>
          <w:i/>
          <w:color w:val="000000" w:themeColor="text1"/>
          <w:sz w:val="22"/>
          <w:szCs w:val="22"/>
        </w:rPr>
      </w:pPr>
      <w:r w:rsidRPr="0006136D">
        <w:rPr>
          <w:rFonts w:asciiTheme="minorHAnsi" w:eastAsia="Times New Roman" w:hAnsiTheme="minorHAnsi" w:cstheme="minorHAnsi"/>
          <w:bCs/>
          <w:i/>
          <w:color w:val="000000" w:themeColor="text1"/>
          <w:sz w:val="22"/>
          <w:szCs w:val="22"/>
        </w:rPr>
        <w:t>horisontaalisten periaatteiden (tasa-arvo, yhdenvertaisuus, saavutettavuus ja kestävä kehitys) huomioon ottaminen hankevalinnoissa</w:t>
      </w:r>
    </w:p>
    <w:p w:rsidR="00584581" w:rsidRDefault="00584581" w:rsidP="00A17FE6">
      <w:pPr>
        <w:spacing w:line="240" w:lineRule="auto"/>
        <w:rPr>
          <w:rFonts w:eastAsia="Times New Roman" w:cstheme="minorHAnsi"/>
          <w:b/>
          <w:bCs/>
          <w:color w:val="000000" w:themeColor="text1"/>
        </w:rPr>
      </w:pPr>
      <w:r w:rsidRPr="00584581">
        <w:rPr>
          <w:rFonts w:cstheme="minorHAnsi"/>
          <w:b/>
        </w:rPr>
        <w:t>Vastikkeellisten rahoitusvälineiden käyttö:</w:t>
      </w:r>
      <w:r>
        <w:rPr>
          <w:rFonts w:cstheme="minorHAnsi"/>
          <w:i/>
        </w:rPr>
        <w:t xml:space="preserve"> </w:t>
      </w:r>
      <w:r w:rsidRPr="00584581">
        <w:rPr>
          <w:rFonts w:cstheme="minorHAnsi"/>
        </w:rPr>
        <w:t>suora sijoitustoiminta ja rahastosijoittaminen</w:t>
      </w:r>
      <w:r>
        <w:t xml:space="preserve"> (valmistelussa)</w:t>
      </w:r>
    </w:p>
    <w:p w:rsidR="006F552F" w:rsidRDefault="006F552F" w:rsidP="006F552F">
      <w:pPr>
        <w:rPr>
          <w:b/>
          <w:bCs/>
          <w:color w:val="548DD4" w:themeColor="text2" w:themeTint="99"/>
        </w:rPr>
      </w:pPr>
      <w:r>
        <w:rPr>
          <w:rFonts w:cstheme="minorHAnsi"/>
          <w:b/>
          <w:bCs/>
          <w:color w:val="548DD4" w:themeColor="text2" w:themeTint="99"/>
        </w:rPr>
        <w:t>Investointiprioriteetti 3. T</w:t>
      </w:r>
      <w:r w:rsidRPr="007553F8">
        <w:rPr>
          <w:b/>
          <w:bCs/>
          <w:color w:val="548DD4" w:themeColor="text2" w:themeTint="99"/>
        </w:rPr>
        <w:t>utkimuksen, innovoinnin ja vähähiilisten teknologioiden käyttöönoton edistäminen</w:t>
      </w:r>
    </w:p>
    <w:p w:rsidR="006F552F" w:rsidRDefault="00584581" w:rsidP="006F552F">
      <w:pPr>
        <w:spacing w:line="240" w:lineRule="auto"/>
        <w:jc w:val="both"/>
        <w:rPr>
          <w:rFonts w:cstheme="minorHAnsi"/>
          <w:b/>
        </w:rPr>
      </w:pPr>
      <w:r>
        <w:rPr>
          <w:rFonts w:cstheme="minorHAnsi"/>
          <w:b/>
        </w:rPr>
        <w:t>3</w:t>
      </w:r>
      <w:r w:rsidR="006F552F">
        <w:rPr>
          <w:rFonts w:cstheme="minorHAnsi"/>
          <w:b/>
        </w:rPr>
        <w:t>.1 Pk-yritysten energiatehokkuuden edistäminen</w:t>
      </w:r>
    </w:p>
    <w:p w:rsidR="00633CF1" w:rsidRDefault="00A8778F" w:rsidP="00B17D8C">
      <w:pPr>
        <w:spacing w:line="240" w:lineRule="auto"/>
        <w:jc w:val="both"/>
        <w:rPr>
          <w:rFonts w:eastAsia="Times New Roman" w:cstheme="minorHAnsi"/>
        </w:rPr>
      </w:pPr>
      <w:r>
        <w:rPr>
          <w:rFonts w:eastAsia="Times New Roman" w:cstheme="minorHAnsi"/>
        </w:rPr>
        <w:t>E</w:t>
      </w:r>
      <w:r w:rsidR="006F552F">
        <w:rPr>
          <w:rFonts w:eastAsia="Times New Roman" w:cstheme="minorHAnsi"/>
        </w:rPr>
        <w:t>rityistavoitteen</w:t>
      </w:r>
      <w:r>
        <w:rPr>
          <w:rFonts w:eastAsia="Times New Roman" w:cstheme="minorHAnsi"/>
        </w:rPr>
        <w:t xml:space="preserve"> toimien tuloksena</w:t>
      </w:r>
      <w:r w:rsidR="00B17D8C">
        <w:rPr>
          <w:rFonts w:eastAsia="Times New Roman" w:cstheme="minorHAnsi"/>
        </w:rPr>
        <w:t xml:space="preserve"> </w:t>
      </w:r>
      <w:r w:rsidR="006F552F">
        <w:rPr>
          <w:rFonts w:eastAsia="Times New Roman" w:cstheme="minorHAnsi"/>
        </w:rPr>
        <w:t>pk-yritysten energiatehokkuu</w:t>
      </w:r>
      <w:r w:rsidR="00B17D8C">
        <w:rPr>
          <w:rFonts w:eastAsia="Times New Roman" w:cstheme="minorHAnsi"/>
        </w:rPr>
        <w:t>s on parantunut uusien energiatehokkuutta parattavien ratkaisujen käyttöön oton avulla ja energiaa säästynyt</w:t>
      </w:r>
      <w:r w:rsidR="00633CF1">
        <w:rPr>
          <w:rFonts w:eastAsia="Times New Roman" w:cstheme="minorHAnsi"/>
        </w:rPr>
        <w:t xml:space="preserve"> yrityksen toimintaprosesseissa. Kasvihuonekaasupäästöt vähenevät.</w:t>
      </w:r>
    </w:p>
    <w:p w:rsidR="001E7C4A" w:rsidRPr="001E7C4A" w:rsidRDefault="001E7C4A" w:rsidP="006F552F">
      <w:pPr>
        <w:spacing w:line="240" w:lineRule="auto"/>
        <w:jc w:val="both"/>
        <w:rPr>
          <w:rFonts w:eastAsia="Times New Roman" w:cstheme="minorHAnsi"/>
          <w:color w:val="FF0000"/>
        </w:rPr>
      </w:pPr>
      <w:r w:rsidRPr="001E7C4A">
        <w:rPr>
          <w:rFonts w:eastAsia="Times New Roman" w:cstheme="minorHAnsi"/>
          <w:color w:val="FF0000"/>
        </w:rPr>
        <w:t>Tässä pitää kuvata yritysten energiankäyttöä ja kasvihuonekaasupäästöjä nykyisin (=yritysten energiatehokkuutta nykyisin</w:t>
      </w:r>
      <w:r w:rsidR="00633CF1">
        <w:rPr>
          <w:rFonts w:eastAsia="Times New Roman" w:cstheme="minorHAnsi"/>
          <w:color w:val="FF0000"/>
        </w:rPr>
        <w:t>), ja tavoiteltava taso, tulosindikaattori ei kata</w:t>
      </w:r>
      <w:r w:rsidRPr="001E7C4A">
        <w:rPr>
          <w:rFonts w:eastAsia="Times New Roman" w:cstheme="minorHAnsi"/>
          <w:color w:val="FF0000"/>
        </w:rPr>
        <w:t>)</w:t>
      </w:r>
    </w:p>
    <w:p w:rsidR="006F552F" w:rsidRDefault="006F552F" w:rsidP="006F552F">
      <w:pPr>
        <w:spacing w:line="240" w:lineRule="auto"/>
        <w:jc w:val="both"/>
        <w:rPr>
          <w:rFonts w:eastAsia="Times New Roman" w:cstheme="minorHAnsi"/>
        </w:rPr>
      </w:pPr>
      <w:r w:rsidRPr="0006136D">
        <w:rPr>
          <w:rFonts w:eastAsia="Times New Roman" w:cstheme="minorHAnsi"/>
        </w:rPr>
        <w:t>Suotuisassa toimintaympäristössä kaikki yritykset kykenevät osallistumaan vähähiilisen, resurssitehokkaan ja ympäristön kannalta kestävän talouden edistämiseen. Vähähiilisen talouden hyödyt perinteisillekin liiketoiminta-alueille syntyvät, kun toiminnan tehokkuus kohenee, energiaa käytetään säästäväisesti ja raaka-aineita kierrätetään tehokkaasti. Vastuullinen ja ympäristömyönteinen imago lisäävät asiakkaiden uskollisuutta. Vähähiiliset ja ekologisesti kestävät tuoteominaisuudet voivat toimia markkinaosuuden kasvun lähteenä. Tulevaisuuden osaajat vaativat myös työnantajiltaan ilmastomyönteistä toimintaa.</w:t>
      </w:r>
      <w:r w:rsidR="00584581">
        <w:rPr>
          <w:rFonts w:eastAsia="Times New Roman" w:cstheme="minorHAnsi"/>
        </w:rPr>
        <w:t xml:space="preserve"> </w:t>
      </w:r>
      <w:r w:rsidRPr="0006136D">
        <w:rPr>
          <w:rFonts w:eastAsia="Times New Roman" w:cstheme="minorHAnsi"/>
        </w:rPr>
        <w:t xml:space="preserve">Pk-yritykset tarvitsevat tuekseen veturiyritysten, tutkimuslaitosten, koulutusorganisaatioiden sekä työmarkkina-, elinkeino- kansalais- ja kuluttajajärjestöjen yhteistyötä. </w:t>
      </w:r>
    </w:p>
    <w:p w:rsidR="008737D1" w:rsidRPr="00371E60" w:rsidRDefault="008737D1" w:rsidP="008737D1">
      <w:pPr>
        <w:spacing w:line="240" w:lineRule="auto"/>
        <w:jc w:val="both"/>
        <w:rPr>
          <w:rFonts w:eastAsia="Times New Roman" w:cstheme="minorHAnsi"/>
          <w:bCs/>
          <w:color w:val="000000" w:themeColor="text1"/>
        </w:rPr>
      </w:pPr>
      <w:r w:rsidRPr="00371E60">
        <w:rPr>
          <w:rFonts w:eastAsia="Times New Roman" w:cstheme="minorHAnsi"/>
          <w:b/>
          <w:bCs/>
          <w:color w:val="000000" w:themeColor="text1"/>
        </w:rPr>
        <w:t>Yhteiset ja ohjelmakohtaiset tulosindikaattorit</w:t>
      </w:r>
      <w:r w:rsidRPr="00371E60">
        <w:rPr>
          <w:rFonts w:eastAsia="Times New Roman" w:cstheme="minorHAnsi"/>
          <w:bCs/>
          <w:color w:val="000000" w:themeColor="text1"/>
        </w:rPr>
        <w:t xml:space="preserve"> </w:t>
      </w:r>
      <w:r>
        <w:rPr>
          <w:rFonts w:eastAsia="Times New Roman" w:cstheme="minorHAnsi"/>
          <w:bCs/>
          <w:color w:val="000000" w:themeColor="text1"/>
        </w:rPr>
        <w:t xml:space="preserve">ovat </w:t>
      </w:r>
      <w:r w:rsidRPr="00371E60">
        <w:rPr>
          <w:rFonts w:eastAsia="Times New Roman" w:cstheme="minorHAnsi"/>
          <w:bCs/>
          <w:color w:val="000000" w:themeColor="text1"/>
        </w:rPr>
        <w:t>liitteessä x.</w:t>
      </w:r>
    </w:p>
    <w:p w:rsidR="00287182" w:rsidRDefault="00287182" w:rsidP="006F552F">
      <w:pPr>
        <w:spacing w:line="240" w:lineRule="auto"/>
        <w:jc w:val="both"/>
        <w:rPr>
          <w:rFonts w:cstheme="minorHAnsi"/>
        </w:rPr>
      </w:pPr>
      <w:r>
        <w:rPr>
          <w:rFonts w:cstheme="minorHAnsi"/>
        </w:rPr>
        <w:t>Investointiprioriteetilla tuettava toiminta</w:t>
      </w:r>
    </w:p>
    <w:p w:rsidR="00FA050B" w:rsidRDefault="00FA050B" w:rsidP="00FA050B">
      <w:pPr>
        <w:tabs>
          <w:tab w:val="left" w:pos="8820"/>
        </w:tabs>
        <w:spacing w:line="240" w:lineRule="auto"/>
        <w:jc w:val="both"/>
        <w:rPr>
          <w:rFonts w:cstheme="minorHAnsi"/>
          <w:color w:val="000000" w:themeColor="text1"/>
        </w:rPr>
      </w:pPr>
      <w:r w:rsidRPr="0006136D">
        <w:rPr>
          <w:rFonts w:cstheme="minorHAnsi"/>
          <w:color w:val="000000" w:themeColor="text1"/>
        </w:rPr>
        <w:t>Energia</w:t>
      </w:r>
      <w:r>
        <w:rPr>
          <w:rFonts w:cstheme="minorHAnsi"/>
          <w:color w:val="000000" w:themeColor="text1"/>
        </w:rPr>
        <w:t>teho</w:t>
      </w:r>
      <w:r w:rsidRPr="0006136D">
        <w:rPr>
          <w:rFonts w:cstheme="minorHAnsi"/>
          <w:color w:val="000000" w:themeColor="text1"/>
        </w:rPr>
        <w:t>kkuuden edistämisessä tavoitteena on edistää ilmastovaikutuksia vähen</w:t>
      </w:r>
      <w:r w:rsidRPr="0006136D">
        <w:rPr>
          <w:rFonts w:cstheme="minorHAnsi"/>
          <w:color w:val="000000" w:themeColor="text1"/>
        </w:rPr>
        <w:softHyphen/>
        <w:t>tävien tuotantoprosessien ja tuotteiden t&amp;k&amp;i-toimintaa sekä liiketoimintaa. Toimilla parannetaan erityisesti Pk-yritysten kilpailukykyä mm. edistämällä uusien ympäristöä vähemmän kuormittavien ja energia</w:t>
      </w:r>
      <w:r w:rsidRPr="0006136D">
        <w:rPr>
          <w:rFonts w:cstheme="minorHAnsi"/>
          <w:color w:val="000000" w:themeColor="text1"/>
        </w:rPr>
        <w:softHyphen/>
        <w:t>tehok</w:t>
      </w:r>
      <w:r w:rsidRPr="0006136D">
        <w:rPr>
          <w:rFonts w:cstheme="minorHAnsi"/>
          <w:color w:val="000000" w:themeColor="text1"/>
        </w:rPr>
        <w:softHyphen/>
        <w:t>kaampien teknologioiden ja innovaatioiden käyttöönottoa niiden toiminnassa sekä vähähiilistä, kestävää ympäristöliiketoimintaa.</w:t>
      </w:r>
    </w:p>
    <w:p w:rsidR="00287182" w:rsidRDefault="00287182" w:rsidP="00287182">
      <w:pPr>
        <w:spacing w:after="0" w:line="240" w:lineRule="auto"/>
        <w:jc w:val="both"/>
        <w:rPr>
          <w:rFonts w:cstheme="minorHAnsi"/>
        </w:rPr>
      </w:pPr>
      <w:r>
        <w:t>Vähähiilistä taloutta kaikilla aloilla edistävään toimintaan tulee koh</w:t>
      </w:r>
      <w:r>
        <w:softHyphen/>
        <w:t xml:space="preserve">dentaa vähintään 25 % EAKR-rahoituksesta, mikä huomioidaan hankevalintoja tehtäessä. Olennaista on myös, miten luonnonvaroja (esim. metsät, turve, merihiekka) hyödyntävässä elinkeinotoiminnassa huomioidaan toiminnan ympäristövaikutukset, mm. luonnon monimuotoisuus ja erilaisten intressien yhteensovittaminen ekologisesti kestävällä tavalla. </w:t>
      </w:r>
      <w:r w:rsidRPr="004A4729">
        <w:rPr>
          <w:rFonts w:cstheme="minorHAnsi"/>
        </w:rPr>
        <w:t>Toimintalinjan myönteisten ympäristövaikutusten</w:t>
      </w:r>
      <w:r>
        <w:rPr>
          <w:rFonts w:cstheme="minorHAnsi"/>
        </w:rPr>
        <w:t xml:space="preserve"> (päästöjen väheneminen, </w:t>
      </w:r>
      <w:r>
        <w:rPr>
          <w:rFonts w:cstheme="minorHAnsi"/>
        </w:rPr>
        <w:lastRenderedPageBreak/>
        <w:t>ilmastonmuutoksen hillintä) kannalta on olennaista se, miten hyvin toimintalinjan 2 vähähiilisyyttä edistävät toimenpiteet tukevat sisällöllisesti toimintalinjan 1 toteutumista. Tavoiteltava tilanne on, että toimintalinjan 2 toimen</w:t>
      </w:r>
      <w:r>
        <w:rPr>
          <w:rFonts w:cstheme="minorHAnsi"/>
        </w:rPr>
        <w:softHyphen/>
        <w:t>piteillä luodaan kysyntää vähähiilisyyttä tukeville hankkeille toimintalinjalla 1 sekä myös teemaa tukeville ESR-hankkeille.</w:t>
      </w:r>
    </w:p>
    <w:p w:rsidR="00287182" w:rsidRDefault="00287182" w:rsidP="00FA050B">
      <w:pPr>
        <w:tabs>
          <w:tab w:val="left" w:pos="8820"/>
        </w:tabs>
        <w:spacing w:line="240" w:lineRule="auto"/>
        <w:jc w:val="both"/>
        <w:rPr>
          <w:rFonts w:cstheme="minorHAnsi"/>
          <w:color w:val="000000" w:themeColor="text1"/>
        </w:rPr>
      </w:pPr>
    </w:p>
    <w:p w:rsidR="00736C2B" w:rsidRDefault="00736C2B" w:rsidP="00736C2B">
      <w:pPr>
        <w:spacing w:line="240" w:lineRule="auto"/>
        <w:jc w:val="both"/>
        <w:rPr>
          <w:rFonts w:eastAsia="Times New Roman" w:cstheme="minorHAnsi"/>
          <w:bCs/>
          <w:color w:val="000000" w:themeColor="text1"/>
        </w:rPr>
      </w:pPr>
      <w:r w:rsidRPr="00371E60">
        <w:rPr>
          <w:rFonts w:eastAsia="Times New Roman" w:cstheme="minorHAnsi"/>
          <w:bCs/>
          <w:color w:val="000000" w:themeColor="text1"/>
        </w:rPr>
        <w:t>Rahoitettavissa hankkeissa toteutetaan pääsääntöisesti alla mainittuja toimenpiteitä:</w:t>
      </w:r>
    </w:p>
    <w:p w:rsidR="00736C2B" w:rsidRPr="00B17D8C" w:rsidRDefault="00736C2B" w:rsidP="00736C2B">
      <w:pPr>
        <w:pStyle w:val="Default"/>
        <w:numPr>
          <w:ilvl w:val="0"/>
          <w:numId w:val="28"/>
        </w:numPr>
        <w:spacing w:after="13"/>
        <w:rPr>
          <w:color w:val="auto"/>
          <w:sz w:val="22"/>
          <w:szCs w:val="22"/>
        </w:rPr>
      </w:pPr>
      <w:r w:rsidRPr="00B17D8C">
        <w:rPr>
          <w:color w:val="auto"/>
          <w:sz w:val="22"/>
          <w:szCs w:val="22"/>
        </w:rPr>
        <w:t>tuetaan pk-yritysten energiatehokkaiden ideoiden, tuotteiden ja palvelujen tuotteistamista ja kaupallistamista sekä markkinoille pääsyä</w:t>
      </w:r>
    </w:p>
    <w:p w:rsidR="00736C2B" w:rsidRPr="00736C2B" w:rsidRDefault="00736C2B" w:rsidP="00736C2B">
      <w:pPr>
        <w:pStyle w:val="Default"/>
        <w:numPr>
          <w:ilvl w:val="0"/>
          <w:numId w:val="28"/>
        </w:numPr>
        <w:spacing w:after="13"/>
        <w:jc w:val="both"/>
        <w:rPr>
          <w:rFonts w:eastAsia="Times New Roman" w:cstheme="minorHAnsi"/>
          <w:bCs/>
          <w:color w:val="000000" w:themeColor="text1"/>
        </w:rPr>
      </w:pPr>
      <w:r w:rsidRPr="00736C2B">
        <w:rPr>
          <w:color w:val="auto"/>
          <w:sz w:val="22"/>
          <w:szCs w:val="22"/>
        </w:rPr>
        <w:t xml:space="preserve">tuetaan pk-yritysten energiatehokkaita kasvua, kansainvälistymistä ja kilpailukykyisyyttä edistäviä pk-yritysten kehittämishankkeita </w:t>
      </w:r>
    </w:p>
    <w:p w:rsidR="00736C2B" w:rsidRPr="00736C2B" w:rsidRDefault="00736C2B" w:rsidP="00736C2B">
      <w:pPr>
        <w:pStyle w:val="Default"/>
        <w:numPr>
          <w:ilvl w:val="0"/>
          <w:numId w:val="28"/>
        </w:numPr>
        <w:spacing w:after="13"/>
        <w:jc w:val="both"/>
        <w:rPr>
          <w:rFonts w:eastAsia="Times New Roman" w:cstheme="minorHAnsi"/>
          <w:bCs/>
          <w:color w:val="000000" w:themeColor="text1"/>
        </w:rPr>
      </w:pPr>
      <w:r w:rsidRPr="00736C2B">
        <w:rPr>
          <w:color w:val="auto"/>
          <w:sz w:val="22"/>
          <w:szCs w:val="22"/>
        </w:rPr>
        <w:t>kehitetään vähähiilisiä yritysklustereita, yritysverkostoja ja muita yritysten yhteistyömuotoja</w:t>
      </w:r>
    </w:p>
    <w:p w:rsidR="00736C2B" w:rsidRPr="0006136D" w:rsidRDefault="00736C2B" w:rsidP="007016E0">
      <w:pPr>
        <w:tabs>
          <w:tab w:val="left" w:pos="8820"/>
        </w:tabs>
        <w:spacing w:line="240" w:lineRule="auto"/>
        <w:rPr>
          <w:rFonts w:cstheme="minorHAnsi"/>
          <w:color w:val="000000" w:themeColor="text1"/>
        </w:rPr>
      </w:pPr>
    </w:p>
    <w:p w:rsidR="007016E0" w:rsidRPr="0006136D" w:rsidRDefault="00736C2B" w:rsidP="007016E0">
      <w:pPr>
        <w:spacing w:line="240" w:lineRule="auto"/>
        <w:rPr>
          <w:rFonts w:eastAsia="Times New Roman" w:cstheme="minorHAnsi"/>
          <w:b/>
          <w:bCs/>
          <w:color w:val="000000" w:themeColor="text1"/>
        </w:rPr>
      </w:pPr>
      <w:r w:rsidRPr="0006136D">
        <w:rPr>
          <w:rFonts w:eastAsia="Times New Roman" w:cstheme="minorHAnsi"/>
          <w:b/>
          <w:bCs/>
          <w:color w:val="000000" w:themeColor="text1"/>
        </w:rPr>
        <w:t>Kohderyhmät:</w:t>
      </w:r>
      <w:r w:rsidRPr="0006136D">
        <w:rPr>
          <w:rFonts w:eastAsia="Times New Roman" w:cstheme="minorHAnsi"/>
          <w:bCs/>
          <w:color w:val="000000" w:themeColor="text1"/>
        </w:rPr>
        <w:t xml:space="preserve"> </w:t>
      </w:r>
      <w:r>
        <w:rPr>
          <w:rFonts w:eastAsia="Times New Roman" w:cstheme="minorHAnsi"/>
          <w:bCs/>
          <w:color w:val="000000" w:themeColor="text1"/>
        </w:rPr>
        <w:t>pk-yritykset</w:t>
      </w:r>
      <w:r>
        <w:rPr>
          <w:rFonts w:eastAsia="Times New Roman" w:cstheme="minorHAnsi"/>
          <w:bCs/>
          <w:color w:val="000000" w:themeColor="text1"/>
        </w:rPr>
        <w:br/>
      </w:r>
      <w:r w:rsidRPr="0006136D">
        <w:rPr>
          <w:rFonts w:eastAsia="Times New Roman" w:cstheme="minorHAnsi"/>
          <w:b/>
          <w:bCs/>
          <w:color w:val="000000" w:themeColor="text1"/>
        </w:rPr>
        <w:t>Erityiset alueelliset kohdennukset</w:t>
      </w:r>
      <w:r w:rsidRPr="0006136D">
        <w:rPr>
          <w:rFonts w:eastAsia="Times New Roman" w:cstheme="minorHAnsi"/>
          <w:bCs/>
          <w:color w:val="000000" w:themeColor="text1"/>
        </w:rPr>
        <w:t xml:space="preserve">: </w:t>
      </w:r>
      <w:r>
        <w:rPr>
          <w:rFonts w:eastAsia="Times New Roman" w:cstheme="minorHAnsi"/>
          <w:bCs/>
          <w:color w:val="000000" w:themeColor="text1"/>
        </w:rPr>
        <w:t>ei</w:t>
      </w:r>
      <w:r>
        <w:rPr>
          <w:rFonts w:eastAsia="Times New Roman" w:cstheme="minorHAnsi"/>
          <w:bCs/>
          <w:color w:val="000000" w:themeColor="text1"/>
        </w:rPr>
        <w:br/>
      </w:r>
      <w:r w:rsidRPr="0006136D">
        <w:rPr>
          <w:rFonts w:eastAsia="Times New Roman" w:cstheme="minorHAnsi"/>
          <w:b/>
          <w:bCs/>
          <w:color w:val="000000" w:themeColor="text1"/>
        </w:rPr>
        <w:t>Tuensaajat:</w:t>
      </w:r>
      <w:r w:rsidRPr="0006136D">
        <w:rPr>
          <w:rFonts w:eastAsia="Times New Roman" w:cstheme="minorHAnsi"/>
          <w:bCs/>
          <w:color w:val="000000" w:themeColor="text1"/>
        </w:rPr>
        <w:t xml:space="preserve"> </w:t>
      </w:r>
      <w:r w:rsidRPr="0006136D">
        <w:rPr>
          <w:rFonts w:cstheme="minorHAnsi"/>
          <w:color w:val="000000"/>
        </w:rPr>
        <w:t xml:space="preserve">Aloittavat ja kasvuhakuiset yritykset, yritysryhmät ja -verkostot, elinkeinojen </w:t>
      </w:r>
      <w:r w:rsidRPr="00633CF1">
        <w:rPr>
          <w:rFonts w:cstheme="minorHAnsi"/>
        </w:rPr>
        <w:t>kehittämisorganisaatiot, ammattikorkeakoulut</w:t>
      </w:r>
      <w:r>
        <w:rPr>
          <w:rFonts w:cstheme="minorHAnsi"/>
          <w:color w:val="000000"/>
        </w:rPr>
        <w:br/>
      </w:r>
      <w:r w:rsidR="007016E0" w:rsidRPr="0006136D">
        <w:rPr>
          <w:rFonts w:eastAsia="Times New Roman" w:cstheme="minorHAnsi"/>
          <w:b/>
          <w:bCs/>
          <w:color w:val="000000" w:themeColor="text1"/>
        </w:rPr>
        <w:t>Hankevalintojen pääperiaatteet:</w:t>
      </w:r>
    </w:p>
    <w:p w:rsidR="007016E0" w:rsidRPr="0006136D" w:rsidRDefault="007016E0" w:rsidP="007016E0">
      <w:pPr>
        <w:pStyle w:val="ListParagraph"/>
        <w:numPr>
          <w:ilvl w:val="0"/>
          <w:numId w:val="6"/>
        </w:numPr>
        <w:spacing w:after="200"/>
        <w:rPr>
          <w:rFonts w:asciiTheme="minorHAnsi" w:eastAsia="Times New Roman" w:hAnsiTheme="minorHAnsi" w:cstheme="minorHAnsi"/>
          <w:bCs/>
          <w:i/>
          <w:color w:val="000000" w:themeColor="text1"/>
          <w:sz w:val="22"/>
          <w:szCs w:val="22"/>
        </w:rPr>
      </w:pPr>
      <w:r w:rsidRPr="0006136D">
        <w:rPr>
          <w:rFonts w:asciiTheme="minorHAnsi" w:eastAsia="Times New Roman" w:hAnsiTheme="minorHAnsi" w:cstheme="minorHAnsi"/>
          <w:bCs/>
          <w:i/>
          <w:color w:val="000000" w:themeColor="text1"/>
          <w:sz w:val="22"/>
          <w:szCs w:val="22"/>
        </w:rPr>
        <w:t>erityistavoitteiden toteuttamista edistävien laadukkaiden hankkeiden valitsemisen varmistaminen</w:t>
      </w:r>
    </w:p>
    <w:p w:rsidR="007016E0" w:rsidRPr="0006136D" w:rsidRDefault="007016E0" w:rsidP="007016E0">
      <w:pPr>
        <w:pStyle w:val="ListParagraph"/>
        <w:numPr>
          <w:ilvl w:val="0"/>
          <w:numId w:val="6"/>
        </w:numPr>
        <w:spacing w:after="200"/>
        <w:rPr>
          <w:rFonts w:asciiTheme="minorHAnsi" w:eastAsia="Times New Roman" w:hAnsiTheme="minorHAnsi" w:cstheme="minorHAnsi"/>
          <w:bCs/>
          <w:i/>
          <w:color w:val="000000" w:themeColor="text1"/>
          <w:sz w:val="22"/>
          <w:szCs w:val="22"/>
        </w:rPr>
      </w:pPr>
      <w:r w:rsidRPr="0006136D">
        <w:rPr>
          <w:rFonts w:asciiTheme="minorHAnsi" w:eastAsia="Times New Roman" w:hAnsiTheme="minorHAnsi" w:cstheme="minorHAnsi"/>
          <w:bCs/>
          <w:i/>
          <w:color w:val="000000" w:themeColor="text1"/>
          <w:sz w:val="22"/>
          <w:szCs w:val="22"/>
        </w:rPr>
        <w:t>horisontaalisten periaatteiden (tasa-arvo, yhdenvertaisuus, saavutettavuus ja kestävä kehitys) huomioon ottaminen hankevalinnoissa</w:t>
      </w:r>
    </w:p>
    <w:p w:rsidR="00736C2B" w:rsidRDefault="00736C2B" w:rsidP="00736C2B">
      <w:pPr>
        <w:spacing w:line="240" w:lineRule="auto"/>
        <w:rPr>
          <w:rFonts w:eastAsia="Times New Roman" w:cstheme="minorHAnsi"/>
          <w:b/>
          <w:bCs/>
          <w:color w:val="000000" w:themeColor="text1"/>
        </w:rPr>
      </w:pPr>
      <w:r>
        <w:rPr>
          <w:rFonts w:eastAsia="Times New Roman" w:cstheme="minorHAnsi"/>
          <w:b/>
          <w:bCs/>
          <w:color w:val="000000" w:themeColor="text1"/>
        </w:rPr>
        <w:br/>
      </w:r>
      <w:r w:rsidRPr="00584581">
        <w:rPr>
          <w:rFonts w:cstheme="minorHAnsi"/>
          <w:b/>
        </w:rPr>
        <w:t>Vastikkeellisten rahoitusvälineiden käyttö:</w:t>
      </w:r>
      <w:r>
        <w:rPr>
          <w:rFonts w:cstheme="minorHAnsi"/>
          <w:i/>
        </w:rPr>
        <w:t xml:space="preserve"> </w:t>
      </w:r>
      <w:r w:rsidRPr="00584581">
        <w:rPr>
          <w:rFonts w:cstheme="minorHAnsi"/>
        </w:rPr>
        <w:t>suora sijoitustoiminta ja rahastosijoittaminen</w:t>
      </w:r>
      <w:r>
        <w:t xml:space="preserve"> (valmistelussa)</w:t>
      </w:r>
    </w:p>
    <w:p w:rsidR="00FA050B" w:rsidRPr="00112CDE" w:rsidRDefault="00FA050B" w:rsidP="006F552F">
      <w:pPr>
        <w:spacing w:line="240" w:lineRule="auto"/>
        <w:jc w:val="both"/>
        <w:rPr>
          <w:rFonts w:cstheme="minorHAnsi"/>
        </w:rPr>
      </w:pPr>
    </w:p>
    <w:p w:rsidR="007B5EDE" w:rsidRPr="00A33C84" w:rsidRDefault="001F00B1" w:rsidP="00A33C84">
      <w:pPr>
        <w:pStyle w:val="Heading2"/>
        <w:rPr>
          <w:rFonts w:asciiTheme="minorHAnsi" w:hAnsiTheme="minorHAnsi" w:cstheme="minorHAnsi"/>
        </w:rPr>
      </w:pPr>
      <w:bookmarkStart w:id="7" w:name="_Toc365008664"/>
      <w:r>
        <w:rPr>
          <w:rFonts w:asciiTheme="minorHAnsi" w:hAnsiTheme="minorHAnsi" w:cstheme="minorHAnsi"/>
        </w:rPr>
        <w:t>2</w:t>
      </w:r>
      <w:r w:rsidR="00E15ABE" w:rsidRPr="00A33C84">
        <w:rPr>
          <w:rFonts w:asciiTheme="minorHAnsi" w:hAnsiTheme="minorHAnsi" w:cstheme="minorHAnsi"/>
        </w:rPr>
        <w:t xml:space="preserve">.2 </w:t>
      </w:r>
      <w:r w:rsidR="007B5EDE" w:rsidRPr="00A33C84">
        <w:rPr>
          <w:rFonts w:asciiTheme="minorHAnsi" w:hAnsiTheme="minorHAnsi" w:cstheme="minorHAnsi"/>
        </w:rPr>
        <w:t xml:space="preserve">(TL 2) Uusimman tiedon ja osaamisen </w:t>
      </w:r>
      <w:r w:rsidR="00AB31D3" w:rsidRPr="00A33C84">
        <w:rPr>
          <w:rFonts w:asciiTheme="minorHAnsi" w:hAnsiTheme="minorHAnsi" w:cstheme="minorHAnsi"/>
        </w:rPr>
        <w:t xml:space="preserve">tuottaminen ja </w:t>
      </w:r>
      <w:r w:rsidR="007B5EDE" w:rsidRPr="00A33C84">
        <w:rPr>
          <w:rFonts w:asciiTheme="minorHAnsi" w:hAnsiTheme="minorHAnsi" w:cstheme="minorHAnsi"/>
        </w:rPr>
        <w:t>hyödyntäminen (EAKR)</w:t>
      </w:r>
      <w:bookmarkEnd w:id="7"/>
    </w:p>
    <w:p w:rsidR="002B6664" w:rsidRDefault="002B6664" w:rsidP="0006136D">
      <w:pPr>
        <w:spacing w:line="240" w:lineRule="auto"/>
        <w:jc w:val="both"/>
        <w:rPr>
          <w:rFonts w:cstheme="minorHAnsi"/>
        </w:rPr>
      </w:pPr>
    </w:p>
    <w:p w:rsidR="00D4729C" w:rsidRPr="00990B77" w:rsidRDefault="00D4729C" w:rsidP="00D4729C">
      <w:pPr>
        <w:spacing w:line="240" w:lineRule="auto"/>
        <w:jc w:val="both"/>
        <w:rPr>
          <w:rFonts w:cstheme="minorHAnsi"/>
        </w:rPr>
      </w:pPr>
      <w:r w:rsidRPr="00990B77">
        <w:rPr>
          <w:rFonts w:cstheme="minorHAnsi"/>
        </w:rPr>
        <w:t xml:space="preserve">Toimintalinjalla toteutetaan kahden Eurooppa 2020 </w:t>
      </w:r>
      <w:r>
        <w:rPr>
          <w:rFonts w:cstheme="minorHAnsi"/>
        </w:rPr>
        <w:t>-</w:t>
      </w:r>
      <w:r w:rsidRPr="00990B77">
        <w:rPr>
          <w:rFonts w:cstheme="minorHAnsi"/>
        </w:rPr>
        <w:t xml:space="preserve">strategian mukaisen temaattisen tavoitteen toimia: </w:t>
      </w:r>
      <w:r>
        <w:rPr>
          <w:rFonts w:cstheme="minorHAnsi"/>
          <w:noProof/>
        </w:rPr>
        <w:t>tutkimuksen, teknologian ja innovoinnin tukeminen</w:t>
      </w:r>
      <w:r w:rsidRPr="00990B77">
        <w:rPr>
          <w:rFonts w:cstheme="minorHAnsi"/>
          <w:noProof/>
        </w:rPr>
        <w:t xml:space="preserve"> ja vähähiilisen talouden parantaminen kaikilla aloilla. </w:t>
      </w:r>
      <w:r w:rsidRPr="00990B77">
        <w:rPr>
          <w:rFonts w:cstheme="minorHAnsi"/>
        </w:rPr>
        <w:t>Vähähiili</w:t>
      </w:r>
      <w:r>
        <w:rPr>
          <w:rFonts w:cstheme="minorHAnsi"/>
        </w:rPr>
        <w:t>n</w:t>
      </w:r>
      <w:r w:rsidRPr="00990B77">
        <w:rPr>
          <w:rFonts w:cstheme="minorHAnsi"/>
        </w:rPr>
        <w:t xml:space="preserve">en talous on kiinteä osa </w:t>
      </w:r>
      <w:r>
        <w:rPr>
          <w:rFonts w:cstheme="minorHAnsi"/>
        </w:rPr>
        <w:t>T&amp;K&amp;I-toiminnan</w:t>
      </w:r>
      <w:r w:rsidRPr="00990B77">
        <w:rPr>
          <w:rFonts w:cstheme="minorHAnsi"/>
        </w:rPr>
        <w:t xml:space="preserve"> edistämisen kokonaisuutta ja siksi sen yhdistäm</w:t>
      </w:r>
      <w:r>
        <w:rPr>
          <w:rFonts w:cstheme="minorHAnsi"/>
        </w:rPr>
        <w:t xml:space="preserve">inen osaksi </w:t>
      </w:r>
      <w:r w:rsidR="00EA4E77">
        <w:rPr>
          <w:rFonts w:cstheme="minorHAnsi"/>
        </w:rPr>
        <w:t>uusimman tiedon ja osaamisen tuottamisen ja hyödyntämisen toimintalinjaa</w:t>
      </w:r>
      <w:r w:rsidRPr="00990B77">
        <w:rPr>
          <w:rFonts w:cstheme="minorHAnsi"/>
        </w:rPr>
        <w:t xml:space="preserve"> on käytännöllinen ratkaisu. Toimien kokoaminen samalle toimintalinjalle edistää ohjelman tehokasta ja tuloksellista toimintaa lisäämällä hankkeiden keskinäistä kilpailua ja parantamalla ohjelman rahoituksen joustavuutta</w:t>
      </w:r>
      <w:r>
        <w:rPr>
          <w:rFonts w:cstheme="minorHAnsi"/>
        </w:rPr>
        <w:t xml:space="preserve"> vaihtuvissa tilanteissa</w:t>
      </w:r>
      <w:r w:rsidRPr="00990B77">
        <w:rPr>
          <w:rFonts w:cstheme="minorHAnsi"/>
        </w:rPr>
        <w:t xml:space="preserve">. </w:t>
      </w:r>
    </w:p>
    <w:p w:rsidR="00D4729C" w:rsidRPr="0006136D" w:rsidRDefault="00D4729C" w:rsidP="00D4729C">
      <w:pPr>
        <w:pStyle w:val="Oletus"/>
        <w:spacing w:after="0" w:line="240" w:lineRule="auto"/>
        <w:jc w:val="both"/>
        <w:rPr>
          <w:rFonts w:asciiTheme="minorHAnsi" w:hAnsiTheme="minorHAnsi" w:cstheme="minorHAnsi"/>
          <w:color w:val="auto"/>
        </w:rPr>
      </w:pPr>
    </w:p>
    <w:p w:rsidR="007B5EDE" w:rsidRPr="0006136D" w:rsidRDefault="007B5EDE" w:rsidP="00C35FAE">
      <w:pPr>
        <w:pStyle w:val="Oletus"/>
        <w:spacing w:after="0" w:line="240" w:lineRule="auto"/>
        <w:rPr>
          <w:rFonts w:asciiTheme="minorHAnsi" w:eastAsiaTheme="minorHAnsi" w:hAnsiTheme="minorHAnsi" w:cstheme="minorHAnsi"/>
          <w:b/>
          <w:color w:val="548DD4" w:themeColor="text2" w:themeTint="99"/>
          <w:lang w:eastAsia="en-US"/>
        </w:rPr>
      </w:pPr>
      <w:r w:rsidRPr="0006136D">
        <w:rPr>
          <w:rFonts w:asciiTheme="minorHAnsi" w:hAnsiTheme="minorHAnsi" w:cstheme="minorHAnsi"/>
          <w:b/>
          <w:bCs/>
          <w:color w:val="548DD4" w:themeColor="text2" w:themeTint="99"/>
        </w:rPr>
        <w:t xml:space="preserve">Investointiprioriteetti </w:t>
      </w:r>
      <w:r w:rsidR="00D4729C">
        <w:rPr>
          <w:rFonts w:asciiTheme="minorHAnsi" w:hAnsiTheme="minorHAnsi" w:cstheme="minorHAnsi"/>
          <w:b/>
          <w:bCs/>
          <w:color w:val="548DD4" w:themeColor="text2" w:themeTint="99"/>
        </w:rPr>
        <w:t>4</w:t>
      </w:r>
      <w:r w:rsidR="00175D6C">
        <w:rPr>
          <w:rFonts w:asciiTheme="minorHAnsi" w:hAnsiTheme="minorHAnsi" w:cstheme="minorHAnsi"/>
          <w:b/>
          <w:bCs/>
          <w:color w:val="548DD4" w:themeColor="text2" w:themeTint="99"/>
        </w:rPr>
        <w:t>:</w:t>
      </w:r>
      <w:r w:rsidRPr="0006136D">
        <w:rPr>
          <w:rFonts w:asciiTheme="minorHAnsi" w:eastAsiaTheme="minorHAnsi" w:hAnsiTheme="minorHAnsi" w:cstheme="minorHAnsi"/>
          <w:b/>
          <w:color w:val="548DD4" w:themeColor="text2" w:themeTint="99"/>
          <w:lang w:eastAsia="en-US"/>
        </w:rPr>
        <w:t xml:space="preserve"> tutkimus- ja innovointitoiminnan infrastruktuurin parantaminen, alan huippuosaamisen kehittäminen</w:t>
      </w:r>
      <w:r w:rsidR="004E5F87">
        <w:rPr>
          <w:rFonts w:asciiTheme="minorHAnsi" w:eastAsiaTheme="minorHAnsi" w:hAnsiTheme="minorHAnsi" w:cstheme="minorHAnsi"/>
          <w:b/>
          <w:color w:val="548DD4" w:themeColor="text2" w:themeTint="99"/>
          <w:lang w:eastAsia="en-US"/>
        </w:rPr>
        <w:t xml:space="preserve"> ja etenkin Euroopan laajuisia etuja tuottavien osaamiskeskusten </w:t>
      </w:r>
      <w:r w:rsidR="00175D6C">
        <w:rPr>
          <w:rFonts w:asciiTheme="minorHAnsi" w:eastAsiaTheme="minorHAnsi" w:hAnsiTheme="minorHAnsi" w:cstheme="minorHAnsi"/>
          <w:b/>
          <w:color w:val="548DD4" w:themeColor="text2" w:themeTint="99"/>
          <w:lang w:eastAsia="en-US"/>
        </w:rPr>
        <w:t>edistäminen</w:t>
      </w:r>
    </w:p>
    <w:p w:rsidR="007B5EDE" w:rsidRPr="0006136D" w:rsidRDefault="00E15ABE" w:rsidP="0006136D">
      <w:pPr>
        <w:spacing w:line="240" w:lineRule="auto"/>
        <w:jc w:val="both"/>
        <w:rPr>
          <w:rFonts w:cstheme="minorHAnsi"/>
          <w:b/>
        </w:rPr>
      </w:pPr>
      <w:r w:rsidRPr="0006136D">
        <w:rPr>
          <w:rFonts w:cstheme="minorHAnsi"/>
        </w:rPr>
        <w:br/>
      </w:r>
      <w:r w:rsidR="0063012C">
        <w:rPr>
          <w:rFonts w:cstheme="minorHAnsi"/>
          <w:b/>
        </w:rPr>
        <w:t xml:space="preserve">Erityistavoite </w:t>
      </w:r>
      <w:r w:rsidR="00D4729C">
        <w:rPr>
          <w:rFonts w:cstheme="minorHAnsi"/>
          <w:b/>
        </w:rPr>
        <w:t>4</w:t>
      </w:r>
      <w:r w:rsidR="007B5EDE" w:rsidRPr="0006136D">
        <w:rPr>
          <w:rFonts w:cstheme="minorHAnsi"/>
          <w:b/>
        </w:rPr>
        <w:t>.1 Tutkimus-, osaamis- ja Innovaatiokeskittymien kehittäminen alueellisten vahvuuksien pohjalta</w:t>
      </w:r>
    </w:p>
    <w:p w:rsidR="00D522D5" w:rsidRPr="00736C2B" w:rsidRDefault="0054318A" w:rsidP="0054318A">
      <w:pPr>
        <w:spacing w:line="240" w:lineRule="auto"/>
        <w:jc w:val="both"/>
        <w:rPr>
          <w:rFonts w:eastAsia="Times New Roman" w:cstheme="minorHAnsi"/>
        </w:rPr>
      </w:pPr>
      <w:r>
        <w:rPr>
          <w:rFonts w:eastAsia="Times New Roman" w:cstheme="minorHAnsi"/>
          <w:color w:val="222222"/>
        </w:rPr>
        <w:t xml:space="preserve">Erityistavoitteen toimenpiteiden tuloksena </w:t>
      </w:r>
      <w:r w:rsidR="00C40C15" w:rsidRPr="002C5546">
        <w:rPr>
          <w:rFonts w:eastAsia="Times New Roman" w:cstheme="minorHAnsi"/>
          <w:color w:val="222222"/>
        </w:rPr>
        <w:t xml:space="preserve"> </w:t>
      </w:r>
      <w:r w:rsidR="00D522D5" w:rsidRPr="00736C2B">
        <w:rPr>
          <w:rFonts w:eastAsia="Times New Roman" w:cstheme="minorHAnsi"/>
        </w:rPr>
        <w:t>alueiden T&amp;K-investoinnit ovat kasvaneet</w:t>
      </w:r>
      <w:r>
        <w:rPr>
          <w:rFonts w:eastAsia="Times New Roman" w:cstheme="minorHAnsi"/>
        </w:rPr>
        <w:t xml:space="preserve"> ja innovaatiopohja laajenutnut</w:t>
      </w:r>
      <w:r w:rsidR="00D522D5" w:rsidRPr="00736C2B">
        <w:rPr>
          <w:rFonts w:eastAsia="Times New Roman" w:cstheme="minorHAnsi"/>
        </w:rPr>
        <w:t xml:space="preserve">. Kasvu on ollut mahdollinen, koska soveltavan tutkimuksen tutkimus- ja kehitysympäristöjä on parannettu ja innovaatiotoiminnalle löydetty uusia tapoja. Uusia alueellisten vahvuuksiin ja älykkääseen erikoistumiseen pohjautuvia innovaatiokeskittymiä on syntynyt. Pienemmät tutkimusyksiköt </w:t>
      </w:r>
      <w:r w:rsidR="000565C6" w:rsidRPr="00736C2B">
        <w:rPr>
          <w:rFonts w:eastAsia="Times New Roman" w:cstheme="minorHAnsi"/>
        </w:rPr>
        <w:t>ovat voineet</w:t>
      </w:r>
      <w:r w:rsidR="00D522D5" w:rsidRPr="00736C2B">
        <w:rPr>
          <w:rFonts w:eastAsia="Times New Roman" w:cstheme="minorHAnsi"/>
        </w:rPr>
        <w:t xml:space="preserve"> kehittyneet</w:t>
      </w:r>
      <w:r w:rsidR="000565C6" w:rsidRPr="00736C2B">
        <w:rPr>
          <w:rFonts w:eastAsia="Times New Roman" w:cstheme="minorHAnsi"/>
        </w:rPr>
        <w:t xml:space="preserve"> huippuyksiköiksi ja </w:t>
      </w:r>
      <w:r w:rsidR="000565C6" w:rsidRPr="00736C2B">
        <w:rPr>
          <w:rFonts w:cstheme="minorHAnsi"/>
        </w:rPr>
        <w:t xml:space="preserve">korkeakoulujen ja tutkimusorganisaatioiden valmiudet tehdä </w:t>
      </w:r>
      <w:r w:rsidR="000565C6" w:rsidRPr="00736C2B">
        <w:rPr>
          <w:rFonts w:cstheme="minorHAnsi"/>
        </w:rPr>
        <w:lastRenderedPageBreak/>
        <w:t>huippututkimusta ovat kehittyneet.</w:t>
      </w:r>
      <w:r w:rsidR="00736C2B" w:rsidRPr="00736C2B">
        <w:rPr>
          <w:rFonts w:cstheme="minorHAnsi"/>
        </w:rPr>
        <w:t xml:space="preserve"> Vetovoimaisten t&amp;k&amp;i -ympäristöjen kehittämisellä on vahvistettu  alueen yritysten, tutkimuslaitosten, korkeakoulujen ja ammatillisten oppilaitosten sekä julkisen ja kolmannen sektorin yhteistyö</w:t>
      </w:r>
      <w:r w:rsidR="00EA4E77">
        <w:rPr>
          <w:rFonts w:cstheme="minorHAnsi"/>
        </w:rPr>
        <w:t>tä ja älykästä erikoistumista sekä</w:t>
      </w:r>
      <w:r w:rsidR="00736C2B" w:rsidRPr="00736C2B">
        <w:rPr>
          <w:rFonts w:cstheme="minorHAnsi"/>
        </w:rPr>
        <w:t xml:space="preserve"> näin luotu mm.  uutta vihreän ja luovan talouden liiketoimintaa.</w:t>
      </w:r>
    </w:p>
    <w:p w:rsidR="00C40C15" w:rsidRDefault="00C40C15" w:rsidP="00C40C15">
      <w:pPr>
        <w:pStyle w:val="Oletus"/>
        <w:tabs>
          <w:tab w:val="clear" w:pos="1304"/>
          <w:tab w:val="left" w:pos="0"/>
        </w:tabs>
        <w:spacing w:after="0" w:line="240" w:lineRule="auto"/>
        <w:jc w:val="both"/>
        <w:rPr>
          <w:rFonts w:asciiTheme="minorHAnsi" w:hAnsiTheme="minorHAnsi" w:cstheme="minorHAnsi"/>
          <w:color w:val="auto"/>
        </w:rPr>
      </w:pPr>
    </w:p>
    <w:p w:rsidR="00C332E3" w:rsidRPr="00A907D8" w:rsidRDefault="00C332E3" w:rsidP="00C332E3">
      <w:pPr>
        <w:autoSpaceDE w:val="0"/>
        <w:autoSpaceDN w:val="0"/>
        <w:adjustRightInd w:val="0"/>
        <w:spacing w:after="0" w:line="240" w:lineRule="auto"/>
        <w:jc w:val="both"/>
        <w:rPr>
          <w:rFonts w:cstheme="minorHAnsi"/>
        </w:rPr>
      </w:pPr>
      <w:r w:rsidRPr="001865BB">
        <w:rPr>
          <w:rFonts w:cstheme="minorHAnsi"/>
        </w:rPr>
        <w:t xml:space="preserve">Etelä- ja Länsi-Suomen tutkimus- ja kehittämismenot olivat Tilastokeskuksen mukaan vuonna 2010 5,6 mrd. euroa. Yritysten osuus näistä menoista oli 70 % ja korkeakoulusektorin 19 %. Alueittain tilanne kuitenkin vaihtelee paljon, koska valtaosa T&amp;K-panostuksista kohdistuu pääkaupunkiseudulle, Oulun, Tampereen ja Turun seuduille. Samaan aikaan myös muualla Suomessa, myös Etelä- ja Länsi-Suomessa on maakuntia, joissa tutkimus- ja kehittämistoimintaan käytettävät panokset ovat vain alle 1 %:n tasolla BKT:stä. Tilanne heijastuu myös TEKES-rahoitukseen, josta valtaosa kanavoituu Etelä- ja Länsi-Suomen alueelle. </w:t>
      </w:r>
      <w:r w:rsidRPr="001865BB">
        <w:rPr>
          <w:rFonts w:eastAsia="Times New Roman" w:cstheme="minorHAnsi"/>
        </w:rPr>
        <w:t xml:space="preserve">Itä- ja Pohjois-Suomen tutkimus- ja kehittämismenot ovat miltei kaksinkertaistuneet 2000-luvulla ja olivat 2010 1,3 Mrd euroa. </w:t>
      </w:r>
      <w:r w:rsidRPr="001865BB">
        <w:rPr>
          <w:rFonts w:cstheme="minorHAnsi"/>
        </w:rPr>
        <w:t xml:space="preserve">Yritysten osuus näistä menoista oli 67 % ja korkeakoulusektorin 24 %. </w:t>
      </w:r>
      <w:r w:rsidRPr="001865BB">
        <w:rPr>
          <w:rFonts w:eastAsia="Times New Roman" w:cstheme="minorHAnsi"/>
        </w:rPr>
        <w:t>Korkeakoulusektorin ja yrityssektorin kasvuprosentti on yli 90 ja julkisella sektorillakin 80.</w:t>
      </w:r>
      <w:r w:rsidRPr="001865BB">
        <w:rPr>
          <w:rFonts w:cstheme="minorHAnsi"/>
        </w:rPr>
        <w:t xml:space="preserve"> Oulun seudun merkitys suuralueen tutkimustoiminnassa on merkittävä, erityisesti yrityssektorilla. Alueelliset erityispiirteet näkyvät osaamisaloissa, joiden vahvistamiseen alueella on keskitytty. Lähes koko alueen </w:t>
      </w:r>
      <w:r w:rsidRPr="00A907D8">
        <w:rPr>
          <w:rFonts w:cstheme="minorHAnsi"/>
        </w:rPr>
        <w:t xml:space="preserve">yhteiset ja samalla tärkeät osaamisen vahvuusalat koskevat teknologia-, kaivannais- ja metsäteollisuutta. </w:t>
      </w:r>
      <w:r w:rsidR="00633CF1" w:rsidRPr="00633CF1">
        <w:rPr>
          <w:rFonts w:cstheme="minorHAnsi"/>
          <w:i/>
        </w:rPr>
        <w:t>(tavoitetaso lisätään)</w:t>
      </w:r>
    </w:p>
    <w:p w:rsidR="00C332E3" w:rsidRDefault="00C332E3" w:rsidP="0006136D">
      <w:pPr>
        <w:spacing w:line="240" w:lineRule="auto"/>
        <w:jc w:val="both"/>
        <w:rPr>
          <w:rFonts w:cstheme="minorHAnsi"/>
        </w:rPr>
      </w:pPr>
    </w:p>
    <w:p w:rsidR="008737D1" w:rsidRPr="00371E60" w:rsidRDefault="008737D1" w:rsidP="008737D1">
      <w:pPr>
        <w:spacing w:line="240" w:lineRule="auto"/>
        <w:jc w:val="both"/>
        <w:rPr>
          <w:rFonts w:eastAsia="Times New Roman" w:cstheme="minorHAnsi"/>
          <w:bCs/>
          <w:color w:val="000000" w:themeColor="text1"/>
        </w:rPr>
      </w:pPr>
      <w:r w:rsidRPr="00371E60">
        <w:rPr>
          <w:rFonts w:eastAsia="Times New Roman" w:cstheme="minorHAnsi"/>
          <w:b/>
          <w:bCs/>
          <w:color w:val="000000" w:themeColor="text1"/>
        </w:rPr>
        <w:t>Yhteiset ja ohjelmakohtaiset tulosindikaattorit</w:t>
      </w:r>
      <w:r w:rsidRPr="00371E60">
        <w:rPr>
          <w:rFonts w:eastAsia="Times New Roman" w:cstheme="minorHAnsi"/>
          <w:bCs/>
          <w:color w:val="000000" w:themeColor="text1"/>
        </w:rPr>
        <w:t xml:space="preserve"> </w:t>
      </w:r>
      <w:r>
        <w:rPr>
          <w:rFonts w:eastAsia="Times New Roman" w:cstheme="minorHAnsi"/>
          <w:bCs/>
          <w:color w:val="000000" w:themeColor="text1"/>
        </w:rPr>
        <w:t xml:space="preserve">ovat </w:t>
      </w:r>
      <w:r w:rsidRPr="00371E60">
        <w:rPr>
          <w:rFonts w:eastAsia="Times New Roman" w:cstheme="minorHAnsi"/>
          <w:bCs/>
          <w:color w:val="000000" w:themeColor="text1"/>
        </w:rPr>
        <w:t>liitteessä x.</w:t>
      </w:r>
    </w:p>
    <w:p w:rsidR="0054022A" w:rsidRPr="0006136D" w:rsidRDefault="0054022A" w:rsidP="00F360D6">
      <w:pPr>
        <w:spacing w:line="240" w:lineRule="auto"/>
        <w:jc w:val="both"/>
        <w:rPr>
          <w:rFonts w:eastAsia="Times New Roman" w:cstheme="minorHAnsi"/>
          <w:b/>
          <w:bCs/>
          <w:color w:val="000000" w:themeColor="text1"/>
        </w:rPr>
      </w:pPr>
      <w:r w:rsidRPr="0006136D">
        <w:rPr>
          <w:rFonts w:eastAsia="Times New Roman" w:cstheme="minorHAnsi"/>
          <w:b/>
          <w:bCs/>
          <w:color w:val="000000" w:themeColor="text1"/>
        </w:rPr>
        <w:t>Investointiprioriteetilla tuettava toiminta:</w:t>
      </w:r>
    </w:p>
    <w:p w:rsidR="00537AD2" w:rsidRPr="003E3892" w:rsidRDefault="00537AD2" w:rsidP="003E3892">
      <w:pPr>
        <w:spacing w:line="240" w:lineRule="auto"/>
        <w:jc w:val="both"/>
        <w:rPr>
          <w:rFonts w:cstheme="minorHAnsi"/>
        </w:rPr>
      </w:pPr>
      <w:r w:rsidRPr="003E3892">
        <w:rPr>
          <w:rFonts w:cstheme="minorHAnsi"/>
        </w:rPr>
        <w:t xml:space="preserve">Innovaatiopohjan laajentamiseksi ja toimivuuden ja uusiutumisen varmistamiseksi kehitetään tutkimus-, </w:t>
      </w:r>
      <w:r w:rsidR="00F360D6" w:rsidRPr="003E3892">
        <w:rPr>
          <w:rFonts w:cstheme="minorHAnsi"/>
        </w:rPr>
        <w:t>osaamis</w:t>
      </w:r>
      <w:r w:rsidRPr="003E3892">
        <w:rPr>
          <w:rFonts w:cstheme="minorHAnsi"/>
        </w:rPr>
        <w:t>- ja innovaatiotoiminnan infrastruktuuria. Tämän avulla tuetaan alueellisen kilpailukyvyn rakentamista ja ylläpitoa. Vetovoimaisten t&amp;k&amp;i -ympäristöjen kehittämisellä vahvistetaan alueen yritysten, tutkimuslaitosten ja korkeakoulujen yhteistyötä ja älykästä erikoistumista.</w:t>
      </w:r>
    </w:p>
    <w:p w:rsidR="003E3892" w:rsidRPr="003E3892" w:rsidRDefault="00537AD2" w:rsidP="003E3892">
      <w:pPr>
        <w:pStyle w:val="Oletus"/>
        <w:spacing w:after="0" w:line="240" w:lineRule="auto"/>
        <w:jc w:val="both"/>
        <w:rPr>
          <w:rFonts w:asciiTheme="minorHAnsi" w:hAnsiTheme="minorHAnsi" w:cstheme="minorHAnsi"/>
          <w:color w:val="auto"/>
        </w:rPr>
      </w:pPr>
      <w:r w:rsidRPr="003E3892">
        <w:rPr>
          <w:rFonts w:asciiTheme="minorHAnsi" w:hAnsiTheme="minorHAnsi" w:cstheme="minorHAnsi"/>
          <w:color w:val="auto"/>
        </w:rPr>
        <w:t xml:space="preserve">Toimenpiteiden sisältönä on alueiden tutkimukseen ja innovointiin liittyvän huippuosaamisen ja teknologian muutoksen valmiuksien parantaminen. </w:t>
      </w:r>
      <w:r w:rsidR="003E3892" w:rsidRPr="003E3892">
        <w:rPr>
          <w:rFonts w:asciiTheme="minorHAnsi" w:hAnsiTheme="minorHAnsi" w:cstheme="minorHAnsi"/>
        </w:rPr>
        <w:t>T</w:t>
      </w:r>
      <w:r w:rsidRPr="003E3892">
        <w:rPr>
          <w:rFonts w:asciiTheme="minorHAnsi" w:hAnsiTheme="minorHAnsi" w:cstheme="minorHAnsi"/>
          <w:color w:val="auto"/>
        </w:rPr>
        <w:t xml:space="preserve">uetaan investointeja innovatiivisiin ratkaisuihin ja tutkimusinfrastruktuureihin ja -välineisiin. Tavoitteiden toteuttamiseksi tuetaan kansallisia/alueellisia tutkimuslaitoksia ja teknologia-keskuksia, osaamiskeskuksia ja tiedepuistoja ja parannetaan valmiuksia tutkimuksesta ja innovoinnista tulevien uusien ideoiden nopeaan kaupalliseen hyödyntämiseen. </w:t>
      </w:r>
      <w:r w:rsidR="003E3892" w:rsidRPr="003E3892">
        <w:rPr>
          <w:rFonts w:asciiTheme="minorHAnsi" w:hAnsiTheme="minorHAnsi" w:cstheme="minorHAnsi"/>
          <w:color w:val="auto"/>
        </w:rPr>
        <w:t>Toimilla pyritään tehostamaan soveltavaa tutkimusta vahvemmalla yhteistyöllä yritysten ja muiden sidos</w:t>
      </w:r>
      <w:r w:rsidR="003E3892" w:rsidRPr="003E3892">
        <w:rPr>
          <w:rFonts w:asciiTheme="minorHAnsi" w:hAnsiTheme="minorHAnsi" w:cstheme="minorHAnsi"/>
          <w:color w:val="auto"/>
        </w:rPr>
        <w:softHyphen/>
        <w:t>ryhmien kanssa, jotta saadaan yksityisiä investointeja tutkimukseen ja innovointiin.</w:t>
      </w:r>
    </w:p>
    <w:p w:rsidR="003E3892" w:rsidRPr="003E3892" w:rsidRDefault="003E3892" w:rsidP="003E3892">
      <w:pPr>
        <w:pStyle w:val="Oletus"/>
        <w:spacing w:after="0" w:line="240" w:lineRule="auto"/>
        <w:jc w:val="both"/>
        <w:rPr>
          <w:rFonts w:asciiTheme="minorHAnsi" w:hAnsiTheme="minorHAnsi" w:cstheme="minorHAnsi"/>
          <w:color w:val="auto"/>
        </w:rPr>
      </w:pPr>
    </w:p>
    <w:p w:rsidR="003E3892" w:rsidRPr="003E3892" w:rsidRDefault="003E3892" w:rsidP="003E3892">
      <w:pPr>
        <w:pStyle w:val="Oletus"/>
        <w:spacing w:after="0" w:line="240" w:lineRule="auto"/>
        <w:jc w:val="both"/>
        <w:rPr>
          <w:rFonts w:asciiTheme="minorHAnsi" w:hAnsiTheme="minorHAnsi" w:cstheme="minorHAnsi"/>
          <w:color w:val="auto"/>
        </w:rPr>
      </w:pPr>
      <w:r w:rsidRPr="003E3892">
        <w:rPr>
          <w:rFonts w:asciiTheme="minorHAnsi" w:hAnsiTheme="minorHAnsi" w:cstheme="minorHAnsi"/>
        </w:rPr>
        <w:t>Toimenpiteillä vahvistetaan alueiden älykästä erikoistumista. Panostuksia kohdistetaan maakuntien strategioissa tunnistettuihin kärkitoimialoihin, osaamisalueisiin ja kehittämiskohteisiin. Keskiössä ovat osaamisintensiiviset toimialat ja huomioon otetaan teollisuuden eri alat ja palveluliiketoiminta maakuntien vahvuuksien mukaisesti. Alueiden vahvoja jo pitkälle kehittyneitä toimialoja ja osaamisalueita uudistetaan, tavoitteena kilpailukykyisten osaamis- ja innovaatiokeskittymien kehittäminen. H</w:t>
      </w:r>
      <w:r w:rsidRPr="003E3892">
        <w:rPr>
          <w:rFonts w:asciiTheme="minorHAnsi" w:hAnsiTheme="minorHAnsi" w:cstheme="minorHAnsi"/>
          <w:color w:val="auto"/>
        </w:rPr>
        <w:t>elpotetaan pienempien tutkimusyksiköiden kehittymistä huippuyksiköiksi ja parannetaan yliopistojen, korkeakoulujen ja tutkimusorganisaatioiden valmiuksia huippututkimuksen tekemiseen.</w:t>
      </w:r>
    </w:p>
    <w:p w:rsidR="003E3892" w:rsidRPr="003E3892" w:rsidRDefault="003E3892" w:rsidP="003E3892">
      <w:pPr>
        <w:pStyle w:val="Oletus"/>
        <w:spacing w:after="0" w:line="240" w:lineRule="auto"/>
        <w:jc w:val="both"/>
        <w:rPr>
          <w:rFonts w:asciiTheme="minorHAnsi" w:hAnsiTheme="minorHAnsi" w:cstheme="minorHAnsi"/>
          <w:color w:val="auto"/>
        </w:rPr>
      </w:pPr>
    </w:p>
    <w:p w:rsidR="00736C2B" w:rsidRPr="003E3892" w:rsidRDefault="003E3892" w:rsidP="003E3892">
      <w:pPr>
        <w:pStyle w:val="Oletus"/>
        <w:spacing w:after="0" w:line="240" w:lineRule="auto"/>
        <w:jc w:val="both"/>
        <w:rPr>
          <w:rFonts w:asciiTheme="minorHAnsi" w:hAnsiTheme="minorHAnsi" w:cstheme="minorHAnsi"/>
          <w:color w:val="auto"/>
        </w:rPr>
      </w:pPr>
      <w:r w:rsidRPr="003E3892">
        <w:rPr>
          <w:rFonts w:asciiTheme="minorHAnsi" w:hAnsiTheme="minorHAnsi" w:cstheme="minorHAnsi"/>
        </w:rPr>
        <w:t xml:space="preserve">Innovaatio- ja t&amp;k&amp;i-toiminnan osalta erityisesti pohjoisten harvaan asuttujen alueiden haasteena on paikallisten innovaatioympäristöjen kielellinen, kulttuurinen ja institutionaalinen kyky olla mukana kansainvälisissä verkostoissa. </w:t>
      </w:r>
      <w:r w:rsidR="00537AD2" w:rsidRPr="003E3892">
        <w:rPr>
          <w:rFonts w:asciiTheme="minorHAnsi" w:hAnsiTheme="minorHAnsi" w:cstheme="minorHAnsi"/>
          <w:color w:val="auto"/>
        </w:rPr>
        <w:t xml:space="preserve">Tutkimus-, koulutus- ja innovaatioalan toimijoiden yhteistyökumppanuudet parantavat innovaatiokeskittymän osaamisen, tiedon ja kyvykkyyksien kasautumista sekä tutkimus- ja innovaatiokapasiteetin rakentamista. </w:t>
      </w:r>
      <w:r w:rsidR="00736C2B" w:rsidRPr="003E3892">
        <w:rPr>
          <w:rFonts w:asciiTheme="minorHAnsi" w:hAnsiTheme="minorHAnsi" w:cstheme="minorHAnsi"/>
        </w:rPr>
        <w:t>Toimintamalleina korostuvat pk-yritysten näkökulma tutkimus- ja innovaatioyhteistyössä ja verkottumisessa niin Suomessa kuin kansainvälisestikin. Korkeakoulujen, yritysten ja kehittäjäyhteisöiden tutkimus- ja tuotekehitystyöhön tulee panostaa erityisesti hyödyntäen luovia sisältöjä ja osaamista sekä kokemuksia käyttäjä- ja käytäntölähtöisestä innovaatiotoiminnasta.</w:t>
      </w:r>
      <w:r w:rsidR="00F360D6" w:rsidRPr="003E3892">
        <w:rPr>
          <w:rFonts w:asciiTheme="minorHAnsi" w:hAnsiTheme="minorHAnsi" w:cstheme="minorHAnsi"/>
        </w:rPr>
        <w:t xml:space="preserve"> </w:t>
      </w:r>
      <w:r w:rsidR="00C407CC" w:rsidRPr="003E3892">
        <w:rPr>
          <w:rFonts w:asciiTheme="minorHAnsi" w:hAnsiTheme="minorHAnsi" w:cstheme="minorHAnsi"/>
          <w:color w:val="auto"/>
        </w:rPr>
        <w:t xml:space="preserve">Tuettavassa </w:t>
      </w:r>
      <w:r w:rsidR="00C407CC" w:rsidRPr="003E3892">
        <w:rPr>
          <w:rFonts w:asciiTheme="minorHAnsi" w:hAnsiTheme="minorHAnsi" w:cstheme="minorHAnsi"/>
          <w:color w:val="auto"/>
        </w:rPr>
        <w:lastRenderedPageBreak/>
        <w:t>toiminnassa huomiota kiinniteään myös kiinnitetään nuoria aktivoiviin toimintaympäristöihin sekä naisten yritys- ja innovointitoiminnan aktivointiin.</w:t>
      </w:r>
    </w:p>
    <w:p w:rsidR="003E3892" w:rsidRPr="003E3892" w:rsidRDefault="003E3892" w:rsidP="003E3892">
      <w:pPr>
        <w:pStyle w:val="Oletus"/>
        <w:spacing w:after="0" w:line="240" w:lineRule="auto"/>
        <w:jc w:val="both"/>
        <w:rPr>
          <w:rFonts w:asciiTheme="minorHAnsi" w:hAnsiTheme="minorHAnsi" w:cstheme="minorHAnsi"/>
        </w:rPr>
      </w:pPr>
    </w:p>
    <w:p w:rsidR="00736C2B" w:rsidRPr="003E3892" w:rsidRDefault="00736C2B" w:rsidP="003E3892">
      <w:pPr>
        <w:pStyle w:val="Oletus"/>
        <w:tabs>
          <w:tab w:val="clear" w:pos="1304"/>
          <w:tab w:val="left" w:pos="0"/>
        </w:tabs>
        <w:spacing w:after="0" w:line="240" w:lineRule="auto"/>
        <w:jc w:val="both"/>
        <w:rPr>
          <w:rFonts w:asciiTheme="minorHAnsi" w:hAnsiTheme="minorHAnsi" w:cstheme="minorHAnsi"/>
          <w:color w:val="auto"/>
        </w:rPr>
      </w:pPr>
      <w:r w:rsidRPr="003E3892">
        <w:rPr>
          <w:rFonts w:asciiTheme="minorHAnsi" w:hAnsiTheme="minorHAnsi" w:cstheme="minorHAnsi"/>
        </w:rPr>
        <w:t>Uusien sovelluksien ja palveluiden kehittämiseksi panostuksia kohdistetaan kokeelliseen toimintaan, demonstraatio- ja pilotointiympäristöihin</w:t>
      </w:r>
      <w:r w:rsidR="00C332E3" w:rsidRPr="003E3892">
        <w:rPr>
          <w:rFonts w:asciiTheme="minorHAnsi" w:hAnsiTheme="minorHAnsi" w:cstheme="minorHAnsi"/>
        </w:rPr>
        <w:t xml:space="preserve"> sekä </w:t>
      </w:r>
      <w:r w:rsidRPr="003E3892">
        <w:rPr>
          <w:rFonts w:asciiTheme="minorHAnsi" w:hAnsiTheme="minorHAnsi" w:cstheme="minorHAnsi"/>
        </w:rPr>
        <w:t>niissä syntyvien tuotteiden ja palveluiden käyttöönottoon ja kaupallistamiseen. Kehittämistoiminnassa huomioidaan eri osaamisalueiden lähtökohdat, toimintamallit ja myös muiden kuin teknologiaan perustuvien toimialojen kehittäminen. Osaamisalueiden yhdistämiseen kannustetaan. Tutkimus-, kehitys- ja innovaatiotoimintaa aktivoidaan ja rohkaistaan uusiin ja haasteellisiin kokeiluihin ensisijaisesti elinkeinotoiminnan, mutta myös julkisten palvelujen uudistamiseksi. Digitaalisia tietovarantoja hyödyntävien, innovatiivisten palveluiden ja sovellusten kehittäminen edellyttää tietojen, toimintaprosessien ja järjestelmien yhteen toimivuuden vahvistamista sekä monialaisten kehittäjäyhteisöiden muodostumista.</w:t>
      </w:r>
    </w:p>
    <w:p w:rsidR="0054022A" w:rsidRPr="003E3892" w:rsidRDefault="0054022A" w:rsidP="003E3892">
      <w:pPr>
        <w:pStyle w:val="Oletus"/>
        <w:spacing w:after="0" w:line="240" w:lineRule="auto"/>
        <w:jc w:val="both"/>
        <w:rPr>
          <w:rFonts w:asciiTheme="minorHAnsi" w:hAnsiTheme="minorHAnsi" w:cstheme="minorHAnsi"/>
          <w:color w:val="auto"/>
        </w:rPr>
      </w:pPr>
    </w:p>
    <w:p w:rsidR="00C332E3" w:rsidRDefault="00C332E3" w:rsidP="003E3892">
      <w:pPr>
        <w:spacing w:line="240" w:lineRule="auto"/>
        <w:jc w:val="both"/>
        <w:rPr>
          <w:rFonts w:cstheme="minorHAnsi"/>
        </w:rPr>
      </w:pPr>
      <w:r w:rsidRPr="003E3892">
        <w:rPr>
          <w:rFonts w:eastAsia="Times New Roman" w:cstheme="minorHAnsi"/>
          <w:color w:val="222222"/>
        </w:rPr>
        <w:t xml:space="preserve">Kansallisten ja aluelähtöisten toimien synergiaa tuetaan Innovatiiviset kaupungit (INKA) -ohjelmalla, jonka painopiste on </w:t>
      </w:r>
      <w:r w:rsidRPr="003E3892">
        <w:rPr>
          <w:rFonts w:cstheme="minorHAnsi"/>
          <w:color w:val="222222"/>
        </w:rPr>
        <w:t xml:space="preserve">suurilla kaupunkiseuduilla. Ohjelma haastaa kaupunkiseudut synnyttämään ja uudistamaan osaamislähtöistä liiketoimintaa uudentyyppisten kehitysympäristöjen ja edelläkävijämarkkinoiden avulla.  </w:t>
      </w:r>
      <w:r w:rsidRPr="003E3892">
        <w:rPr>
          <w:rFonts w:cstheme="minorHAnsi"/>
        </w:rPr>
        <w:t xml:space="preserve">Rakennerahastotoimet täydentävät INKA-ohjelman toteutusta ja resurssien kohdentumista alueiden strategisille painopistealueille. Investointiprioriteetin toimenpiteet voivat tukea myös INKA-ohjelmaan kuuluvien keskittymien ja muiden paikallisten osaamiskeskittymien välisiä hankkeita ja muiden kuin INKA-ohjelmaan kuuluvien pienempien osaamiskeskittymien yhteisiä hankkeita. </w:t>
      </w:r>
    </w:p>
    <w:p w:rsidR="003E3892" w:rsidRPr="003E3892" w:rsidRDefault="003E3892" w:rsidP="003E3892">
      <w:pPr>
        <w:spacing w:line="240" w:lineRule="auto"/>
        <w:jc w:val="both"/>
      </w:pPr>
      <w:r w:rsidRPr="003E3892">
        <w:t xml:space="preserve">Ympäristön laadun sekä luonnonvarojen kestävän </w:t>
      </w:r>
      <w:r>
        <w:t>hyödyntämisen</w:t>
      </w:r>
      <w:r w:rsidRPr="003E3892">
        <w:t xml:space="preserve"> edistämisen osalta keskitytään innovaatiotoimintaan, joka etsii ratkaisuja elinkeinotoiminnan ympäristökysymyksiin ennen kaikkea alueen luonnonvarojen hallintaan, kestävään ja tehokkaaseen käyttöön liittyen. Panostuksia kohdistetaan ympäristömyönteisiin elinkeinoelämän kilpailukykyä ja toimintaedellytyksiä edistäviin innovaatioihin.   </w:t>
      </w:r>
    </w:p>
    <w:p w:rsidR="00C332E3" w:rsidRPr="003E3892" w:rsidRDefault="00C332E3" w:rsidP="003E3892">
      <w:pPr>
        <w:pStyle w:val="Oletus"/>
        <w:tabs>
          <w:tab w:val="clear" w:pos="1304"/>
          <w:tab w:val="left" w:pos="0"/>
        </w:tabs>
        <w:spacing w:after="0" w:line="240" w:lineRule="auto"/>
        <w:jc w:val="both"/>
        <w:rPr>
          <w:rFonts w:asciiTheme="minorHAnsi" w:hAnsiTheme="minorHAnsi" w:cstheme="minorHAnsi"/>
          <w:color w:val="auto"/>
        </w:rPr>
      </w:pPr>
      <w:r w:rsidRPr="003E3892">
        <w:rPr>
          <w:rFonts w:asciiTheme="minorHAnsi" w:hAnsiTheme="minorHAnsi" w:cstheme="minorHAnsi"/>
          <w:color w:val="auto"/>
        </w:rPr>
        <w:t>Tavoitteena on tukea ja laajentaa T&amp;K&amp;I -toimijoiden kumppanuuksien hakemista ja yhteyksiä kansallisiin ja eurooppalaisiin tutkimusohjelmiin, erityisesti Horisontti 2020 -ohjelmaan osallistumisen helpottamiseksi. EU:n Itämeristrategiaa tukevia hankkeita ja kumppanuuksia edistetään hakien synergiaa myös Euroopan alueellisen yhteistyön ohjelmien kanssa (erityisesti Central Baltic ja Itämeri-ohjelma) sekä ENI-ohjelman kanssa.</w:t>
      </w:r>
    </w:p>
    <w:p w:rsidR="00C332E3" w:rsidRPr="003E3892" w:rsidRDefault="00C332E3" w:rsidP="003E3892">
      <w:pPr>
        <w:pStyle w:val="Oletus"/>
        <w:spacing w:after="0" w:line="240" w:lineRule="auto"/>
        <w:jc w:val="both"/>
        <w:rPr>
          <w:rFonts w:asciiTheme="minorHAnsi" w:eastAsiaTheme="minorHAnsi" w:hAnsiTheme="minorHAnsi" w:cstheme="minorHAnsi"/>
          <w:color w:val="auto"/>
          <w:lang w:eastAsia="en-US"/>
        </w:rPr>
      </w:pPr>
    </w:p>
    <w:p w:rsidR="00C332E3" w:rsidRPr="003E3892" w:rsidRDefault="00C332E3" w:rsidP="003E3892">
      <w:pPr>
        <w:pStyle w:val="Oletus"/>
        <w:tabs>
          <w:tab w:val="clear" w:pos="1304"/>
          <w:tab w:val="left" w:pos="0"/>
        </w:tabs>
        <w:spacing w:after="0" w:line="240" w:lineRule="auto"/>
        <w:jc w:val="both"/>
        <w:rPr>
          <w:rFonts w:asciiTheme="minorHAnsi" w:hAnsiTheme="minorHAnsi" w:cstheme="minorHAnsi"/>
          <w:color w:val="auto"/>
        </w:rPr>
      </w:pPr>
      <w:r w:rsidRPr="003E3892">
        <w:rPr>
          <w:rFonts w:asciiTheme="minorHAnsi" w:hAnsiTheme="minorHAnsi" w:cstheme="minorHAnsi"/>
          <w:color w:val="auto"/>
        </w:rPr>
        <w:t xml:space="preserve">Innovaatiotoiminnan kehittämiseen kytketään ESR:n toimet uudentyyppisen innovaatiotoiminnan edellyttämien kyvykkyyksien ja osaamisen kehittämiseksi niin yrityksissä kuin julkisella sektorilla. Hanketoiminnassa tulee voida saumattomasti kytkeä yhteen kehitys- ja koulutustoimet sekä huomioida elinikäisen oppimisen periaatteet. Oppilaitosten valmiudet ammattitaitoisen työvoiman kouluttamiseen tulee turvata huolehtimalla koulutusorganisaatioiden ajanmukaisuudesta sekä korkeakoulujen ja oppilaitosten työelämäyhteyksistä. </w:t>
      </w:r>
    </w:p>
    <w:p w:rsidR="00C332E3" w:rsidRPr="000565C6" w:rsidRDefault="00C332E3" w:rsidP="00736C2B">
      <w:pPr>
        <w:pStyle w:val="Oletus"/>
        <w:spacing w:after="0" w:line="240" w:lineRule="auto"/>
        <w:jc w:val="both"/>
        <w:rPr>
          <w:rFonts w:asciiTheme="minorHAnsi" w:eastAsiaTheme="minorHAnsi" w:hAnsiTheme="minorHAnsi" w:cstheme="minorHAnsi"/>
          <w:color w:val="auto"/>
          <w:sz w:val="16"/>
          <w:szCs w:val="16"/>
          <w:lang w:eastAsia="en-US"/>
        </w:rPr>
      </w:pPr>
    </w:p>
    <w:p w:rsidR="00C332E3" w:rsidRDefault="00C332E3" w:rsidP="00C332E3">
      <w:pPr>
        <w:spacing w:line="240" w:lineRule="auto"/>
        <w:jc w:val="both"/>
        <w:rPr>
          <w:rFonts w:eastAsia="Times New Roman" w:cstheme="minorHAnsi"/>
          <w:bCs/>
          <w:color w:val="000000" w:themeColor="text1"/>
        </w:rPr>
      </w:pPr>
      <w:r w:rsidRPr="00371E60">
        <w:rPr>
          <w:rFonts w:eastAsia="Times New Roman" w:cstheme="minorHAnsi"/>
          <w:bCs/>
          <w:color w:val="000000" w:themeColor="text1"/>
        </w:rPr>
        <w:t>Rahoitettavissa hankkeissa toteutetaan pääsääntöisesti alla mainittuja toimenpiteitä:</w:t>
      </w:r>
    </w:p>
    <w:p w:rsidR="00736C2B" w:rsidRDefault="00736C2B" w:rsidP="0006136D">
      <w:pPr>
        <w:pStyle w:val="Oletus"/>
        <w:spacing w:after="0" w:line="240" w:lineRule="auto"/>
        <w:jc w:val="both"/>
        <w:rPr>
          <w:rFonts w:asciiTheme="minorHAnsi" w:hAnsiTheme="minorHAnsi" w:cstheme="minorHAnsi"/>
          <w:color w:val="auto"/>
        </w:rPr>
      </w:pPr>
    </w:p>
    <w:p w:rsidR="00C332E3" w:rsidRPr="00C332E3" w:rsidRDefault="00C332E3" w:rsidP="00C332E3">
      <w:pPr>
        <w:pStyle w:val="ListParagraph"/>
        <w:numPr>
          <w:ilvl w:val="0"/>
          <w:numId w:val="17"/>
        </w:numPr>
        <w:autoSpaceDE w:val="0"/>
        <w:autoSpaceDN w:val="0"/>
        <w:adjustRightInd w:val="0"/>
        <w:ind w:left="1134" w:hanging="567"/>
        <w:rPr>
          <w:rFonts w:asciiTheme="minorHAnsi" w:hAnsiTheme="minorHAnsi" w:cstheme="minorHAnsi"/>
          <w:sz w:val="22"/>
          <w:szCs w:val="22"/>
        </w:rPr>
      </w:pPr>
      <w:r w:rsidRPr="00C332E3">
        <w:rPr>
          <w:rFonts w:asciiTheme="minorHAnsi" w:hAnsiTheme="minorHAnsi" w:cstheme="minorHAnsi"/>
          <w:sz w:val="22"/>
          <w:szCs w:val="22"/>
        </w:rPr>
        <w:t>kehitetään alueen elinkeinotoimintaa tukevaa tutkimus-, kehitys-, ja innovaatiotoiminnan infrastruktuuria hyödyntäen pilotointi-, kokeilu- ja demostraatioympäristöjä</w:t>
      </w:r>
    </w:p>
    <w:p w:rsidR="00C332E3" w:rsidRPr="00C332E3" w:rsidRDefault="00C332E3" w:rsidP="00C332E3">
      <w:pPr>
        <w:pStyle w:val="ListParagraph"/>
        <w:numPr>
          <w:ilvl w:val="0"/>
          <w:numId w:val="17"/>
        </w:numPr>
        <w:autoSpaceDE w:val="0"/>
        <w:autoSpaceDN w:val="0"/>
        <w:adjustRightInd w:val="0"/>
        <w:ind w:left="1134" w:hanging="567"/>
        <w:rPr>
          <w:rFonts w:asciiTheme="minorHAnsi" w:hAnsiTheme="minorHAnsi" w:cstheme="minorHAnsi"/>
          <w:sz w:val="22"/>
          <w:szCs w:val="22"/>
        </w:rPr>
      </w:pPr>
      <w:r w:rsidRPr="00C332E3">
        <w:rPr>
          <w:rFonts w:asciiTheme="minorHAnsi" w:hAnsiTheme="minorHAnsi" w:cstheme="minorHAnsi"/>
          <w:sz w:val="22"/>
          <w:szCs w:val="22"/>
        </w:rPr>
        <w:t xml:space="preserve">luodaan ja kehitetään tutkimus-, osaamis- ja innovaatiokeskittymiä </w:t>
      </w:r>
    </w:p>
    <w:p w:rsidR="00C332E3" w:rsidRPr="00C332E3" w:rsidRDefault="00C332E3" w:rsidP="00C332E3">
      <w:pPr>
        <w:pStyle w:val="ListParagraph"/>
        <w:numPr>
          <w:ilvl w:val="0"/>
          <w:numId w:val="17"/>
        </w:numPr>
        <w:ind w:left="1134" w:hanging="567"/>
        <w:rPr>
          <w:rFonts w:asciiTheme="minorHAnsi" w:hAnsiTheme="minorHAnsi" w:cstheme="minorHAnsi"/>
          <w:sz w:val="22"/>
          <w:szCs w:val="22"/>
        </w:rPr>
      </w:pPr>
      <w:r w:rsidRPr="00C332E3">
        <w:rPr>
          <w:rFonts w:asciiTheme="minorHAnsi" w:hAnsiTheme="minorHAnsi" w:cstheme="minorHAnsi"/>
          <w:sz w:val="22"/>
          <w:szCs w:val="22"/>
        </w:rPr>
        <w:t>kehitetään t&amp;k&amp;i -ympäristöjä ja kehitysalustoja huomioiden alueiden osaamiskärjet</w:t>
      </w:r>
    </w:p>
    <w:p w:rsidR="00C332E3" w:rsidRPr="00C332E3" w:rsidRDefault="00C332E3" w:rsidP="00C332E3">
      <w:pPr>
        <w:pStyle w:val="ListParagraph"/>
        <w:numPr>
          <w:ilvl w:val="0"/>
          <w:numId w:val="15"/>
        </w:numPr>
        <w:ind w:left="1134" w:hanging="567"/>
        <w:rPr>
          <w:rFonts w:asciiTheme="minorHAnsi" w:hAnsiTheme="minorHAnsi" w:cstheme="minorHAnsi"/>
          <w:sz w:val="22"/>
          <w:szCs w:val="22"/>
        </w:rPr>
      </w:pPr>
      <w:r w:rsidRPr="00C332E3">
        <w:rPr>
          <w:rFonts w:asciiTheme="minorHAnsi" w:hAnsiTheme="minorHAnsi" w:cstheme="minorHAnsi"/>
          <w:sz w:val="22"/>
          <w:szCs w:val="22"/>
        </w:rPr>
        <w:t xml:space="preserve">lisätään yliopistojen, korkeakoulujen, tutkimuslaitosten, ammatillisten oppilaitosten, julkisyhteisöjen ja yritysten t&amp;k&amp;i-yhteistyötä </w:t>
      </w:r>
    </w:p>
    <w:p w:rsidR="00C332E3" w:rsidRPr="00C332E3" w:rsidRDefault="00C332E3" w:rsidP="00C332E3">
      <w:pPr>
        <w:pStyle w:val="ListParagraph"/>
        <w:numPr>
          <w:ilvl w:val="0"/>
          <w:numId w:val="15"/>
        </w:numPr>
        <w:ind w:left="1134" w:hanging="567"/>
        <w:rPr>
          <w:rFonts w:asciiTheme="minorHAnsi" w:eastAsia="Times New Roman" w:hAnsiTheme="minorHAnsi" w:cstheme="minorHAnsi"/>
          <w:sz w:val="22"/>
          <w:szCs w:val="22"/>
        </w:rPr>
      </w:pPr>
      <w:r w:rsidRPr="00C332E3">
        <w:rPr>
          <w:rFonts w:asciiTheme="minorHAnsi" w:eastAsia="Times New Roman" w:hAnsiTheme="minorHAnsi" w:cstheme="minorHAnsi"/>
          <w:sz w:val="22"/>
          <w:szCs w:val="22"/>
        </w:rPr>
        <w:t xml:space="preserve">edistetään luonnonvarojen laatuun ja kestävään hyödyntämiseen liittyvää t&amp;k&amp;i-toimintaa ja sitä tukevia pilotointi- ja demonstraatiohankkeita </w:t>
      </w:r>
    </w:p>
    <w:p w:rsidR="007B5EDE" w:rsidRDefault="007B5EDE" w:rsidP="0006136D">
      <w:pPr>
        <w:spacing w:line="240" w:lineRule="auto"/>
        <w:jc w:val="both"/>
        <w:rPr>
          <w:rFonts w:eastAsia="Times New Roman" w:cstheme="minorHAnsi"/>
          <w:b/>
          <w:bCs/>
          <w:color w:val="000000" w:themeColor="text1"/>
        </w:rPr>
      </w:pPr>
    </w:p>
    <w:p w:rsidR="007016E0" w:rsidRPr="0006136D" w:rsidRDefault="007B5EDE" w:rsidP="007016E0">
      <w:pPr>
        <w:spacing w:line="240" w:lineRule="auto"/>
        <w:rPr>
          <w:rFonts w:eastAsia="Times New Roman" w:cstheme="minorHAnsi"/>
          <w:b/>
          <w:bCs/>
          <w:color w:val="000000" w:themeColor="text1"/>
        </w:rPr>
      </w:pPr>
      <w:r w:rsidRPr="0006136D">
        <w:rPr>
          <w:rFonts w:eastAsia="Times New Roman" w:cstheme="minorHAnsi"/>
          <w:b/>
          <w:bCs/>
          <w:color w:val="000000" w:themeColor="text1"/>
        </w:rPr>
        <w:lastRenderedPageBreak/>
        <w:t>Kohderyhmät:</w:t>
      </w:r>
      <w:r w:rsidRPr="0006136D">
        <w:rPr>
          <w:rFonts w:eastAsia="Times New Roman" w:cstheme="minorHAnsi"/>
          <w:bCs/>
          <w:color w:val="000000" w:themeColor="text1"/>
        </w:rPr>
        <w:t xml:space="preserve"> </w:t>
      </w:r>
      <w:r w:rsidR="007016E0">
        <w:rPr>
          <w:rFonts w:eastAsia="Times New Roman" w:cstheme="minorHAnsi"/>
          <w:bCs/>
          <w:color w:val="000000" w:themeColor="text1"/>
        </w:rPr>
        <w:t>pk-yritykset, tutkimus- ja koulutusorganisaatiot</w:t>
      </w:r>
      <w:r w:rsidR="00A17FE6">
        <w:rPr>
          <w:rFonts w:eastAsia="Times New Roman" w:cstheme="minorHAnsi"/>
          <w:bCs/>
          <w:color w:val="000000" w:themeColor="text1"/>
        </w:rPr>
        <w:br/>
      </w:r>
      <w:r w:rsidRPr="0006136D">
        <w:rPr>
          <w:rFonts w:eastAsia="Times New Roman" w:cstheme="minorHAnsi"/>
          <w:b/>
          <w:bCs/>
          <w:color w:val="000000" w:themeColor="text1"/>
        </w:rPr>
        <w:t>Tuensaajat:</w:t>
      </w:r>
      <w:r w:rsidRPr="0006136D">
        <w:rPr>
          <w:rFonts w:eastAsia="Times New Roman" w:cstheme="minorHAnsi"/>
          <w:bCs/>
          <w:color w:val="000000" w:themeColor="text1"/>
        </w:rPr>
        <w:t xml:space="preserve"> </w:t>
      </w:r>
      <w:r w:rsidRPr="0006136D">
        <w:rPr>
          <w:rFonts w:cstheme="minorHAnsi"/>
          <w:color w:val="000000"/>
        </w:rPr>
        <w:t>Tutkimus- ja koulutusorganisaatiot, yritykset ja yritysryhmät, alueelliset kehittämis</w:t>
      </w:r>
      <w:r w:rsidR="00A17FE6">
        <w:rPr>
          <w:rFonts w:cstheme="minorHAnsi"/>
          <w:color w:val="000000"/>
        </w:rPr>
        <w:softHyphen/>
      </w:r>
      <w:r w:rsidRPr="0006136D">
        <w:rPr>
          <w:rFonts w:cstheme="minorHAnsi"/>
          <w:color w:val="000000"/>
        </w:rPr>
        <w:t>organisaatiot, julkisomisteiset tekn</w:t>
      </w:r>
      <w:r w:rsidR="003F64C6">
        <w:rPr>
          <w:rFonts w:cstheme="minorHAnsi"/>
          <w:color w:val="000000"/>
        </w:rPr>
        <w:t>ologia- ja osaamiskeskukset ja -</w:t>
      </w:r>
      <w:r w:rsidRPr="0006136D">
        <w:rPr>
          <w:rFonts w:cstheme="minorHAnsi"/>
          <w:color w:val="000000"/>
        </w:rPr>
        <w:t>keskittymät, kunnat ja muut julkisyhteisöt, yhdistykset</w:t>
      </w:r>
      <w:r w:rsidR="00A17FE6">
        <w:rPr>
          <w:rFonts w:cstheme="minorHAnsi"/>
          <w:color w:val="000000"/>
        </w:rPr>
        <w:br/>
      </w:r>
      <w:r w:rsidR="007016E0" w:rsidRPr="0006136D">
        <w:rPr>
          <w:rFonts w:eastAsia="Times New Roman" w:cstheme="minorHAnsi"/>
          <w:b/>
          <w:bCs/>
          <w:color w:val="000000" w:themeColor="text1"/>
        </w:rPr>
        <w:t>Hankevalintojen pääperiaatteet:</w:t>
      </w:r>
    </w:p>
    <w:p w:rsidR="007016E0" w:rsidRPr="0006136D" w:rsidRDefault="007016E0" w:rsidP="007016E0">
      <w:pPr>
        <w:pStyle w:val="ListParagraph"/>
        <w:numPr>
          <w:ilvl w:val="0"/>
          <w:numId w:val="6"/>
        </w:numPr>
        <w:spacing w:after="200"/>
        <w:rPr>
          <w:rFonts w:asciiTheme="minorHAnsi" w:eastAsia="Times New Roman" w:hAnsiTheme="minorHAnsi" w:cstheme="minorHAnsi"/>
          <w:bCs/>
          <w:i/>
          <w:color w:val="000000" w:themeColor="text1"/>
          <w:sz w:val="22"/>
          <w:szCs w:val="22"/>
        </w:rPr>
      </w:pPr>
      <w:r w:rsidRPr="0006136D">
        <w:rPr>
          <w:rFonts w:asciiTheme="minorHAnsi" w:eastAsia="Times New Roman" w:hAnsiTheme="minorHAnsi" w:cstheme="minorHAnsi"/>
          <w:bCs/>
          <w:i/>
          <w:color w:val="000000" w:themeColor="text1"/>
          <w:sz w:val="22"/>
          <w:szCs w:val="22"/>
        </w:rPr>
        <w:t>erityistavoitteiden toteuttamista edistävien laadukkaiden hankkeiden valitsemisen varmistaminen</w:t>
      </w:r>
    </w:p>
    <w:p w:rsidR="007016E0" w:rsidRPr="0006136D" w:rsidRDefault="007016E0" w:rsidP="007016E0">
      <w:pPr>
        <w:pStyle w:val="ListParagraph"/>
        <w:numPr>
          <w:ilvl w:val="0"/>
          <w:numId w:val="6"/>
        </w:numPr>
        <w:spacing w:after="200"/>
        <w:rPr>
          <w:rFonts w:asciiTheme="minorHAnsi" w:eastAsia="Times New Roman" w:hAnsiTheme="minorHAnsi" w:cstheme="minorHAnsi"/>
          <w:bCs/>
          <w:i/>
          <w:color w:val="000000" w:themeColor="text1"/>
          <w:sz w:val="22"/>
          <w:szCs w:val="22"/>
        </w:rPr>
      </w:pPr>
      <w:r w:rsidRPr="0006136D">
        <w:rPr>
          <w:rFonts w:asciiTheme="minorHAnsi" w:eastAsia="Times New Roman" w:hAnsiTheme="minorHAnsi" w:cstheme="minorHAnsi"/>
          <w:bCs/>
          <w:i/>
          <w:color w:val="000000" w:themeColor="text1"/>
          <w:sz w:val="22"/>
          <w:szCs w:val="22"/>
        </w:rPr>
        <w:t>horisontaalisten periaatteiden (tasa-arvo, yhdenvertaisuus, saavutettavuus ja kestävä kehitys) huomioon ottaminen hankevalinnoissa</w:t>
      </w:r>
    </w:p>
    <w:p w:rsidR="007B5EDE" w:rsidRPr="0006136D" w:rsidRDefault="007B5EDE" w:rsidP="00A17FE6">
      <w:pPr>
        <w:spacing w:line="240" w:lineRule="auto"/>
        <w:rPr>
          <w:rFonts w:eastAsia="Times New Roman" w:cstheme="minorHAnsi"/>
          <w:b/>
          <w:bCs/>
          <w:color w:val="000000" w:themeColor="text1"/>
        </w:rPr>
      </w:pPr>
    </w:p>
    <w:p w:rsidR="00797498" w:rsidRPr="00797498" w:rsidRDefault="00797498" w:rsidP="00286A17">
      <w:pPr>
        <w:spacing w:line="240" w:lineRule="auto"/>
        <w:rPr>
          <w:rFonts w:cstheme="minorHAnsi"/>
          <w:b/>
          <w:color w:val="548DD4" w:themeColor="text2" w:themeTint="99"/>
        </w:rPr>
      </w:pPr>
      <w:r w:rsidRPr="00797498">
        <w:rPr>
          <w:rFonts w:cstheme="minorHAnsi"/>
          <w:b/>
          <w:bCs/>
          <w:color w:val="548DD4" w:themeColor="text2" w:themeTint="99"/>
        </w:rPr>
        <w:t xml:space="preserve">Investointiprioriteetti </w:t>
      </w:r>
      <w:r w:rsidR="00A15437">
        <w:rPr>
          <w:rFonts w:cstheme="minorHAnsi"/>
          <w:b/>
          <w:bCs/>
          <w:color w:val="548DD4" w:themeColor="text2" w:themeTint="99"/>
        </w:rPr>
        <w:t>5</w:t>
      </w:r>
      <w:r w:rsidRPr="00797498">
        <w:rPr>
          <w:rFonts w:cstheme="minorHAnsi"/>
          <w:b/>
          <w:bCs/>
          <w:color w:val="548DD4" w:themeColor="text2" w:themeTint="99"/>
        </w:rPr>
        <w:t xml:space="preserve">: </w:t>
      </w:r>
      <w:r w:rsidRPr="00797498">
        <w:rPr>
          <w:rFonts w:cstheme="minorHAnsi"/>
          <w:b/>
          <w:color w:val="548DD4" w:themeColor="text2" w:themeTint="99"/>
        </w:rPr>
        <w:t>Yritysten innovaatioon ja tutkimukseen tekemien investointien parantaminen, yritysten, erityisesti tutkimus- ja kehityskeskusten ja korkeakouluopetuksen välisten yhteyksien ja synergian kehittäminen, tuotteiden ja palveluiden kehityksen, teknologian siirron, sosiaalisten innovaatioiden ja julkisten palveluiden sovellusten, kysynnän tukemisen, verkostoituminen, klustereiden ja avoimen innovoinnin edistäminen älykkään erikoistumisen avulla  teknologisen ja soveltavan tutkimuksen, pilottituotantolinjojen, henkilöstövoimavarojen, tuotteiden varhaisen validoinnin sekä kehitystä vauhdittaviin teknologioihin liittyvien edistyneiden tuotantotekniikoiden ja ensituotannon sekä yleiskäyttöisten teknol</w:t>
      </w:r>
      <w:r w:rsidR="00286A17">
        <w:rPr>
          <w:rFonts w:cstheme="minorHAnsi"/>
          <w:b/>
          <w:color w:val="548DD4" w:themeColor="text2" w:themeTint="99"/>
        </w:rPr>
        <w:t>ogioiden levittämisen tukeminen</w:t>
      </w:r>
    </w:p>
    <w:p w:rsidR="007B5EDE" w:rsidRPr="0006136D" w:rsidRDefault="00A15437" w:rsidP="0006136D">
      <w:pPr>
        <w:autoSpaceDE w:val="0"/>
        <w:autoSpaceDN w:val="0"/>
        <w:adjustRightInd w:val="0"/>
        <w:spacing w:line="240" w:lineRule="auto"/>
        <w:jc w:val="both"/>
        <w:rPr>
          <w:rFonts w:cstheme="minorHAnsi"/>
          <w:b/>
        </w:rPr>
      </w:pPr>
      <w:r>
        <w:rPr>
          <w:rFonts w:cstheme="minorHAnsi"/>
          <w:b/>
        </w:rPr>
        <w:t>5</w:t>
      </w:r>
      <w:r w:rsidR="007B5EDE" w:rsidRPr="0006136D">
        <w:rPr>
          <w:rFonts w:cstheme="minorHAnsi"/>
          <w:b/>
        </w:rPr>
        <w:t xml:space="preserve">.1 Yritysten </w:t>
      </w:r>
      <w:r w:rsidR="00BF1B62">
        <w:rPr>
          <w:rFonts w:cstheme="minorHAnsi"/>
          <w:b/>
        </w:rPr>
        <w:t>innovaatiotoiminnan vahvistaminen</w:t>
      </w:r>
    </w:p>
    <w:p w:rsidR="000559B0" w:rsidRDefault="0054318A" w:rsidP="004E5F87">
      <w:pPr>
        <w:autoSpaceDE w:val="0"/>
        <w:autoSpaceDN w:val="0"/>
        <w:adjustRightInd w:val="0"/>
        <w:spacing w:line="240" w:lineRule="auto"/>
        <w:jc w:val="both"/>
        <w:rPr>
          <w:rFonts w:eastAsia="Times New Roman" w:cstheme="minorHAnsi"/>
          <w:color w:val="222222"/>
        </w:rPr>
      </w:pPr>
      <w:r>
        <w:rPr>
          <w:rFonts w:eastAsia="Times New Roman" w:cstheme="minorHAnsi"/>
          <w:color w:val="222222"/>
        </w:rPr>
        <w:t>Erityistavoitteen</w:t>
      </w:r>
      <w:r w:rsidR="000559B0">
        <w:rPr>
          <w:rFonts w:eastAsia="Times New Roman" w:cstheme="minorHAnsi"/>
          <w:color w:val="222222"/>
        </w:rPr>
        <w:t xml:space="preserve"> </w:t>
      </w:r>
      <w:r w:rsidR="002678DF">
        <w:rPr>
          <w:rFonts w:eastAsia="Times New Roman" w:cstheme="minorHAnsi"/>
          <w:color w:val="222222"/>
        </w:rPr>
        <w:t xml:space="preserve">toimien </w:t>
      </w:r>
      <w:r w:rsidR="000559B0">
        <w:rPr>
          <w:rFonts w:eastAsia="Times New Roman" w:cstheme="minorHAnsi"/>
          <w:color w:val="222222"/>
        </w:rPr>
        <w:t>tuloksena pk-yritysten T&amp;K-investoinnit ovat kasvaneet</w:t>
      </w:r>
      <w:r w:rsidR="00E6302B">
        <w:rPr>
          <w:rFonts w:eastAsia="Times New Roman" w:cstheme="minorHAnsi"/>
          <w:color w:val="222222"/>
        </w:rPr>
        <w:t xml:space="preserve"> ja uutta liiketoimintaa syntynyt</w:t>
      </w:r>
      <w:r w:rsidR="000559B0">
        <w:rPr>
          <w:rFonts w:eastAsia="Times New Roman" w:cstheme="minorHAnsi"/>
          <w:color w:val="222222"/>
        </w:rPr>
        <w:t>. Pk-yritykset ovat kehittäneet</w:t>
      </w:r>
      <w:r w:rsidR="00E6302B">
        <w:rPr>
          <w:rFonts w:eastAsia="Times New Roman" w:cstheme="minorHAnsi"/>
          <w:color w:val="222222"/>
        </w:rPr>
        <w:t>,</w:t>
      </w:r>
      <w:r w:rsidR="000559B0">
        <w:rPr>
          <w:rFonts w:eastAsia="Times New Roman" w:cstheme="minorHAnsi"/>
          <w:color w:val="222222"/>
        </w:rPr>
        <w:t xml:space="preserve"> tuoneet markkinoille </w:t>
      </w:r>
      <w:r w:rsidR="00E6302B">
        <w:rPr>
          <w:rFonts w:eastAsia="Times New Roman" w:cstheme="minorHAnsi"/>
          <w:color w:val="222222"/>
        </w:rPr>
        <w:t xml:space="preserve">tai ottaneet käyttöön </w:t>
      </w:r>
      <w:r w:rsidR="000559B0">
        <w:rPr>
          <w:rFonts w:eastAsia="Times New Roman" w:cstheme="minorHAnsi"/>
          <w:color w:val="222222"/>
        </w:rPr>
        <w:t xml:space="preserve">uusia tai parannettuja tuotteita tai palveluita. </w:t>
      </w:r>
    </w:p>
    <w:p w:rsidR="00040994" w:rsidRPr="00537AD4" w:rsidRDefault="000559B0" w:rsidP="00537AD4">
      <w:pPr>
        <w:spacing w:after="125" w:line="240" w:lineRule="auto"/>
        <w:jc w:val="both"/>
        <w:rPr>
          <w:rFonts w:eastAsia="Times New Roman" w:cstheme="minorHAnsi"/>
          <w:color w:val="222222"/>
        </w:rPr>
      </w:pPr>
      <w:r>
        <w:rPr>
          <w:rFonts w:eastAsia="Times New Roman" w:cstheme="minorHAnsi"/>
          <w:color w:val="222222"/>
        </w:rPr>
        <w:t>Pk-yritysten (?) t</w:t>
      </w:r>
      <w:r w:rsidR="00040994" w:rsidRPr="00537AD4">
        <w:rPr>
          <w:rFonts w:eastAsia="Times New Roman" w:cstheme="minorHAnsi"/>
          <w:color w:val="222222"/>
        </w:rPr>
        <w:t xml:space="preserve">utkimus- ja kehitystoimintaan vuonna 2010 tehdyt investoinnit olivat lähes 6,9 miljardia euroa. Tästä yritysten osuus oli 4,9 miljardia (71 %), korkeakoulujen 1,4 miljardia (20 %) ja muun julkisen tutkimuksen osuus 0,6 miljardia euroa (9 %). Tutkimus- ja kehittämismenojen osuus Suomen bruttokansantuotteesta oli 3,9 %. </w:t>
      </w:r>
      <w:r w:rsidR="00CF334F" w:rsidRPr="00CF334F">
        <w:rPr>
          <w:rFonts w:eastAsia="Times New Roman" w:cstheme="minorHAnsi"/>
          <w:i/>
          <w:color w:val="222222"/>
        </w:rPr>
        <w:t>(lisätään tavoite pk-yritysten t&amp;k-toimintalle)</w:t>
      </w:r>
    </w:p>
    <w:p w:rsidR="008737D1" w:rsidRPr="00371E60" w:rsidRDefault="008737D1" w:rsidP="008737D1">
      <w:pPr>
        <w:spacing w:line="240" w:lineRule="auto"/>
        <w:jc w:val="both"/>
        <w:rPr>
          <w:rFonts w:eastAsia="Times New Roman" w:cstheme="minorHAnsi"/>
          <w:bCs/>
          <w:color w:val="000000" w:themeColor="text1"/>
        </w:rPr>
      </w:pPr>
      <w:r w:rsidRPr="00371E60">
        <w:rPr>
          <w:rFonts w:eastAsia="Times New Roman" w:cstheme="minorHAnsi"/>
          <w:b/>
          <w:bCs/>
          <w:color w:val="000000" w:themeColor="text1"/>
        </w:rPr>
        <w:t>Yhteiset ja ohjelmakohtaiset tulosindikaattorit</w:t>
      </w:r>
      <w:r w:rsidRPr="00371E60">
        <w:rPr>
          <w:rFonts w:eastAsia="Times New Roman" w:cstheme="minorHAnsi"/>
          <w:bCs/>
          <w:color w:val="000000" w:themeColor="text1"/>
        </w:rPr>
        <w:t xml:space="preserve"> </w:t>
      </w:r>
      <w:r>
        <w:rPr>
          <w:rFonts w:eastAsia="Times New Roman" w:cstheme="minorHAnsi"/>
          <w:bCs/>
          <w:color w:val="000000" w:themeColor="text1"/>
        </w:rPr>
        <w:t xml:space="preserve">ovat </w:t>
      </w:r>
      <w:r w:rsidRPr="00371E60">
        <w:rPr>
          <w:rFonts w:eastAsia="Times New Roman" w:cstheme="minorHAnsi"/>
          <w:bCs/>
          <w:color w:val="000000" w:themeColor="text1"/>
        </w:rPr>
        <w:t>liitteessä x.</w:t>
      </w:r>
    </w:p>
    <w:p w:rsidR="0054022A" w:rsidRDefault="003E3892" w:rsidP="00E6302B">
      <w:pPr>
        <w:spacing w:line="240" w:lineRule="auto"/>
        <w:jc w:val="both"/>
        <w:rPr>
          <w:rFonts w:eastAsia="Times New Roman" w:cstheme="minorHAnsi"/>
          <w:b/>
          <w:bCs/>
          <w:color w:val="000000" w:themeColor="text1"/>
        </w:rPr>
      </w:pPr>
      <w:r>
        <w:rPr>
          <w:rFonts w:eastAsia="Times New Roman" w:cstheme="minorHAnsi"/>
          <w:b/>
          <w:bCs/>
          <w:color w:val="000000" w:themeColor="text1"/>
        </w:rPr>
        <w:br/>
      </w:r>
      <w:r w:rsidR="0054022A" w:rsidRPr="0006136D">
        <w:rPr>
          <w:rFonts w:eastAsia="Times New Roman" w:cstheme="minorHAnsi"/>
          <w:b/>
          <w:bCs/>
          <w:color w:val="000000" w:themeColor="text1"/>
        </w:rPr>
        <w:t>Investointiprioriteetilla tuettava toiminta:</w:t>
      </w:r>
    </w:p>
    <w:p w:rsidR="000559B0" w:rsidRPr="00B45A6C" w:rsidRDefault="000559B0" w:rsidP="00B45A6C">
      <w:pPr>
        <w:autoSpaceDE w:val="0"/>
        <w:autoSpaceDN w:val="0"/>
        <w:adjustRightInd w:val="0"/>
        <w:spacing w:after="0" w:line="240" w:lineRule="auto"/>
        <w:jc w:val="both"/>
        <w:rPr>
          <w:rFonts w:cstheme="minorHAnsi"/>
        </w:rPr>
      </w:pPr>
      <w:r w:rsidRPr="00B45A6C">
        <w:rPr>
          <w:rFonts w:cstheme="minorHAnsi"/>
        </w:rPr>
        <w:t xml:space="preserve">Yksittäisen yrityksen näkökulmasta osaamisen ja innovaatiotoiminnan kehittäminen liittyy yrityksen kehittämistoiminnan kokonaisuuteen, jonka tavoitteena on parantaa kilpailukykyä. Yrityksen tuotteiden (tavaroiden tai palveluiden) tehokas </w:t>
      </w:r>
      <w:r w:rsidRPr="00B45A6C">
        <w:rPr>
          <w:rFonts w:cstheme="minorHAnsi"/>
          <w:iCs/>
        </w:rPr>
        <w:t xml:space="preserve">tuotteistaminen ja kaupallistaminen </w:t>
      </w:r>
      <w:r w:rsidRPr="00B45A6C">
        <w:rPr>
          <w:rFonts w:cstheme="minorHAnsi"/>
        </w:rPr>
        <w:t>muodostavat yritysten kilpailukyvyn kehittämiseen panostavien toimien yhden pääkomponentin. Tuotannon tehostuminen ja syntyneet innovaatiot realisoituvat yritysten kilpailukykyyn vasta onnistuneen tuotteistamis- ja kaupallistamisprosessin kautta. Tukemalla pk-yrityksiä tuotteiden, palvelujen ja tuotantomenetelmien kehittämisessä vaikutetaan samalla yritysten substanssiosaamisen ja liiketoimintaosaamisen kehittämiseen.</w:t>
      </w:r>
    </w:p>
    <w:p w:rsidR="000559B0" w:rsidRPr="00B45A6C" w:rsidRDefault="000559B0" w:rsidP="00B45A6C">
      <w:pPr>
        <w:autoSpaceDE w:val="0"/>
        <w:autoSpaceDN w:val="0"/>
        <w:adjustRightInd w:val="0"/>
        <w:spacing w:after="0" w:line="240" w:lineRule="auto"/>
        <w:jc w:val="both"/>
        <w:rPr>
          <w:rFonts w:cstheme="minorHAnsi"/>
        </w:rPr>
      </w:pPr>
    </w:p>
    <w:p w:rsidR="00B45A6C" w:rsidRPr="00B45A6C" w:rsidRDefault="00B45A6C" w:rsidP="00B45A6C">
      <w:pPr>
        <w:spacing w:after="0" w:line="240" w:lineRule="auto"/>
        <w:jc w:val="both"/>
        <w:rPr>
          <w:rFonts w:cstheme="minorHAnsi"/>
        </w:rPr>
      </w:pPr>
      <w:r w:rsidRPr="00B45A6C">
        <w:rPr>
          <w:rFonts w:cstheme="minorHAnsi"/>
        </w:rPr>
        <w:t xml:space="preserve">Toimenpiteillä tuetaan erityisesti kysyntä-, käyttäjä- ja työelämälähtöisten innovaatioiden edistämistä ja uusien teknologioiden käyttöönottoa ja levittämistä. Tavoitteena on auttaa yrityksiä kehittämään innovatiivisempia tuotteita, prosesseja, markkinointia ja palveluita sekä saattamaan niitä markkinoille. Yrityskohtaisten tuki-instrumenttien rinnalla tuetaan mm. yritysten yhteisiä sekä yritysten ja muiden innovaatiotoimijoiden yhteishankkeita. Pienimuotoiset, avoimella kumppanuudella saavutetut innovatiiviset tuotteet ja palvelut voivat tukea myös järjestöjen ja sosiaalisten yritysten toimintaa. </w:t>
      </w:r>
    </w:p>
    <w:p w:rsidR="00E5553A" w:rsidRDefault="00B45A6C" w:rsidP="00B45A6C">
      <w:pPr>
        <w:spacing w:line="240" w:lineRule="auto"/>
        <w:jc w:val="both"/>
        <w:rPr>
          <w:rFonts w:cstheme="minorHAnsi"/>
        </w:rPr>
      </w:pPr>
      <w:r w:rsidRPr="00B45A6C">
        <w:rPr>
          <w:rFonts w:cstheme="minorHAnsi"/>
        </w:rPr>
        <w:br/>
      </w:r>
      <w:r w:rsidR="00E5553A" w:rsidRPr="00B45A6C">
        <w:rPr>
          <w:rFonts w:cstheme="minorHAnsi"/>
        </w:rPr>
        <w:t xml:space="preserve">Ympäristön laadun parantaminen ja luonnonvarojen kestävä käyttö tarjoavat uusia elinkeino- ja liiketoiminnan mahdollisuuksia ja monipuolisia työtilaisuuksia. Ympäristön korkean laadun takaamiseksi on </w:t>
      </w:r>
      <w:r w:rsidR="00E5553A" w:rsidRPr="00B45A6C">
        <w:rPr>
          <w:rFonts w:cstheme="minorHAnsi"/>
        </w:rPr>
        <w:lastRenderedPageBreak/>
        <w:t xml:space="preserve">kehitettävä toimenpiteitä, toimintamalleja ja tekniikoita päästöjen vähentämiseksi. Ympäristön laadun sekä luonnonvarojen kestävän käytön edistämisen osalta keskitytään innovaatiotoimintaan, joka etsii ratkaisuja elinkeinotoiminnan ympäristökysymyksiin, etenkin alueiden luonnonvarojen hallintaan, kestävään ja tehokkaaseen käyttöön sekä ympäristökuormituksen vähentämiseen liittyen. Panostuksia kohdistetaan ympäristömyönteisiin elinkeinoelämän kilpailukykyä ja toimintaedellytyksiä edistäviin innovaatioihin. </w:t>
      </w:r>
    </w:p>
    <w:p w:rsidR="004626AA" w:rsidRDefault="004626AA" w:rsidP="004626AA">
      <w:pPr>
        <w:spacing w:after="0" w:line="240" w:lineRule="auto"/>
        <w:jc w:val="both"/>
        <w:rPr>
          <w:rFonts w:cstheme="minorHAnsi"/>
        </w:rPr>
      </w:pPr>
      <w:r>
        <w:t>Investointiprioriteetti ei sisällä konkreettisia ympäristön tilaa parantavia toimen</w:t>
      </w:r>
      <w:r>
        <w:softHyphen/>
        <w:t>piteitä (pl. mahdolliset yritysten ja tutkimus- ja oppilaitosten pilottihankkeet) siitä näkökulmasta, että ympäristön hyvä tila nähtäisiin aluekehityksen ja erityisesti elinkeinotoiminnan keskeisenä toiminta</w:t>
      </w:r>
      <w:r>
        <w:softHyphen/>
        <w:t>edellytyksenä (esim. vesienhoito / matkailu, elintarvikkeet).</w:t>
      </w:r>
      <w:r w:rsidRPr="004A4729">
        <w:rPr>
          <w:rFonts w:cstheme="minorHAnsi"/>
        </w:rPr>
        <w:t xml:space="preserve"> </w:t>
      </w:r>
      <w:r>
        <w:rPr>
          <w:rFonts w:cstheme="minorHAnsi"/>
        </w:rPr>
        <w:t>Ohjelmatason</w:t>
      </w:r>
      <w:r w:rsidRPr="004A4729">
        <w:rPr>
          <w:rFonts w:cstheme="minorHAnsi"/>
        </w:rPr>
        <w:t xml:space="preserve"> myönteisten ympäristö</w:t>
      </w:r>
      <w:r>
        <w:rPr>
          <w:rFonts w:cstheme="minorHAnsi"/>
        </w:rPr>
        <w:softHyphen/>
      </w:r>
      <w:r w:rsidRPr="004A4729">
        <w:rPr>
          <w:rFonts w:cstheme="minorHAnsi"/>
        </w:rPr>
        <w:t>vaikutusten</w:t>
      </w:r>
      <w:r>
        <w:rPr>
          <w:rFonts w:cstheme="minorHAnsi"/>
        </w:rPr>
        <w:t xml:space="preserve"> (päästöjen väheneminen, ilmastonmuutoksen hillintä) kannalta on olennaista, miten hyvin toimintalinjan 2 vähähiilisyyttä edistävät toimenpiteet tukevat sisällöllisesti myös toimintalinjan 1 toteutumista. Tavoiteltava tilanne on, että toimintalinjan 2 toimenpiteillä luodaan kysyntää vähä</w:t>
      </w:r>
      <w:r>
        <w:rPr>
          <w:rFonts w:cstheme="minorHAnsi"/>
        </w:rPr>
        <w:softHyphen/>
        <w:t>hiilisyyttä tukeville hankkeille toimintalinjalla 1 sekä myös teemaa tukeville ESR-hankkeille.</w:t>
      </w:r>
    </w:p>
    <w:p w:rsidR="004626AA" w:rsidRPr="00B45A6C" w:rsidRDefault="004626AA" w:rsidP="00B45A6C">
      <w:pPr>
        <w:spacing w:line="240" w:lineRule="auto"/>
        <w:jc w:val="both"/>
        <w:rPr>
          <w:rFonts w:cstheme="minorHAnsi"/>
        </w:rPr>
      </w:pPr>
    </w:p>
    <w:p w:rsidR="00E6302B" w:rsidRDefault="00E6302B" w:rsidP="00E6302B">
      <w:pPr>
        <w:spacing w:line="240" w:lineRule="auto"/>
        <w:jc w:val="both"/>
        <w:rPr>
          <w:rFonts w:eastAsia="Times New Roman" w:cstheme="minorHAnsi"/>
          <w:bCs/>
          <w:color w:val="000000" w:themeColor="text1"/>
        </w:rPr>
      </w:pPr>
      <w:r w:rsidRPr="00371E60">
        <w:rPr>
          <w:rFonts w:eastAsia="Times New Roman" w:cstheme="minorHAnsi"/>
          <w:bCs/>
          <w:color w:val="000000" w:themeColor="text1"/>
        </w:rPr>
        <w:t>Rahoitettavissa hankkeissa toteutetaan pääsääntöisesti alla mainittuja toimenpiteitä:</w:t>
      </w:r>
    </w:p>
    <w:p w:rsidR="000559B0" w:rsidRPr="000559B0" w:rsidRDefault="000559B0" w:rsidP="000559B0">
      <w:pPr>
        <w:pStyle w:val="ListParagraph"/>
        <w:numPr>
          <w:ilvl w:val="0"/>
          <w:numId w:val="15"/>
        </w:numPr>
        <w:ind w:left="1134" w:hanging="567"/>
        <w:rPr>
          <w:rFonts w:asciiTheme="minorHAnsi" w:hAnsiTheme="minorHAnsi" w:cstheme="minorHAnsi"/>
          <w:strike/>
          <w:sz w:val="22"/>
          <w:szCs w:val="22"/>
        </w:rPr>
      </w:pPr>
      <w:r w:rsidRPr="000559B0">
        <w:rPr>
          <w:rFonts w:asciiTheme="minorHAnsi" w:hAnsiTheme="minorHAnsi" w:cstheme="minorHAnsi"/>
          <w:sz w:val="22"/>
          <w:szCs w:val="22"/>
        </w:rPr>
        <w:t>tuetaan pk-yritysten tuotteiden, palveluiden ja tuotantomenetelmien kehittämistä, kaupallistamista ja uuden teknologian käyttöönottoa, kysyntä- ja käyttäjälähtöisyys huomioiden</w:t>
      </w:r>
    </w:p>
    <w:p w:rsidR="000559B0" w:rsidRPr="000559B0" w:rsidRDefault="000559B0" w:rsidP="000559B0">
      <w:pPr>
        <w:pStyle w:val="ListParagraph"/>
        <w:numPr>
          <w:ilvl w:val="0"/>
          <w:numId w:val="15"/>
        </w:numPr>
        <w:ind w:left="1134" w:hanging="567"/>
        <w:rPr>
          <w:rFonts w:asciiTheme="minorHAnsi" w:hAnsiTheme="minorHAnsi" w:cstheme="minorHAnsi"/>
          <w:sz w:val="22"/>
          <w:szCs w:val="22"/>
        </w:rPr>
      </w:pPr>
      <w:r w:rsidRPr="000559B0">
        <w:rPr>
          <w:rFonts w:asciiTheme="minorHAnsi" w:hAnsiTheme="minorHAnsi" w:cstheme="minorHAnsi"/>
          <w:sz w:val="22"/>
          <w:szCs w:val="22"/>
        </w:rPr>
        <w:t xml:space="preserve">tuetaan uusien tuotteiden, materiaalien ja tuotantomenetelmien prototyyppejä, pilotointeja ja demonstraatioita </w:t>
      </w:r>
    </w:p>
    <w:p w:rsidR="000559B0" w:rsidRPr="000559B0" w:rsidRDefault="000559B0" w:rsidP="000559B0">
      <w:pPr>
        <w:pStyle w:val="ListParagraph"/>
        <w:numPr>
          <w:ilvl w:val="0"/>
          <w:numId w:val="15"/>
        </w:numPr>
        <w:ind w:left="1134" w:hanging="567"/>
        <w:rPr>
          <w:rFonts w:asciiTheme="minorHAnsi" w:hAnsiTheme="minorHAnsi" w:cstheme="minorHAnsi"/>
          <w:sz w:val="22"/>
          <w:szCs w:val="22"/>
        </w:rPr>
      </w:pPr>
      <w:r w:rsidRPr="000559B0">
        <w:rPr>
          <w:rFonts w:asciiTheme="minorHAnsi" w:hAnsiTheme="minorHAnsi" w:cstheme="minorHAnsi"/>
          <w:sz w:val="22"/>
          <w:szCs w:val="22"/>
        </w:rPr>
        <w:t>kehitetään elinkeinoelämää tukevaa soveltavaa tutkimusta, selvityksiä ja kokeiluja sekä toiminta-, palvelu- ja kaupallistamisprosesseja</w:t>
      </w:r>
    </w:p>
    <w:p w:rsidR="000559B0" w:rsidRPr="000559B0" w:rsidRDefault="000559B0" w:rsidP="000559B0">
      <w:pPr>
        <w:pStyle w:val="ListParagraph"/>
        <w:numPr>
          <w:ilvl w:val="0"/>
          <w:numId w:val="5"/>
        </w:numPr>
        <w:ind w:left="1134" w:hanging="567"/>
        <w:rPr>
          <w:rFonts w:asciiTheme="minorHAnsi" w:hAnsiTheme="minorHAnsi" w:cstheme="minorHAnsi"/>
          <w:sz w:val="22"/>
          <w:szCs w:val="22"/>
        </w:rPr>
      </w:pPr>
      <w:r w:rsidRPr="000559B0">
        <w:rPr>
          <w:rFonts w:asciiTheme="minorHAnsi" w:hAnsiTheme="minorHAnsi" w:cstheme="minorHAnsi"/>
          <w:sz w:val="22"/>
          <w:szCs w:val="22"/>
        </w:rPr>
        <w:t>Edistetään elinkeinoelämän edellytyksille tärkeitä innovaatioita, jotka tähtäävät ympäristön laadun parantamiseen</w:t>
      </w:r>
    </w:p>
    <w:p w:rsidR="000559B0" w:rsidRPr="000559B0" w:rsidRDefault="000559B0" w:rsidP="000559B0">
      <w:pPr>
        <w:pStyle w:val="ListParagraph"/>
        <w:numPr>
          <w:ilvl w:val="0"/>
          <w:numId w:val="15"/>
        </w:numPr>
        <w:ind w:left="1134" w:hanging="567"/>
        <w:rPr>
          <w:rFonts w:asciiTheme="minorHAnsi" w:eastAsia="Times New Roman" w:hAnsiTheme="minorHAnsi" w:cstheme="minorHAnsi"/>
          <w:sz w:val="22"/>
          <w:szCs w:val="22"/>
        </w:rPr>
      </w:pPr>
      <w:r w:rsidRPr="000559B0">
        <w:rPr>
          <w:rFonts w:asciiTheme="minorHAnsi" w:hAnsiTheme="minorHAnsi" w:cstheme="minorHAnsi"/>
          <w:sz w:val="22"/>
          <w:szCs w:val="22"/>
        </w:rPr>
        <w:t xml:space="preserve">kehitetään ympäristöhaittoja ja -riskejä vähentäviä innovaatioita </w:t>
      </w:r>
    </w:p>
    <w:p w:rsidR="007B5EDE" w:rsidRDefault="007B5EDE" w:rsidP="0006136D">
      <w:pPr>
        <w:spacing w:line="240" w:lineRule="auto"/>
        <w:jc w:val="both"/>
        <w:rPr>
          <w:rFonts w:cstheme="minorHAnsi"/>
        </w:rPr>
      </w:pPr>
    </w:p>
    <w:p w:rsidR="007016E0" w:rsidRPr="0006136D" w:rsidRDefault="00B11781" w:rsidP="007016E0">
      <w:pPr>
        <w:spacing w:line="240" w:lineRule="auto"/>
        <w:rPr>
          <w:rFonts w:eastAsia="Times New Roman" w:cstheme="minorHAnsi"/>
          <w:b/>
          <w:bCs/>
          <w:color w:val="000000" w:themeColor="text1"/>
        </w:rPr>
      </w:pPr>
      <w:r w:rsidRPr="0006136D">
        <w:rPr>
          <w:rFonts w:eastAsia="Times New Roman" w:cstheme="minorHAnsi"/>
          <w:b/>
          <w:bCs/>
          <w:color w:val="000000" w:themeColor="text1"/>
        </w:rPr>
        <w:t>Kohderyhmät:</w:t>
      </w:r>
      <w:r w:rsidRPr="0006136D">
        <w:rPr>
          <w:rFonts w:eastAsia="Times New Roman" w:cstheme="minorHAnsi"/>
          <w:bCs/>
          <w:color w:val="000000" w:themeColor="text1"/>
        </w:rPr>
        <w:t xml:space="preserve"> </w:t>
      </w:r>
      <w:r w:rsidR="007016E0">
        <w:rPr>
          <w:rFonts w:eastAsia="Times New Roman" w:cstheme="minorHAnsi"/>
          <w:bCs/>
          <w:color w:val="000000" w:themeColor="text1"/>
        </w:rPr>
        <w:t>pk-yritykset</w:t>
      </w:r>
      <w:r>
        <w:rPr>
          <w:rFonts w:eastAsia="Times New Roman" w:cstheme="minorHAnsi"/>
          <w:bCs/>
          <w:color w:val="000000" w:themeColor="text1"/>
        </w:rPr>
        <w:br/>
      </w:r>
      <w:r w:rsidRPr="0006136D">
        <w:rPr>
          <w:rFonts w:eastAsia="Times New Roman" w:cstheme="minorHAnsi"/>
          <w:b/>
          <w:bCs/>
          <w:color w:val="000000" w:themeColor="text1"/>
        </w:rPr>
        <w:t>Tuensaajat:</w:t>
      </w:r>
      <w:r w:rsidRPr="0006136D">
        <w:rPr>
          <w:rFonts w:eastAsia="Times New Roman" w:cstheme="minorHAnsi"/>
          <w:bCs/>
          <w:color w:val="000000" w:themeColor="text1"/>
        </w:rPr>
        <w:t xml:space="preserve"> </w:t>
      </w:r>
      <w:r w:rsidRPr="0006136D">
        <w:rPr>
          <w:rFonts w:cstheme="minorHAnsi"/>
          <w:color w:val="000000"/>
        </w:rPr>
        <w:t>Tutkimus- ja koulutusorganisaatiot, yritykset ja yritysryhmät, alueelliset kehittämisorganisaatiot, julkisomisteiset teknologia- ja osaamiskeskukset ja –keskittymät, kunnat ja muut julkisyhteisöt, yhdistykset</w:t>
      </w:r>
      <w:r>
        <w:rPr>
          <w:rFonts w:cstheme="minorHAnsi"/>
          <w:color w:val="000000"/>
        </w:rPr>
        <w:br/>
      </w:r>
      <w:r w:rsidR="007016E0" w:rsidRPr="0006136D">
        <w:rPr>
          <w:rFonts w:eastAsia="Times New Roman" w:cstheme="minorHAnsi"/>
          <w:b/>
          <w:bCs/>
          <w:color w:val="000000" w:themeColor="text1"/>
        </w:rPr>
        <w:t>Hankevalintojen pääperiaatteet:</w:t>
      </w:r>
    </w:p>
    <w:p w:rsidR="007016E0" w:rsidRPr="0006136D" w:rsidRDefault="007016E0" w:rsidP="007016E0">
      <w:pPr>
        <w:pStyle w:val="ListParagraph"/>
        <w:numPr>
          <w:ilvl w:val="0"/>
          <w:numId w:val="6"/>
        </w:numPr>
        <w:spacing w:after="200"/>
        <w:rPr>
          <w:rFonts w:asciiTheme="minorHAnsi" w:eastAsia="Times New Roman" w:hAnsiTheme="minorHAnsi" w:cstheme="minorHAnsi"/>
          <w:bCs/>
          <w:i/>
          <w:color w:val="000000" w:themeColor="text1"/>
          <w:sz w:val="22"/>
          <w:szCs w:val="22"/>
        </w:rPr>
      </w:pPr>
      <w:r w:rsidRPr="0006136D">
        <w:rPr>
          <w:rFonts w:asciiTheme="minorHAnsi" w:eastAsia="Times New Roman" w:hAnsiTheme="minorHAnsi" w:cstheme="minorHAnsi"/>
          <w:bCs/>
          <w:i/>
          <w:color w:val="000000" w:themeColor="text1"/>
          <w:sz w:val="22"/>
          <w:szCs w:val="22"/>
        </w:rPr>
        <w:t>erityistavoitteiden toteuttamista edistävien laadukkaiden hankkeiden valitsemisen varmistaminen</w:t>
      </w:r>
    </w:p>
    <w:p w:rsidR="007016E0" w:rsidRPr="0006136D" w:rsidRDefault="007016E0" w:rsidP="007016E0">
      <w:pPr>
        <w:pStyle w:val="ListParagraph"/>
        <w:numPr>
          <w:ilvl w:val="0"/>
          <w:numId w:val="6"/>
        </w:numPr>
        <w:spacing w:after="200"/>
        <w:rPr>
          <w:rFonts w:asciiTheme="minorHAnsi" w:eastAsia="Times New Roman" w:hAnsiTheme="minorHAnsi" w:cstheme="minorHAnsi"/>
          <w:bCs/>
          <w:i/>
          <w:color w:val="000000" w:themeColor="text1"/>
          <w:sz w:val="22"/>
          <w:szCs w:val="22"/>
        </w:rPr>
      </w:pPr>
      <w:r w:rsidRPr="0006136D">
        <w:rPr>
          <w:rFonts w:asciiTheme="minorHAnsi" w:eastAsia="Times New Roman" w:hAnsiTheme="minorHAnsi" w:cstheme="minorHAnsi"/>
          <w:bCs/>
          <w:i/>
          <w:color w:val="000000" w:themeColor="text1"/>
          <w:sz w:val="22"/>
          <w:szCs w:val="22"/>
        </w:rPr>
        <w:t>horisontaalisten periaatteiden (tasa-arvo, yhdenvertaisuus, saavutettavuus ja kestävä kehitys) huomioon ottaminen hankevalinnoissa</w:t>
      </w:r>
    </w:p>
    <w:p w:rsidR="00B11781" w:rsidRPr="0006136D" w:rsidRDefault="00B11781" w:rsidP="00B11781">
      <w:pPr>
        <w:spacing w:line="240" w:lineRule="auto"/>
        <w:rPr>
          <w:rFonts w:eastAsia="Times New Roman" w:cstheme="minorHAnsi"/>
          <w:b/>
          <w:bCs/>
          <w:color w:val="000000" w:themeColor="text1"/>
        </w:rPr>
      </w:pPr>
    </w:p>
    <w:p w:rsidR="006F552F" w:rsidRDefault="006F552F" w:rsidP="006F552F">
      <w:pPr>
        <w:rPr>
          <w:b/>
          <w:bCs/>
          <w:color w:val="548DD4" w:themeColor="text2" w:themeTint="99"/>
        </w:rPr>
      </w:pPr>
      <w:r>
        <w:rPr>
          <w:rFonts w:cstheme="minorHAnsi"/>
          <w:b/>
          <w:bCs/>
          <w:color w:val="548DD4" w:themeColor="text2" w:themeTint="99"/>
        </w:rPr>
        <w:t>Investointiprioriteetti 3. T</w:t>
      </w:r>
      <w:r w:rsidRPr="007553F8">
        <w:rPr>
          <w:b/>
          <w:bCs/>
          <w:color w:val="548DD4" w:themeColor="text2" w:themeTint="99"/>
        </w:rPr>
        <w:t>utkimuksen, innovoinnin ja vähähiilisten teknologioiden käyttöönoton edistäminen</w:t>
      </w:r>
    </w:p>
    <w:p w:rsidR="006F552F" w:rsidRDefault="006F552F" w:rsidP="006F552F">
      <w:pPr>
        <w:spacing w:line="240" w:lineRule="auto"/>
        <w:jc w:val="both"/>
        <w:rPr>
          <w:rFonts w:cstheme="minorHAnsi"/>
          <w:b/>
        </w:rPr>
      </w:pPr>
      <w:r>
        <w:rPr>
          <w:rFonts w:cstheme="minorHAnsi"/>
          <w:b/>
        </w:rPr>
        <w:t xml:space="preserve">Erityistavoite </w:t>
      </w:r>
      <w:r w:rsidR="00E6302B">
        <w:rPr>
          <w:rFonts w:cstheme="minorHAnsi"/>
          <w:b/>
        </w:rPr>
        <w:t>3</w:t>
      </w:r>
      <w:r w:rsidRPr="00CC7E47">
        <w:rPr>
          <w:rFonts w:cstheme="minorHAnsi"/>
          <w:b/>
        </w:rPr>
        <w:t>.</w:t>
      </w:r>
      <w:r>
        <w:rPr>
          <w:rFonts w:cstheme="minorHAnsi"/>
          <w:b/>
        </w:rPr>
        <w:t>2</w:t>
      </w:r>
      <w:r w:rsidRPr="00CC7E47">
        <w:rPr>
          <w:rFonts w:cstheme="minorHAnsi"/>
          <w:b/>
        </w:rPr>
        <w:t xml:space="preserve"> </w:t>
      </w:r>
      <w:r>
        <w:rPr>
          <w:rFonts w:cstheme="minorHAnsi"/>
          <w:b/>
        </w:rPr>
        <w:t>Uusiutuvan energian ja energiatehokkaiden ratkaisujen kehittäminen</w:t>
      </w:r>
    </w:p>
    <w:p w:rsidR="006F552F" w:rsidRPr="0006136D" w:rsidRDefault="006F552F" w:rsidP="006F552F">
      <w:pPr>
        <w:spacing w:line="240" w:lineRule="auto"/>
        <w:jc w:val="both"/>
        <w:rPr>
          <w:rFonts w:eastAsia="Times New Roman" w:cstheme="minorHAnsi"/>
        </w:rPr>
      </w:pPr>
      <w:r w:rsidRPr="0006136D">
        <w:rPr>
          <w:rFonts w:eastAsia="Times New Roman" w:cstheme="minorHAnsi"/>
        </w:rPr>
        <w:t>T</w:t>
      </w:r>
      <w:r w:rsidR="00CF334F">
        <w:rPr>
          <w:rFonts w:eastAsia="Times New Roman" w:cstheme="minorHAnsi"/>
        </w:rPr>
        <w:t xml:space="preserve">oimien tuloksena </w:t>
      </w:r>
      <w:r w:rsidR="00E452C0">
        <w:rPr>
          <w:rFonts w:eastAsia="Times New Roman" w:cstheme="minorHAnsi"/>
        </w:rPr>
        <w:t xml:space="preserve">uusiutuvan energiaan ja energiatehokkuuteen liittyvää t&amp;k-toimintaa on lisätty ja </w:t>
      </w:r>
      <w:r w:rsidR="0054318A">
        <w:rPr>
          <w:rFonts w:eastAsia="Times New Roman" w:cstheme="minorHAnsi"/>
        </w:rPr>
        <w:t>siten ovoitu</w:t>
      </w:r>
      <w:r w:rsidR="00CF334F">
        <w:rPr>
          <w:rFonts w:eastAsia="Times New Roman" w:cstheme="minorHAnsi"/>
        </w:rPr>
        <w:t xml:space="preserve"> nostaa </w:t>
      </w:r>
      <w:r w:rsidRPr="0006136D">
        <w:rPr>
          <w:rFonts w:eastAsia="Times New Roman" w:cstheme="minorHAnsi"/>
        </w:rPr>
        <w:t xml:space="preserve">uusiutuvien energialähteiden osuutta energiatuotannossa ja kehittää uusiutuviin energiaratkaisuihin </w:t>
      </w:r>
      <w:r w:rsidR="00E452C0">
        <w:rPr>
          <w:rFonts w:eastAsia="Times New Roman" w:cstheme="minorHAnsi"/>
        </w:rPr>
        <w:t xml:space="preserve">ja energiatehokkaisiin ratkaisuihin </w:t>
      </w:r>
      <w:r w:rsidRPr="0006136D">
        <w:rPr>
          <w:rFonts w:eastAsia="Times New Roman" w:cstheme="minorHAnsi"/>
        </w:rPr>
        <w:t xml:space="preserve">perustuvaa liiketoimintaa ja edistää yritysten kilpailukykyä. Toimenpiteillä </w:t>
      </w:r>
      <w:r w:rsidR="00CF334F">
        <w:rPr>
          <w:rFonts w:eastAsia="Times New Roman" w:cstheme="minorHAnsi"/>
        </w:rPr>
        <w:t>on edistetty</w:t>
      </w:r>
      <w:r w:rsidRPr="0006136D">
        <w:rPr>
          <w:rFonts w:eastAsia="Times New Roman" w:cstheme="minorHAnsi"/>
        </w:rPr>
        <w:t xml:space="preserve"> koko energian hankinta-, tuotanto- ja jakeluketjun kilpailukykyä ja tehokkuutta. Erityisesti mahdollisuuksia </w:t>
      </w:r>
      <w:r w:rsidR="00CF334F">
        <w:rPr>
          <w:rFonts w:eastAsia="Times New Roman" w:cstheme="minorHAnsi"/>
        </w:rPr>
        <w:t>on avautunut</w:t>
      </w:r>
      <w:r w:rsidRPr="0006136D">
        <w:rPr>
          <w:rFonts w:eastAsia="Times New Roman" w:cstheme="minorHAnsi"/>
        </w:rPr>
        <w:t xml:space="preserve"> uudenlaisille energiapalveluille, maaseudulla sijaitsevalla yritystoiminnalle ja hajautetun energiantuotannon ratkaisuille. </w:t>
      </w:r>
    </w:p>
    <w:p w:rsidR="00E452C0" w:rsidRDefault="00E452C0" w:rsidP="00E452C0">
      <w:pPr>
        <w:spacing w:line="240" w:lineRule="auto"/>
        <w:jc w:val="both"/>
        <w:rPr>
          <w:rFonts w:cstheme="minorHAnsi"/>
          <w:color w:val="FF0000"/>
        </w:rPr>
      </w:pPr>
      <w:r>
        <w:rPr>
          <w:rFonts w:cstheme="minorHAnsi"/>
          <w:color w:val="FF0000"/>
        </w:rPr>
        <w:lastRenderedPageBreak/>
        <w:t>Vähähiilisen t&amp;k-toiminnan taso tällä hetkellä lisätään ja tavoitetaso?</w:t>
      </w:r>
    </w:p>
    <w:p w:rsidR="006F552F" w:rsidRDefault="006F552F" w:rsidP="006F552F">
      <w:pPr>
        <w:spacing w:line="240" w:lineRule="auto"/>
        <w:jc w:val="both"/>
        <w:rPr>
          <w:rFonts w:cstheme="minorHAnsi"/>
          <w:color w:val="FF0000"/>
        </w:rPr>
      </w:pPr>
      <w:r w:rsidRPr="00067B98">
        <w:rPr>
          <w:rFonts w:cstheme="minorHAnsi"/>
        </w:rPr>
        <w:t>Suomessa oli v</w:t>
      </w:r>
      <w:r w:rsidRPr="00067B98">
        <w:rPr>
          <w:rFonts w:eastAsia="Times New Roman" w:cstheme="minorHAnsi"/>
        </w:rPr>
        <w:t xml:space="preserve">uoden 2011 uusiutuvan energian osuus energian loppukulutuksesta 33 % (RES-direktiivin laskentatapa). Sähkön osalta uusiutuvan energian osuus on hieman suurempi. </w:t>
      </w:r>
      <w:r w:rsidRPr="00067B98">
        <w:rPr>
          <w:rFonts w:cstheme="minorHAnsi"/>
        </w:rPr>
        <w:t>Keskeisimmät taloudelliset kannustimet uusiutuvan energian lisäämiseksi ovat vuonna 2011 voimaan tulleet syöttötariffit tuulivoimalle, biokaasulle ja pien-CHP:lle sekä muuttuva tuotantotuki metsähakkeelle. Näillä voidaan saavuttaa suurin osa RES-direktiivissä Suomelle määritetystä 38 %:n tavoitteesta vuodelle 2020</w:t>
      </w:r>
      <w:r w:rsidRPr="00E452C0">
        <w:rPr>
          <w:rFonts w:cstheme="minorHAnsi"/>
          <w:color w:val="FF0000"/>
        </w:rPr>
        <w:t xml:space="preserve">. </w:t>
      </w:r>
      <w:r w:rsidR="00E452C0" w:rsidRPr="00E452C0">
        <w:rPr>
          <w:rFonts w:cstheme="minorHAnsi"/>
          <w:color w:val="FF0000"/>
        </w:rPr>
        <w:t>(Tälle ei ole tulosindikaattoria)</w:t>
      </w:r>
    </w:p>
    <w:p w:rsidR="008737D1" w:rsidRPr="00371E60" w:rsidRDefault="008737D1" w:rsidP="008737D1">
      <w:pPr>
        <w:spacing w:line="240" w:lineRule="auto"/>
        <w:jc w:val="both"/>
        <w:rPr>
          <w:rFonts w:eastAsia="Times New Roman" w:cstheme="minorHAnsi"/>
          <w:bCs/>
          <w:color w:val="000000" w:themeColor="text1"/>
        </w:rPr>
      </w:pPr>
      <w:r w:rsidRPr="00371E60">
        <w:rPr>
          <w:rFonts w:eastAsia="Times New Roman" w:cstheme="minorHAnsi"/>
          <w:b/>
          <w:bCs/>
          <w:color w:val="000000" w:themeColor="text1"/>
        </w:rPr>
        <w:t>Yhteiset ja ohjelmakohtaiset tulosindikaattorit</w:t>
      </w:r>
      <w:r w:rsidRPr="00371E60">
        <w:rPr>
          <w:rFonts w:eastAsia="Times New Roman" w:cstheme="minorHAnsi"/>
          <w:bCs/>
          <w:color w:val="000000" w:themeColor="text1"/>
        </w:rPr>
        <w:t xml:space="preserve"> </w:t>
      </w:r>
      <w:r>
        <w:rPr>
          <w:rFonts w:eastAsia="Times New Roman" w:cstheme="minorHAnsi"/>
          <w:bCs/>
          <w:color w:val="000000" w:themeColor="text1"/>
        </w:rPr>
        <w:t xml:space="preserve">ovat </w:t>
      </w:r>
      <w:r w:rsidRPr="00371E60">
        <w:rPr>
          <w:rFonts w:eastAsia="Times New Roman" w:cstheme="minorHAnsi"/>
          <w:bCs/>
          <w:color w:val="000000" w:themeColor="text1"/>
        </w:rPr>
        <w:t>liitteessä x.</w:t>
      </w:r>
    </w:p>
    <w:p w:rsidR="006F552F" w:rsidRDefault="000543DB" w:rsidP="00E5553A">
      <w:pPr>
        <w:spacing w:line="240" w:lineRule="auto"/>
        <w:jc w:val="both"/>
        <w:rPr>
          <w:rFonts w:cstheme="minorHAnsi"/>
          <w:b/>
        </w:rPr>
      </w:pPr>
      <w:r>
        <w:rPr>
          <w:rFonts w:cstheme="minorHAnsi"/>
          <w:b/>
        </w:rPr>
        <w:br/>
      </w:r>
      <w:r w:rsidR="006F552F" w:rsidRPr="00FB36C1">
        <w:rPr>
          <w:rFonts w:cstheme="minorHAnsi"/>
          <w:b/>
        </w:rPr>
        <w:t>Investointiprioriteetilla tuettava toiminta</w:t>
      </w:r>
      <w:r>
        <w:rPr>
          <w:rFonts w:cstheme="minorHAnsi"/>
          <w:b/>
        </w:rPr>
        <w:t>:</w:t>
      </w:r>
    </w:p>
    <w:p w:rsidR="00955145" w:rsidRPr="0006136D" w:rsidRDefault="00955145" w:rsidP="00955145">
      <w:pPr>
        <w:spacing w:line="240" w:lineRule="auto"/>
        <w:jc w:val="both"/>
        <w:rPr>
          <w:rFonts w:eastAsia="Times New Roman" w:cstheme="minorHAnsi"/>
        </w:rPr>
      </w:pPr>
      <w:r w:rsidRPr="00067B98">
        <w:rPr>
          <w:rFonts w:eastAsia="Times New Roman" w:cstheme="minorHAnsi"/>
        </w:rPr>
        <w:t>Uusiutuvia energialähteitä ovat puu, aurinko, tuuli, muiden prosessien sivutuotteet sekä ilman, veden tai maan lämpö. Hajautettua energiantuotantoa voidaan edistää erityisesti uusiutuvilla energialähteillä. Lisäksi</w:t>
      </w:r>
      <w:r>
        <w:rPr>
          <w:rFonts w:eastAsia="Times New Roman" w:cstheme="minorHAnsi"/>
        </w:rPr>
        <w:t xml:space="preserve"> uusiutuvat energialähteet luovat edellytykset</w:t>
      </w:r>
      <w:r w:rsidRPr="0006136D">
        <w:rPr>
          <w:rFonts w:eastAsia="Times New Roman" w:cstheme="minorHAnsi"/>
        </w:rPr>
        <w:t xml:space="preserve"> uusien liiketoimintamallien syntymiselle ja älykkään sähkönjakeluverkon kehittymiselle. Uusiutuvien energialähteiden käyttöä lisätään sähkön- ja </w:t>
      </w:r>
      <w:r>
        <w:rPr>
          <w:rFonts w:eastAsia="Times New Roman" w:cstheme="minorHAnsi"/>
        </w:rPr>
        <w:t>lämmön</w:t>
      </w:r>
      <w:r w:rsidRPr="0006136D">
        <w:rPr>
          <w:rFonts w:eastAsia="Times New Roman" w:cstheme="minorHAnsi"/>
        </w:rPr>
        <w:t xml:space="preserve">tuotannossa sekä entistä enemmän myös liikenteessä. Erityisesti keskitytään paikallisten uusiutuvien energialähteiden ja lähienergian käytön monipuolistamiseen ja lisäämiseen, jolloin myös energiaomavaraisuus paranee. </w:t>
      </w:r>
      <w:r>
        <w:rPr>
          <w:rFonts w:eastAsia="Times New Roman" w:cstheme="minorHAnsi"/>
        </w:rPr>
        <w:t>Lähienergian osalta erityisesti kuluttajien tietoisuutta erilaisista vaihtoehdoista tulisi lisätä sekä kehittää uudenlaisia lähienergiaan liittyviä palvelukonsepteja.</w:t>
      </w:r>
    </w:p>
    <w:p w:rsidR="008213BA" w:rsidRPr="00955145" w:rsidRDefault="008213BA" w:rsidP="008213BA">
      <w:pPr>
        <w:spacing w:line="240" w:lineRule="auto"/>
        <w:jc w:val="both"/>
        <w:rPr>
          <w:rFonts w:cstheme="minorHAnsi"/>
        </w:rPr>
      </w:pPr>
      <w:r>
        <w:rPr>
          <w:rFonts w:cstheme="minorHAnsi"/>
        </w:rPr>
        <w:t>Toimenpiteissä</w:t>
      </w:r>
      <w:r w:rsidRPr="00955145">
        <w:rPr>
          <w:rFonts w:cstheme="minorHAnsi"/>
        </w:rPr>
        <w:t xml:space="preserve"> korostuu kolme osa-aluetta: energiatehokkuus, uusiutuva energia ja vähähiiliset strategiat. Toiminta voi kohdistua laajalti yhteiskunnan eri sektoreille yhdyskunta</w:t>
      </w:r>
      <w:r w:rsidRPr="00955145">
        <w:rPr>
          <w:rFonts w:cstheme="minorHAnsi"/>
        </w:rPr>
        <w:softHyphen/>
        <w:t xml:space="preserve">rakenne ja rakennukset, liikenne, teollisuus, energiantuotanto- ja kulutus, julkinen ja yksityinen palvelusektori sekä kotitaloudet. </w:t>
      </w:r>
      <w:r w:rsidRPr="00955145">
        <w:rPr>
          <w:rFonts w:eastAsia="Times New Roman" w:cstheme="minorHAnsi"/>
        </w:rPr>
        <w:t xml:space="preserve">Toimissa keskitytään uuden liiketoiminnan kehittämiseen, pk-yritysten energiatehokkuuden lisäämiseen, uusiutuvien energiamuotojen käytön edistämiseen sekä asukkaiden ilmastomyönteisten asenteiden ja arjen valintojen kannustamiseen erityisesti kaupunkialueilla. </w:t>
      </w:r>
    </w:p>
    <w:p w:rsidR="008213BA" w:rsidRPr="00955145" w:rsidRDefault="008213BA" w:rsidP="008213BA">
      <w:pPr>
        <w:autoSpaceDE w:val="0"/>
        <w:autoSpaceDN w:val="0"/>
        <w:adjustRightInd w:val="0"/>
        <w:spacing w:line="240" w:lineRule="auto"/>
        <w:jc w:val="both"/>
        <w:rPr>
          <w:rFonts w:cstheme="minorHAnsi"/>
        </w:rPr>
      </w:pPr>
      <w:r w:rsidRPr="00955145">
        <w:rPr>
          <w:rFonts w:cstheme="minorHAnsi"/>
        </w:rPr>
        <w:t>Energian tuotannon investointeja halutaan ohjata uusiutuvaan energian</w:t>
      </w:r>
      <w:r w:rsidRPr="00955145">
        <w:rPr>
          <w:rFonts w:cstheme="minorHAnsi"/>
        </w:rPr>
        <w:softHyphen/>
        <w:t>tuotantoon ja jakelun parantamiseen. Kestävän kehityksen teknologiat ja energiaratkaisut, eko</w:t>
      </w:r>
      <w:r w:rsidRPr="00955145">
        <w:rPr>
          <w:rFonts w:cstheme="minorHAnsi"/>
        </w:rPr>
        <w:softHyphen/>
        <w:t>tehokkuus ja vähäpäästöiset prosessit antavat mahdollisuuksia uudenlaisille liiketoiminta</w:t>
      </w:r>
      <w:r w:rsidRPr="00955145">
        <w:rPr>
          <w:rFonts w:cstheme="minorHAnsi"/>
        </w:rPr>
        <w:softHyphen/>
        <w:t xml:space="preserve">konsepteille, vahvistavat yrittäjyyden toimintaedellytyksiä ja luovat työmahdollisuuksia koko maassa. Energiateknologian kasvua tuetaan elinkeinolähtöisen innovaatiopolitiikan, tutkimuksen ja tuotekehityksen keinoin sekä osaamista lisäämällä. </w:t>
      </w:r>
    </w:p>
    <w:p w:rsidR="00955145" w:rsidRPr="00955145" w:rsidRDefault="00955145" w:rsidP="00955145">
      <w:pPr>
        <w:spacing w:line="240" w:lineRule="auto"/>
        <w:jc w:val="both"/>
        <w:rPr>
          <w:rFonts w:eastAsia="Times New Roman" w:cstheme="minorHAnsi"/>
        </w:rPr>
      </w:pPr>
      <w:r>
        <w:rPr>
          <w:rFonts w:eastAsia="Times New Roman" w:cstheme="minorHAnsi"/>
        </w:rPr>
        <w:t>Toimien</w:t>
      </w:r>
      <w:r w:rsidRPr="00955145">
        <w:rPr>
          <w:rFonts w:eastAsia="Times New Roman" w:cstheme="minorHAnsi"/>
        </w:rPr>
        <w:t xml:space="preserve"> tavoitteena on myötävaikuttaa uusituvan energian osuuden ja paikallisten energialähteiden käytön lisääntymiseen ja energiatehokkuuden kasvattamiseen. Tämä tarkoittaa mm. uusiutuvaan energiaan liittyvien innovatiivisten ratkaisujen kehittämistä ja energiatehokkaiden tuotteiden kehittämistä niihin liittyvää liiketoiminnan edistämistä.  </w:t>
      </w:r>
      <w:r w:rsidRPr="00955145">
        <w:rPr>
          <w:rFonts w:cstheme="minorHAnsi"/>
        </w:rPr>
        <w:t>Ilmastotavoitteiden saavuttaminen ja luonnonvarojen niukkeneminen edellyttävät myös kulutus- ja käyttäytymis</w:t>
      </w:r>
      <w:r w:rsidRPr="00955145">
        <w:rPr>
          <w:rFonts w:cstheme="minorHAnsi"/>
        </w:rPr>
        <w:softHyphen/>
        <w:t>tottumusten muutosta kohti vähähiilistä elämäntapaa</w:t>
      </w:r>
      <w:r>
        <w:rPr>
          <w:rFonts w:cstheme="minorHAnsi"/>
        </w:rPr>
        <w:t>.</w:t>
      </w:r>
    </w:p>
    <w:p w:rsidR="008213BA" w:rsidRPr="00955145" w:rsidRDefault="008213BA" w:rsidP="008213BA">
      <w:pPr>
        <w:tabs>
          <w:tab w:val="left" w:pos="8820"/>
        </w:tabs>
        <w:spacing w:line="240" w:lineRule="auto"/>
        <w:jc w:val="both"/>
        <w:rPr>
          <w:rFonts w:cstheme="minorHAnsi"/>
        </w:rPr>
      </w:pPr>
      <w:r w:rsidRPr="00955145">
        <w:rPr>
          <w:rFonts w:cstheme="minorHAnsi"/>
        </w:rPr>
        <w:t xml:space="preserve">Energiatehokkuuden edistämisessä </w:t>
      </w:r>
      <w:r>
        <w:rPr>
          <w:rFonts w:cstheme="minorHAnsi"/>
        </w:rPr>
        <w:t>tuetaan toimia, jotka</w:t>
      </w:r>
      <w:r w:rsidRPr="00955145">
        <w:rPr>
          <w:rFonts w:cstheme="minorHAnsi"/>
        </w:rPr>
        <w:t xml:space="preserve"> edistä</w:t>
      </w:r>
      <w:r>
        <w:rPr>
          <w:rFonts w:cstheme="minorHAnsi"/>
        </w:rPr>
        <w:t>vät</w:t>
      </w:r>
      <w:r w:rsidRPr="00955145">
        <w:rPr>
          <w:rFonts w:cstheme="minorHAnsi"/>
        </w:rPr>
        <w:t xml:space="preserve"> ilmastovaikutuksia vähen</w:t>
      </w:r>
      <w:r w:rsidRPr="00955145">
        <w:rPr>
          <w:rFonts w:cstheme="minorHAnsi"/>
        </w:rPr>
        <w:softHyphen/>
        <w:t>tävien tuotantoprosessien ja tuotteiden t&amp;k&amp;i-toimintaa sekä liiketoimintaa. Toimilla parannetaan erityisesti Pk-yritysten kilpailukykyä mm. edistämällä uusien ympäristöä vähemmän kuormittavien ja energia</w:t>
      </w:r>
      <w:r w:rsidRPr="00955145">
        <w:rPr>
          <w:rFonts w:cstheme="minorHAnsi"/>
        </w:rPr>
        <w:softHyphen/>
        <w:t>tehok</w:t>
      </w:r>
      <w:r w:rsidRPr="00955145">
        <w:rPr>
          <w:rFonts w:cstheme="minorHAnsi"/>
        </w:rPr>
        <w:softHyphen/>
        <w:t>kaampien teknologioiden ja innovaatioiden käyttöönottoa niiden toiminnassa sekä vähähiilistä, kestävää ympäristöliiketoimintaa.</w:t>
      </w:r>
    </w:p>
    <w:p w:rsidR="000543DB" w:rsidRPr="000543DB" w:rsidRDefault="00CF334F" w:rsidP="000543DB">
      <w:pPr>
        <w:spacing w:line="240" w:lineRule="auto"/>
        <w:jc w:val="both"/>
        <w:rPr>
          <w:rFonts w:eastAsia="Times New Roman" w:cstheme="minorHAnsi"/>
        </w:rPr>
      </w:pPr>
      <w:r w:rsidRPr="00E452C0">
        <w:rPr>
          <w:rFonts w:cstheme="minorHAnsi"/>
        </w:rPr>
        <w:t>Kaupungit kuluttavat suuren osan tuotetusta energiasta, 60-80 %, ja vastaavat suurin piirtein samalla osuudella tuotetuista hiilidioksidipäästöistä. Ne ovat siten avainasemassa myös ilmastonmuutoksen hillinnässä. Toimenpiteillä tuetaan toimenpiteitä ja innovaatioita, jotka vähentävät liikkumistarvetta, hajautuvaa kaupunkirakennetta sekä energiankäyttö</w:t>
      </w:r>
      <w:r w:rsidR="00E452C0" w:rsidRPr="00E452C0">
        <w:rPr>
          <w:rFonts w:cstheme="minorHAnsi"/>
        </w:rPr>
        <w:t>ä</w:t>
      </w:r>
      <w:r w:rsidRPr="00E452C0">
        <w:rPr>
          <w:rFonts w:cstheme="minorHAnsi"/>
        </w:rPr>
        <w:t xml:space="preserve"> asunnoissa ja rakennusten lämmityksessä.</w:t>
      </w:r>
      <w:r w:rsidRPr="00E452C0">
        <w:rPr>
          <w:rFonts w:eastAsia="Times New Roman" w:cstheme="minorHAnsi"/>
        </w:rPr>
        <w:t xml:space="preserve"> </w:t>
      </w:r>
      <w:r w:rsidR="008213BA" w:rsidRPr="00955145">
        <w:rPr>
          <w:rFonts w:cstheme="minorHAnsi"/>
        </w:rPr>
        <w:t xml:space="preserve">Tavoitteena on kunnianhimoisten energia- ja ilmastotavoitteiden edellyttämien isojen, vähähiilisyyteen ja pitkällä aikavälillä vähähiilisyyteen tähtäävien rakenteellisten muutosten vauhdittaminen ja </w:t>
      </w:r>
      <w:r w:rsidR="008213BA" w:rsidRPr="00955145">
        <w:rPr>
          <w:rFonts w:cstheme="minorHAnsi"/>
        </w:rPr>
        <w:lastRenderedPageBreak/>
        <w:t>terävöittäminen kaupungeissa ja kaupunkiseuduilla.</w:t>
      </w:r>
      <w:r w:rsidR="008213BA">
        <w:rPr>
          <w:rFonts w:cstheme="minorHAnsi"/>
        </w:rPr>
        <w:t xml:space="preserve"> </w:t>
      </w:r>
      <w:r w:rsidR="000543DB" w:rsidRPr="000543DB">
        <w:rPr>
          <w:rFonts w:eastAsia="Times New Roman" w:cstheme="minorHAnsi"/>
        </w:rPr>
        <w:t xml:space="preserve">Vähähiilisten valintojen tekemiseksi kansalaiset ja yritykset tarvitsevat tuotteita, palveluja ja sosiaalisia innovaatioita, jotka tekevät ilmastomyönteisistä ja ekologisesti kestävistä valinnoista helppoja ja tavoiteltavia. Kaupungit luovat edellytykset asukkaidensa ilmastomyönteisille ja ekologisesti kestäville valinnoille. </w:t>
      </w:r>
    </w:p>
    <w:p w:rsidR="00287182" w:rsidRDefault="00287182" w:rsidP="00287182">
      <w:pPr>
        <w:spacing w:after="0" w:line="240" w:lineRule="auto"/>
        <w:jc w:val="both"/>
        <w:rPr>
          <w:rFonts w:cstheme="minorHAnsi"/>
        </w:rPr>
      </w:pPr>
      <w:r>
        <w:t>Vähähiilistä taloutta kaikilla aloilla edistä</w:t>
      </w:r>
      <w:r>
        <w:softHyphen/>
        <w:t xml:space="preserve">vään toimintaan tulee kohdentaa vähintään 25 % EAKR-rahoituksesta, mikä huomioidaan hankevalintoja tehtäessä. </w:t>
      </w:r>
      <w:r w:rsidR="008213BA">
        <w:t xml:space="preserve">Investointiprioriteetti </w:t>
      </w:r>
      <w:r>
        <w:t>ei sisällä konkreettisia ympäristön tilaa parantavia toimen</w:t>
      </w:r>
      <w:r>
        <w:softHyphen/>
        <w:t>piteitä (pl. mahdolliset yritysten ja tutkimus- ja oppilaitosten pilottihankkeet) siitä näkökulmasta, että ympäristön hyvä tila nähtäisiin aluekehityksen ja erityisesti elinkeinotoiminnan keskeisenä toiminta</w:t>
      </w:r>
      <w:r>
        <w:softHyphen/>
        <w:t>edellytyksenä (esim. vesienhoito / matkailu, elintarvikkeet).</w:t>
      </w:r>
      <w:r w:rsidRPr="004A4729">
        <w:rPr>
          <w:rFonts w:cstheme="minorHAnsi"/>
        </w:rPr>
        <w:t xml:space="preserve"> </w:t>
      </w:r>
      <w:r>
        <w:rPr>
          <w:rFonts w:cstheme="minorHAnsi"/>
        </w:rPr>
        <w:t>Ohjelmatason</w:t>
      </w:r>
      <w:r w:rsidRPr="004A4729">
        <w:rPr>
          <w:rFonts w:cstheme="minorHAnsi"/>
        </w:rPr>
        <w:t xml:space="preserve"> myönteisten ympäristö</w:t>
      </w:r>
      <w:r>
        <w:rPr>
          <w:rFonts w:cstheme="minorHAnsi"/>
        </w:rPr>
        <w:softHyphen/>
      </w:r>
      <w:r w:rsidRPr="004A4729">
        <w:rPr>
          <w:rFonts w:cstheme="minorHAnsi"/>
        </w:rPr>
        <w:t>vaikutusten</w:t>
      </w:r>
      <w:r>
        <w:rPr>
          <w:rFonts w:cstheme="minorHAnsi"/>
        </w:rPr>
        <w:t xml:space="preserve"> (päästöjen väheneminen, ilmastonmuutoksen hillintä) kannalta on olennaista, miten hyvin toimintalinjan 2 vähähiilisyyttä edistävät toimenpiteet tukevat sisällöllisesti myös toimintalinjan 1 toteutumista. Tavoiteltava tilanne on, että toimintalinjan 2 toimenpiteillä luodaan kysyntää vähä</w:t>
      </w:r>
      <w:r>
        <w:rPr>
          <w:rFonts w:cstheme="minorHAnsi"/>
        </w:rPr>
        <w:softHyphen/>
        <w:t>hiilisyyttä tukeville hankkeille toimintalinjalla 1 sekä myös teemaa tukeville ESR-hankkeille.</w:t>
      </w:r>
    </w:p>
    <w:p w:rsidR="00287182" w:rsidRDefault="00287182" w:rsidP="00E6302B">
      <w:pPr>
        <w:spacing w:line="240" w:lineRule="auto"/>
        <w:jc w:val="both"/>
        <w:rPr>
          <w:rFonts w:eastAsia="Times New Roman" w:cstheme="minorHAnsi"/>
          <w:bCs/>
          <w:color w:val="000000" w:themeColor="text1"/>
        </w:rPr>
      </w:pPr>
    </w:p>
    <w:p w:rsidR="00E6302B" w:rsidRDefault="00E6302B" w:rsidP="00E6302B">
      <w:pPr>
        <w:spacing w:line="240" w:lineRule="auto"/>
        <w:jc w:val="both"/>
        <w:rPr>
          <w:rFonts w:eastAsia="Times New Roman" w:cstheme="minorHAnsi"/>
          <w:bCs/>
          <w:color w:val="000000" w:themeColor="text1"/>
        </w:rPr>
      </w:pPr>
      <w:r w:rsidRPr="00371E60">
        <w:rPr>
          <w:rFonts w:eastAsia="Times New Roman" w:cstheme="minorHAnsi"/>
          <w:bCs/>
          <w:color w:val="000000" w:themeColor="text1"/>
        </w:rPr>
        <w:t>Rahoitettavissa hankkeissa toteutetaan pääsääntöisesti alla mainittuja toimenpiteitä:</w:t>
      </w:r>
    </w:p>
    <w:p w:rsidR="00E6302B" w:rsidRPr="00E6302B" w:rsidRDefault="00E6302B" w:rsidP="00E6302B">
      <w:pPr>
        <w:pStyle w:val="ListParagraph"/>
        <w:numPr>
          <w:ilvl w:val="0"/>
          <w:numId w:val="15"/>
        </w:numPr>
        <w:ind w:left="1134" w:hanging="567"/>
        <w:rPr>
          <w:rFonts w:asciiTheme="minorHAnsi" w:hAnsiTheme="minorHAnsi" w:cstheme="minorHAnsi"/>
          <w:strike/>
          <w:sz w:val="22"/>
          <w:szCs w:val="22"/>
        </w:rPr>
      </w:pPr>
      <w:r w:rsidRPr="00E6302B">
        <w:rPr>
          <w:rFonts w:asciiTheme="minorHAnsi" w:hAnsiTheme="minorHAnsi" w:cstheme="minorHAnsi"/>
          <w:sz w:val="22"/>
          <w:szCs w:val="22"/>
        </w:rPr>
        <w:t>tuetaan vähähiilisten tuotteiden, palveluiden ja tuotantomenetelmien kehittämistä, kaupallistamista ja uuden teknologian käyttöönottoa, kysyntä- ja käyttäjälähtöisyys huomioiden</w:t>
      </w:r>
    </w:p>
    <w:p w:rsidR="00E6302B" w:rsidRPr="00E6302B" w:rsidRDefault="00E6302B" w:rsidP="00E6302B">
      <w:pPr>
        <w:pStyle w:val="ListParagraph"/>
        <w:numPr>
          <w:ilvl w:val="0"/>
          <w:numId w:val="15"/>
        </w:numPr>
        <w:ind w:left="1134" w:hanging="567"/>
        <w:rPr>
          <w:rFonts w:asciiTheme="minorHAnsi" w:hAnsiTheme="minorHAnsi" w:cstheme="minorHAnsi"/>
          <w:sz w:val="22"/>
          <w:szCs w:val="22"/>
        </w:rPr>
      </w:pPr>
      <w:r w:rsidRPr="00E6302B">
        <w:rPr>
          <w:rFonts w:asciiTheme="minorHAnsi" w:hAnsiTheme="minorHAnsi" w:cstheme="minorHAnsi"/>
          <w:sz w:val="22"/>
          <w:szCs w:val="22"/>
        </w:rPr>
        <w:t xml:space="preserve">tuetaan uusien vähähiilisten tuotteiden, materiaalien ja tuotantomenetelmien prototyyppejä, pilotointeja ja demonstraatioita </w:t>
      </w:r>
    </w:p>
    <w:p w:rsidR="00E6302B" w:rsidRPr="00E6302B" w:rsidRDefault="00E6302B" w:rsidP="00E6302B">
      <w:pPr>
        <w:pStyle w:val="ListParagraph"/>
        <w:numPr>
          <w:ilvl w:val="0"/>
          <w:numId w:val="5"/>
        </w:numPr>
        <w:spacing w:after="10"/>
        <w:ind w:left="1134" w:hanging="567"/>
        <w:rPr>
          <w:rFonts w:asciiTheme="minorHAnsi" w:hAnsiTheme="minorHAnsi" w:cstheme="minorHAnsi"/>
          <w:sz w:val="22"/>
          <w:szCs w:val="22"/>
        </w:rPr>
      </w:pPr>
      <w:r w:rsidRPr="00E6302B">
        <w:rPr>
          <w:rFonts w:asciiTheme="minorHAnsi" w:hAnsiTheme="minorHAnsi" w:cstheme="minorHAnsi"/>
          <w:sz w:val="22"/>
          <w:szCs w:val="22"/>
        </w:rPr>
        <w:t xml:space="preserve">tuetaan vähähiilisyysstrategioiden toteuttamisen kannalta keskeisiä innovatiivisia ratkaisuja ja selvityksiä </w:t>
      </w:r>
    </w:p>
    <w:p w:rsidR="00E6302B" w:rsidRPr="00E6302B" w:rsidRDefault="00E6302B" w:rsidP="00E6302B">
      <w:pPr>
        <w:pStyle w:val="ListParagraph"/>
        <w:numPr>
          <w:ilvl w:val="0"/>
          <w:numId w:val="5"/>
        </w:numPr>
        <w:tabs>
          <w:tab w:val="left" w:pos="8820"/>
        </w:tabs>
        <w:spacing w:after="200"/>
        <w:ind w:left="1134" w:right="284" w:hanging="567"/>
        <w:rPr>
          <w:rFonts w:asciiTheme="minorHAnsi" w:hAnsiTheme="minorHAnsi" w:cstheme="minorHAnsi"/>
          <w:sz w:val="22"/>
          <w:szCs w:val="22"/>
        </w:rPr>
      </w:pPr>
      <w:r w:rsidRPr="00E6302B">
        <w:rPr>
          <w:rFonts w:asciiTheme="minorHAnsi" w:hAnsiTheme="minorHAnsi" w:cstheme="minorHAnsi"/>
          <w:sz w:val="22"/>
          <w:szCs w:val="22"/>
        </w:rPr>
        <w:t>kehitetään vähähiilisiä liikennejärjestelmiä ja liikkumismuotoja</w:t>
      </w:r>
    </w:p>
    <w:p w:rsidR="00E6302B" w:rsidRPr="00E6302B" w:rsidRDefault="00E6302B" w:rsidP="00E6302B">
      <w:pPr>
        <w:pStyle w:val="ListParagraph"/>
        <w:numPr>
          <w:ilvl w:val="0"/>
          <w:numId w:val="5"/>
        </w:numPr>
        <w:ind w:left="1134" w:hanging="567"/>
        <w:jc w:val="both"/>
        <w:rPr>
          <w:rFonts w:asciiTheme="minorHAnsi" w:eastAsia="Times New Roman" w:hAnsiTheme="minorHAnsi" w:cstheme="minorHAnsi"/>
          <w:b/>
          <w:bCs/>
          <w:color w:val="000000" w:themeColor="text1"/>
          <w:sz w:val="22"/>
          <w:szCs w:val="22"/>
        </w:rPr>
      </w:pPr>
      <w:r w:rsidRPr="00E6302B">
        <w:rPr>
          <w:rFonts w:asciiTheme="minorHAnsi" w:eastAsia="Times New Roman" w:hAnsiTheme="minorHAnsi" w:cstheme="minorHAnsi"/>
          <w:sz w:val="22"/>
          <w:szCs w:val="22"/>
        </w:rPr>
        <w:t>kehitetään asumisen energiatehokkuutta parantavia innovaatioita ja teknologioita</w:t>
      </w:r>
    </w:p>
    <w:p w:rsidR="006F552F" w:rsidRPr="00E6302B" w:rsidRDefault="00E6302B" w:rsidP="00E6302B">
      <w:pPr>
        <w:pStyle w:val="ListParagraph"/>
        <w:numPr>
          <w:ilvl w:val="0"/>
          <w:numId w:val="5"/>
        </w:numPr>
        <w:ind w:left="1134" w:hanging="567"/>
        <w:jc w:val="both"/>
        <w:rPr>
          <w:rFonts w:asciiTheme="minorHAnsi" w:eastAsia="Times New Roman" w:hAnsiTheme="minorHAnsi" w:cstheme="minorHAnsi"/>
          <w:b/>
          <w:bCs/>
          <w:color w:val="000000" w:themeColor="text1"/>
          <w:sz w:val="22"/>
          <w:szCs w:val="22"/>
        </w:rPr>
      </w:pPr>
      <w:r w:rsidRPr="00E6302B">
        <w:rPr>
          <w:rFonts w:asciiTheme="minorHAnsi" w:eastAsia="Times New Roman" w:hAnsiTheme="minorHAnsi" w:cstheme="minorHAnsi"/>
          <w:sz w:val="22"/>
          <w:szCs w:val="22"/>
        </w:rPr>
        <w:t>luodaan alueellisia materiaali- ja energiavirtojen hyödyntämistä tukevia verkostoja sekä yhteistyömuotoja</w:t>
      </w:r>
    </w:p>
    <w:p w:rsidR="006F552F" w:rsidRPr="0006136D" w:rsidRDefault="006F552F" w:rsidP="006F552F">
      <w:pPr>
        <w:spacing w:after="0" w:line="240" w:lineRule="auto"/>
        <w:jc w:val="both"/>
        <w:rPr>
          <w:rFonts w:eastAsia="Times New Roman" w:cstheme="minorHAnsi"/>
          <w:b/>
          <w:bCs/>
          <w:color w:val="000000" w:themeColor="text1"/>
        </w:rPr>
      </w:pPr>
    </w:p>
    <w:p w:rsidR="006F552F" w:rsidRPr="0006136D" w:rsidRDefault="006F552F" w:rsidP="006F552F">
      <w:pPr>
        <w:spacing w:after="0" w:line="240" w:lineRule="auto"/>
        <w:rPr>
          <w:rFonts w:cstheme="minorHAnsi"/>
        </w:rPr>
      </w:pPr>
      <w:r w:rsidRPr="0006136D">
        <w:rPr>
          <w:rFonts w:eastAsia="Times New Roman" w:cstheme="minorHAnsi"/>
          <w:b/>
          <w:bCs/>
          <w:color w:val="000000" w:themeColor="text1"/>
        </w:rPr>
        <w:t>Kohderyhmät:</w:t>
      </w:r>
      <w:r w:rsidRPr="0006136D">
        <w:rPr>
          <w:rFonts w:eastAsia="Times New Roman" w:cstheme="minorHAnsi"/>
          <w:bCs/>
          <w:color w:val="000000" w:themeColor="text1"/>
        </w:rPr>
        <w:t xml:space="preserve"> </w:t>
      </w:r>
      <w:r w:rsidR="00CC6B7E">
        <w:rPr>
          <w:rFonts w:eastAsia="Times New Roman" w:cstheme="minorHAnsi"/>
          <w:bCs/>
          <w:color w:val="000000" w:themeColor="text1"/>
        </w:rPr>
        <w:t>pk-yritykset, tutkimus- ja koulutusorganisaatiot, kunnat</w:t>
      </w:r>
    </w:p>
    <w:p w:rsidR="007016E0" w:rsidRDefault="006F552F" w:rsidP="006F552F">
      <w:pPr>
        <w:spacing w:line="240" w:lineRule="auto"/>
        <w:rPr>
          <w:rFonts w:cstheme="minorHAnsi"/>
          <w:color w:val="000000"/>
        </w:rPr>
      </w:pPr>
      <w:r w:rsidRPr="0006136D">
        <w:rPr>
          <w:rFonts w:eastAsia="Times New Roman" w:cstheme="minorHAnsi"/>
          <w:b/>
          <w:bCs/>
          <w:color w:val="000000" w:themeColor="text1"/>
        </w:rPr>
        <w:t>Tuensaajat:</w:t>
      </w:r>
      <w:r>
        <w:rPr>
          <w:rFonts w:eastAsia="Times New Roman" w:cstheme="minorHAnsi"/>
          <w:b/>
          <w:bCs/>
          <w:color w:val="000000" w:themeColor="text1"/>
        </w:rPr>
        <w:t xml:space="preserve"> </w:t>
      </w:r>
      <w:r w:rsidRPr="00616205">
        <w:rPr>
          <w:rFonts w:eastAsia="Times New Roman" w:cstheme="minorHAnsi"/>
          <w:bCs/>
          <w:color w:val="000000" w:themeColor="text1"/>
        </w:rPr>
        <w:t>Yritykset</w:t>
      </w:r>
      <w:r w:rsidRPr="00616205">
        <w:rPr>
          <w:rFonts w:cstheme="minorHAnsi"/>
          <w:color w:val="000000"/>
        </w:rPr>
        <w:t>, yritysryhmät</w:t>
      </w:r>
      <w:r w:rsidRPr="0006136D">
        <w:rPr>
          <w:rFonts w:cstheme="minorHAnsi"/>
          <w:color w:val="000000"/>
        </w:rPr>
        <w:t xml:space="preserve"> ja -verkostot, elinkeinojen kehittämisorganisaatiot, kunnat ja muut julkisyhteisöt</w:t>
      </w:r>
      <w:r>
        <w:rPr>
          <w:rFonts w:cstheme="minorHAnsi"/>
          <w:color w:val="000000"/>
        </w:rPr>
        <w:t>, yhdistykset</w:t>
      </w:r>
    </w:p>
    <w:p w:rsidR="007016E0" w:rsidRPr="0006136D" w:rsidRDefault="007016E0" w:rsidP="007016E0">
      <w:pPr>
        <w:spacing w:line="240" w:lineRule="auto"/>
        <w:rPr>
          <w:rFonts w:eastAsia="Times New Roman" w:cstheme="minorHAnsi"/>
          <w:b/>
          <w:bCs/>
          <w:color w:val="000000" w:themeColor="text1"/>
        </w:rPr>
      </w:pPr>
      <w:r w:rsidRPr="0006136D">
        <w:rPr>
          <w:rFonts w:eastAsia="Times New Roman" w:cstheme="minorHAnsi"/>
          <w:b/>
          <w:bCs/>
          <w:color w:val="000000" w:themeColor="text1"/>
        </w:rPr>
        <w:t>Hankevalintojen pääperiaatteet:</w:t>
      </w:r>
    </w:p>
    <w:p w:rsidR="007016E0" w:rsidRPr="0006136D" w:rsidRDefault="007016E0" w:rsidP="007016E0">
      <w:pPr>
        <w:pStyle w:val="ListParagraph"/>
        <w:numPr>
          <w:ilvl w:val="0"/>
          <w:numId w:val="6"/>
        </w:numPr>
        <w:spacing w:after="200"/>
        <w:rPr>
          <w:rFonts w:asciiTheme="minorHAnsi" w:eastAsia="Times New Roman" w:hAnsiTheme="minorHAnsi" w:cstheme="minorHAnsi"/>
          <w:bCs/>
          <w:i/>
          <w:color w:val="000000" w:themeColor="text1"/>
          <w:sz w:val="22"/>
          <w:szCs w:val="22"/>
        </w:rPr>
      </w:pPr>
      <w:r w:rsidRPr="0006136D">
        <w:rPr>
          <w:rFonts w:asciiTheme="minorHAnsi" w:eastAsia="Times New Roman" w:hAnsiTheme="minorHAnsi" w:cstheme="minorHAnsi"/>
          <w:bCs/>
          <w:i/>
          <w:color w:val="000000" w:themeColor="text1"/>
          <w:sz w:val="22"/>
          <w:szCs w:val="22"/>
        </w:rPr>
        <w:t>erityistavoitteiden toteuttamista edistävien laadukkaiden hankkeiden valitsemisen varmistaminen</w:t>
      </w:r>
    </w:p>
    <w:p w:rsidR="007016E0" w:rsidRPr="0006136D" w:rsidRDefault="007016E0" w:rsidP="007016E0">
      <w:pPr>
        <w:pStyle w:val="ListParagraph"/>
        <w:numPr>
          <w:ilvl w:val="0"/>
          <w:numId w:val="6"/>
        </w:numPr>
        <w:spacing w:after="200"/>
        <w:rPr>
          <w:rFonts w:asciiTheme="minorHAnsi" w:eastAsia="Times New Roman" w:hAnsiTheme="minorHAnsi" w:cstheme="minorHAnsi"/>
          <w:bCs/>
          <w:i/>
          <w:color w:val="000000" w:themeColor="text1"/>
          <w:sz w:val="22"/>
          <w:szCs w:val="22"/>
        </w:rPr>
      </w:pPr>
      <w:r w:rsidRPr="0006136D">
        <w:rPr>
          <w:rFonts w:asciiTheme="minorHAnsi" w:eastAsia="Times New Roman" w:hAnsiTheme="minorHAnsi" w:cstheme="minorHAnsi"/>
          <w:bCs/>
          <w:i/>
          <w:color w:val="000000" w:themeColor="text1"/>
          <w:sz w:val="22"/>
          <w:szCs w:val="22"/>
        </w:rPr>
        <w:t>horisontaalisten periaatteiden (tasa-arvo, yhdenvertaisuus, saavutettavuus ja kestävä kehitys) huomioon ottaminen hankevalinnoissa</w:t>
      </w:r>
    </w:p>
    <w:p w:rsidR="00A67B1B" w:rsidRDefault="006F552F" w:rsidP="00CC6B7E">
      <w:pPr>
        <w:spacing w:line="240" w:lineRule="auto"/>
        <w:rPr>
          <w:rFonts w:cstheme="minorHAnsi"/>
        </w:rPr>
      </w:pPr>
      <w:r>
        <w:rPr>
          <w:rFonts w:eastAsia="Times New Roman" w:cstheme="minorHAnsi"/>
          <w:bCs/>
          <w:color w:val="000000" w:themeColor="text1"/>
        </w:rPr>
        <w:br/>
      </w:r>
    </w:p>
    <w:p w:rsidR="001F2FA2" w:rsidRPr="00A33C84" w:rsidRDefault="001F00B1" w:rsidP="00A33C84">
      <w:pPr>
        <w:pStyle w:val="Heading2"/>
        <w:rPr>
          <w:rFonts w:asciiTheme="minorHAnsi" w:hAnsiTheme="minorHAnsi" w:cstheme="minorHAnsi"/>
        </w:rPr>
      </w:pPr>
      <w:bookmarkStart w:id="8" w:name="_Toc365008665"/>
      <w:r>
        <w:rPr>
          <w:rFonts w:asciiTheme="minorHAnsi" w:hAnsiTheme="minorHAnsi" w:cstheme="minorHAnsi"/>
        </w:rPr>
        <w:t>2</w:t>
      </w:r>
      <w:r w:rsidR="0077095D" w:rsidRPr="00A33C84">
        <w:rPr>
          <w:rFonts w:asciiTheme="minorHAnsi" w:hAnsiTheme="minorHAnsi" w:cstheme="minorHAnsi"/>
        </w:rPr>
        <w:t>.</w:t>
      </w:r>
      <w:r>
        <w:rPr>
          <w:rFonts w:asciiTheme="minorHAnsi" w:hAnsiTheme="minorHAnsi" w:cstheme="minorHAnsi"/>
        </w:rPr>
        <w:t>3</w:t>
      </w:r>
      <w:r w:rsidR="0077095D" w:rsidRPr="00A33C84">
        <w:rPr>
          <w:rFonts w:asciiTheme="minorHAnsi" w:hAnsiTheme="minorHAnsi" w:cstheme="minorHAnsi"/>
        </w:rPr>
        <w:t xml:space="preserve"> (</w:t>
      </w:r>
      <w:r w:rsidR="001F2FA2" w:rsidRPr="00A33C84">
        <w:rPr>
          <w:rFonts w:asciiTheme="minorHAnsi" w:hAnsiTheme="minorHAnsi" w:cstheme="minorHAnsi"/>
        </w:rPr>
        <w:t>T</w:t>
      </w:r>
      <w:r w:rsidR="0077095D" w:rsidRPr="00A33C84">
        <w:rPr>
          <w:rFonts w:asciiTheme="minorHAnsi" w:hAnsiTheme="minorHAnsi" w:cstheme="minorHAnsi"/>
        </w:rPr>
        <w:t>L</w:t>
      </w:r>
      <w:r w:rsidR="001F2FA2" w:rsidRPr="00A33C84">
        <w:rPr>
          <w:rFonts w:asciiTheme="minorHAnsi" w:hAnsiTheme="minorHAnsi" w:cstheme="minorHAnsi"/>
        </w:rPr>
        <w:t xml:space="preserve"> 5</w:t>
      </w:r>
      <w:r w:rsidR="0077095D" w:rsidRPr="00A33C84">
        <w:rPr>
          <w:rFonts w:asciiTheme="minorHAnsi" w:hAnsiTheme="minorHAnsi" w:cstheme="minorHAnsi"/>
        </w:rPr>
        <w:t>)</w:t>
      </w:r>
      <w:r w:rsidR="001F2FA2" w:rsidRPr="00A33C84">
        <w:rPr>
          <w:rFonts w:asciiTheme="minorHAnsi" w:hAnsiTheme="minorHAnsi" w:cstheme="minorHAnsi"/>
        </w:rPr>
        <w:t xml:space="preserve"> Työllisyys ja työvoiman liikkuvuus</w:t>
      </w:r>
      <w:r w:rsidR="0077095D" w:rsidRPr="00A33C84">
        <w:rPr>
          <w:rFonts w:asciiTheme="minorHAnsi" w:hAnsiTheme="minorHAnsi" w:cstheme="minorHAnsi"/>
        </w:rPr>
        <w:t xml:space="preserve"> ESR</w:t>
      </w:r>
      <w:bookmarkEnd w:id="8"/>
    </w:p>
    <w:p w:rsidR="001F2FA2" w:rsidRPr="0006136D" w:rsidRDefault="001F2FA2" w:rsidP="0006136D">
      <w:pPr>
        <w:autoSpaceDE w:val="0"/>
        <w:autoSpaceDN w:val="0"/>
        <w:adjustRightInd w:val="0"/>
        <w:spacing w:after="0" w:line="240" w:lineRule="auto"/>
        <w:jc w:val="both"/>
        <w:rPr>
          <w:rFonts w:eastAsia="Times New Roman" w:cstheme="minorHAnsi"/>
          <w:bCs/>
          <w:color w:val="000000" w:themeColor="text1"/>
        </w:rPr>
      </w:pPr>
    </w:p>
    <w:p w:rsidR="001F2FA2" w:rsidRPr="00215825" w:rsidRDefault="001F2FA2" w:rsidP="00215825">
      <w:pPr>
        <w:rPr>
          <w:rFonts w:cstheme="minorHAnsi"/>
          <w:b/>
          <w:color w:val="548DD4" w:themeColor="text2" w:themeTint="99"/>
        </w:rPr>
      </w:pPr>
      <w:r w:rsidRPr="00215825">
        <w:rPr>
          <w:rFonts w:cstheme="minorHAnsi"/>
          <w:b/>
          <w:color w:val="548DD4" w:themeColor="text2" w:themeTint="99"/>
        </w:rPr>
        <w:t xml:space="preserve">Investointiprioriteetti </w:t>
      </w:r>
      <w:r w:rsidR="002C6420">
        <w:rPr>
          <w:rFonts w:cstheme="minorHAnsi"/>
          <w:b/>
          <w:color w:val="548DD4" w:themeColor="text2" w:themeTint="99"/>
        </w:rPr>
        <w:t>9</w:t>
      </w:r>
      <w:r w:rsidRPr="00215825">
        <w:rPr>
          <w:rFonts w:cstheme="minorHAnsi"/>
          <w:b/>
          <w:color w:val="548DD4" w:themeColor="text2" w:themeTint="99"/>
        </w:rPr>
        <w:t>: Työn</w:t>
      </w:r>
      <w:r w:rsidR="008B4084">
        <w:rPr>
          <w:rFonts w:cstheme="minorHAnsi"/>
          <w:b/>
          <w:color w:val="548DD4" w:themeColor="text2" w:themeTint="99"/>
        </w:rPr>
        <w:t>hakijo</w:t>
      </w:r>
      <w:r w:rsidRPr="00215825">
        <w:rPr>
          <w:rFonts w:cstheme="minorHAnsi"/>
          <w:b/>
          <w:color w:val="548DD4" w:themeColor="text2" w:themeTint="99"/>
        </w:rPr>
        <w:t>iden ja työvoiman ulkopuolella olevien pääsy työ</w:t>
      </w:r>
      <w:r w:rsidRPr="00215825">
        <w:rPr>
          <w:rFonts w:cstheme="minorHAnsi"/>
          <w:b/>
          <w:color w:val="548DD4" w:themeColor="text2" w:themeTint="99"/>
        </w:rPr>
        <w:softHyphen/>
        <w:t>paik</w:t>
      </w:r>
      <w:r w:rsidRPr="00215825">
        <w:rPr>
          <w:rFonts w:cstheme="minorHAnsi"/>
          <w:b/>
          <w:color w:val="548DD4" w:themeColor="text2" w:themeTint="99"/>
        </w:rPr>
        <w:softHyphen/>
        <w:t>koihin, myös paikallisten työllisyysaloitteiden kautta, ja työvoiman liikkuvuuden tukeminen</w:t>
      </w:r>
    </w:p>
    <w:p w:rsidR="001F2FA2" w:rsidRPr="0006136D" w:rsidRDefault="001F2FA2" w:rsidP="0006136D">
      <w:pPr>
        <w:spacing w:line="240" w:lineRule="auto"/>
        <w:jc w:val="both"/>
        <w:rPr>
          <w:rFonts w:eastAsia="Times New Roman" w:cstheme="minorHAnsi"/>
          <w:b/>
          <w:bCs/>
          <w:color w:val="000000" w:themeColor="text1"/>
        </w:rPr>
      </w:pPr>
      <w:r w:rsidRPr="0006136D">
        <w:rPr>
          <w:rFonts w:eastAsia="Times New Roman" w:cstheme="minorHAnsi"/>
          <w:b/>
          <w:bCs/>
          <w:color w:val="000000" w:themeColor="text1"/>
        </w:rPr>
        <w:t xml:space="preserve">Erityistavoite </w:t>
      </w:r>
      <w:r w:rsidR="002C6420">
        <w:rPr>
          <w:rFonts w:eastAsia="Times New Roman" w:cstheme="minorHAnsi"/>
          <w:b/>
          <w:bCs/>
          <w:color w:val="000000" w:themeColor="text1"/>
        </w:rPr>
        <w:t>9</w:t>
      </w:r>
      <w:r w:rsidRPr="0006136D">
        <w:rPr>
          <w:rFonts w:eastAsia="Times New Roman" w:cstheme="minorHAnsi"/>
          <w:b/>
          <w:bCs/>
          <w:color w:val="000000" w:themeColor="text1"/>
        </w:rPr>
        <w:t xml:space="preserve">.1 Nuorten </w:t>
      </w:r>
      <w:r w:rsidR="00D518FE">
        <w:rPr>
          <w:rFonts w:eastAsia="Times New Roman" w:cstheme="minorHAnsi"/>
          <w:b/>
          <w:bCs/>
          <w:color w:val="000000" w:themeColor="text1"/>
        </w:rPr>
        <w:t xml:space="preserve">ja muiden heikossa työmarkkina-asemassa olevien </w:t>
      </w:r>
      <w:r w:rsidRPr="0006136D">
        <w:rPr>
          <w:rFonts w:eastAsia="Times New Roman" w:cstheme="minorHAnsi"/>
          <w:b/>
          <w:bCs/>
          <w:color w:val="000000" w:themeColor="text1"/>
        </w:rPr>
        <w:t>työllistymisen edistäminen</w:t>
      </w:r>
    </w:p>
    <w:p w:rsidR="00A67B1B" w:rsidRDefault="00A67B1B" w:rsidP="00A67B1B">
      <w:pPr>
        <w:spacing w:line="240" w:lineRule="auto"/>
        <w:jc w:val="both"/>
        <w:rPr>
          <w:rFonts w:eastAsia="Times New Roman" w:cstheme="minorHAnsi"/>
          <w:bCs/>
          <w:color w:val="000000" w:themeColor="text1"/>
        </w:rPr>
      </w:pPr>
      <w:r>
        <w:rPr>
          <w:rFonts w:eastAsia="Times New Roman" w:cstheme="minorHAnsi"/>
          <w:bCs/>
          <w:color w:val="000000" w:themeColor="text1"/>
        </w:rPr>
        <w:t>Erityistavoitteen tuloksia ovat toimenpiteisiin osallistuneiden nuorten ja heikossa työmarkkina-asemassa olevien parantuneet työllistymisvalmiudet, mitkä kautta on myötävaikutettu kohderyhmän</w:t>
      </w:r>
      <w:r w:rsidRPr="00BA0992">
        <w:rPr>
          <w:rFonts w:eastAsia="Times New Roman" w:cstheme="minorHAnsi"/>
          <w:bCs/>
          <w:color w:val="000000" w:themeColor="text1"/>
        </w:rPr>
        <w:t xml:space="preserve"> </w:t>
      </w:r>
      <w:r>
        <w:rPr>
          <w:rFonts w:eastAsia="Times New Roman" w:cstheme="minorHAnsi"/>
          <w:bCs/>
          <w:color w:val="000000" w:themeColor="text1"/>
        </w:rPr>
        <w:t xml:space="preserve">työllistymiseen. </w:t>
      </w:r>
      <w:r>
        <w:rPr>
          <w:rFonts w:eastAsia="Times New Roman" w:cstheme="minorHAnsi"/>
          <w:bCs/>
          <w:color w:val="000000" w:themeColor="text1"/>
        </w:rPr>
        <w:lastRenderedPageBreak/>
        <w:t>Ikääntyneet ovat erityinen kohderyhmä heikossa työmarkkina-asemassa olevien joukossa. Erityistavoitteen toteutumiseksi on myös kohderyhmälle suunnattujen työvoima- ja yrityspalvelujen laatua ja tarjontaa parannettu.</w:t>
      </w:r>
    </w:p>
    <w:p w:rsidR="00A67B1B" w:rsidRPr="00821376" w:rsidRDefault="00A67B1B" w:rsidP="00A67B1B">
      <w:pPr>
        <w:spacing w:line="240" w:lineRule="auto"/>
        <w:jc w:val="both"/>
        <w:rPr>
          <w:rFonts w:eastAsia="Times New Roman" w:cstheme="minorHAnsi"/>
          <w:bCs/>
          <w:color w:val="000000" w:themeColor="text1"/>
        </w:rPr>
      </w:pPr>
      <w:r>
        <w:rPr>
          <w:rFonts w:eastAsia="Times New Roman" w:cstheme="minorHAnsi"/>
          <w:bCs/>
          <w:color w:val="000000" w:themeColor="text1"/>
        </w:rPr>
        <w:t>Tulosten saavuttamista mitataan alle 30-vuotiaiden sekä yli 54-vuotiaiden osalta. Kansallinen nuorisotakuu koskee kaikkia alle 25-vuotiaita sekä vastavalmistuneita alle 30-vuotiaita. Ohjelmakaudella 2007–2013 on työllistymistä edistäviin (menoluokat 66 ja 70) ESR-toimenpiteisiin osallistuntunut yhteensä 44 432 henkilöä vuoteen 2012 mennessä. Näistä on alle 30-vuotiaita ollut noin 34 % ja yli 54-vuotiaita 9,4 %. Toimenpiteen päättäneistä 54 % on ollut välittömästi sen jälkeen työelämässä. Tavoitteena on, että yhä useampi (</w:t>
      </w:r>
      <w:r w:rsidRPr="007F03F9">
        <w:rPr>
          <w:rFonts w:eastAsia="Times New Roman" w:cstheme="minorHAnsi"/>
          <w:bCs/>
          <w:i/>
          <w:color w:val="000000" w:themeColor="text1"/>
        </w:rPr>
        <w:t>osuus täsmentyy</w:t>
      </w:r>
      <w:r>
        <w:rPr>
          <w:rFonts w:eastAsia="Times New Roman" w:cstheme="minorHAnsi"/>
          <w:bCs/>
          <w:color w:val="000000" w:themeColor="text1"/>
        </w:rPr>
        <w:t>) hankkeen päättäneistä alle 30-vuotiaista ja yli 54-vuotiaista on toimenpiteen jälkeen työelämässä.</w:t>
      </w:r>
    </w:p>
    <w:p w:rsidR="00A67B1B" w:rsidRPr="00371E60" w:rsidRDefault="00A67B1B" w:rsidP="00A67B1B">
      <w:pPr>
        <w:spacing w:line="240" w:lineRule="auto"/>
        <w:jc w:val="both"/>
        <w:rPr>
          <w:rFonts w:eastAsia="Times New Roman" w:cstheme="minorHAnsi"/>
          <w:bCs/>
          <w:color w:val="000000" w:themeColor="text1"/>
        </w:rPr>
      </w:pPr>
      <w:r w:rsidRPr="00371E60">
        <w:rPr>
          <w:rFonts w:eastAsia="Times New Roman" w:cstheme="minorHAnsi"/>
          <w:b/>
          <w:bCs/>
          <w:color w:val="000000" w:themeColor="text1"/>
        </w:rPr>
        <w:t>Yhteiset ja ohjelmakohtaiset tulosindikaattorit</w:t>
      </w:r>
      <w:r w:rsidRPr="00371E60">
        <w:rPr>
          <w:rFonts w:eastAsia="Times New Roman" w:cstheme="minorHAnsi"/>
          <w:bCs/>
          <w:color w:val="000000" w:themeColor="text1"/>
        </w:rPr>
        <w:t xml:space="preserve"> </w:t>
      </w:r>
      <w:r>
        <w:rPr>
          <w:rFonts w:eastAsia="Times New Roman" w:cstheme="minorHAnsi"/>
          <w:bCs/>
          <w:color w:val="000000" w:themeColor="text1"/>
        </w:rPr>
        <w:t xml:space="preserve">ovat </w:t>
      </w:r>
      <w:r w:rsidRPr="00371E60">
        <w:rPr>
          <w:rFonts w:eastAsia="Times New Roman" w:cstheme="minorHAnsi"/>
          <w:bCs/>
          <w:color w:val="000000" w:themeColor="text1"/>
        </w:rPr>
        <w:t>liitteessä x.</w:t>
      </w:r>
    </w:p>
    <w:p w:rsidR="00A67B1B" w:rsidRDefault="00A67B1B" w:rsidP="00A67B1B">
      <w:pPr>
        <w:spacing w:line="240" w:lineRule="auto"/>
        <w:jc w:val="both"/>
        <w:rPr>
          <w:rFonts w:eastAsia="Times New Roman" w:cstheme="minorHAnsi"/>
          <w:b/>
          <w:bCs/>
          <w:color w:val="000000" w:themeColor="text1"/>
        </w:rPr>
      </w:pPr>
      <w:r w:rsidRPr="0006136D">
        <w:rPr>
          <w:rFonts w:eastAsia="Times New Roman" w:cstheme="minorHAnsi"/>
          <w:b/>
          <w:bCs/>
          <w:color w:val="000000" w:themeColor="text1"/>
        </w:rPr>
        <w:t>Investointip</w:t>
      </w:r>
      <w:r>
        <w:rPr>
          <w:rFonts w:eastAsia="Times New Roman" w:cstheme="minorHAnsi"/>
          <w:b/>
          <w:bCs/>
          <w:color w:val="000000" w:themeColor="text1"/>
        </w:rPr>
        <w:t>rioriteetilla tuettava toiminta</w:t>
      </w:r>
    </w:p>
    <w:p w:rsidR="00A67B1B" w:rsidRDefault="00A67B1B" w:rsidP="00A67B1B">
      <w:pPr>
        <w:spacing w:line="240" w:lineRule="auto"/>
        <w:jc w:val="both"/>
        <w:rPr>
          <w:rFonts w:eastAsia="Times New Roman" w:cstheme="minorHAnsi"/>
          <w:bCs/>
          <w:color w:val="000000" w:themeColor="text1"/>
        </w:rPr>
      </w:pPr>
      <w:r w:rsidRPr="00B662C0">
        <w:rPr>
          <w:rFonts w:eastAsia="Times New Roman" w:cstheme="minorHAnsi"/>
          <w:bCs/>
          <w:color w:val="000000" w:themeColor="text1"/>
        </w:rPr>
        <w:t>ESR:n tukemin toimin kehitetään uusia, innovatiivisia keinoja nuorten työllistymisen edistämiseksi</w:t>
      </w:r>
      <w:r>
        <w:rPr>
          <w:rFonts w:eastAsia="Times New Roman" w:cstheme="minorHAnsi"/>
          <w:bCs/>
          <w:color w:val="000000" w:themeColor="text1"/>
        </w:rPr>
        <w:t xml:space="preserve"> osana nuorisotakuun toteuttamista</w:t>
      </w:r>
      <w:r w:rsidRPr="00B662C0">
        <w:rPr>
          <w:rFonts w:eastAsia="Times New Roman" w:cstheme="minorHAnsi"/>
          <w:bCs/>
          <w:color w:val="000000" w:themeColor="text1"/>
        </w:rPr>
        <w:t xml:space="preserve">. </w:t>
      </w:r>
      <w:r>
        <w:rPr>
          <w:rFonts w:eastAsia="Times New Roman" w:cstheme="minorHAnsi"/>
          <w:bCs/>
          <w:color w:val="000000" w:themeColor="text1"/>
        </w:rPr>
        <w:t xml:space="preserve">Tämän toimintalinjan toimilla tuetaan nuorisotakuuta tarjoamalla ja kehittämällä </w:t>
      </w:r>
      <w:r w:rsidRPr="00B662C0">
        <w:rPr>
          <w:rFonts w:eastAsia="Times New Roman" w:cstheme="minorHAnsi"/>
          <w:bCs/>
          <w:color w:val="000000" w:themeColor="text1"/>
        </w:rPr>
        <w:t>nuorte</w:t>
      </w:r>
      <w:r>
        <w:rPr>
          <w:rFonts w:eastAsia="Times New Roman" w:cstheme="minorHAnsi"/>
          <w:bCs/>
          <w:color w:val="000000" w:themeColor="text1"/>
        </w:rPr>
        <w:t>n työvoima- ja elinkeinopalveluja sekä muita nuorille tarkoitettuja</w:t>
      </w:r>
      <w:r w:rsidRPr="00B662C0">
        <w:rPr>
          <w:rFonts w:eastAsia="Times New Roman" w:cstheme="minorHAnsi"/>
          <w:bCs/>
          <w:color w:val="000000" w:themeColor="text1"/>
        </w:rPr>
        <w:t xml:space="preserve"> yksilöllis</w:t>
      </w:r>
      <w:r>
        <w:rPr>
          <w:rFonts w:eastAsia="Times New Roman" w:cstheme="minorHAnsi"/>
          <w:bCs/>
          <w:color w:val="000000" w:themeColor="text1"/>
        </w:rPr>
        <w:t>iä</w:t>
      </w:r>
      <w:r w:rsidRPr="00B662C0">
        <w:rPr>
          <w:rFonts w:eastAsia="Times New Roman" w:cstheme="minorHAnsi"/>
          <w:bCs/>
          <w:color w:val="000000" w:themeColor="text1"/>
        </w:rPr>
        <w:t xml:space="preserve"> palvelu</w:t>
      </w:r>
      <w:r>
        <w:rPr>
          <w:rFonts w:eastAsia="Times New Roman" w:cstheme="minorHAnsi"/>
          <w:bCs/>
          <w:color w:val="000000" w:themeColor="text1"/>
        </w:rPr>
        <w:t>ja,</w:t>
      </w:r>
      <w:r w:rsidRPr="00B662C0">
        <w:rPr>
          <w:rFonts w:eastAsia="Times New Roman" w:cstheme="minorHAnsi"/>
          <w:bCs/>
          <w:color w:val="000000" w:themeColor="text1"/>
        </w:rPr>
        <w:t xml:space="preserve"> kuten etsivä nuorisotyö ja nuorten työpajatoiminta</w:t>
      </w:r>
      <w:r>
        <w:rPr>
          <w:rFonts w:eastAsia="Times New Roman" w:cstheme="minorHAnsi"/>
          <w:bCs/>
          <w:color w:val="000000" w:themeColor="text1"/>
        </w:rPr>
        <w:t>.</w:t>
      </w:r>
      <w:r w:rsidRPr="00D623E0">
        <w:rPr>
          <w:rFonts w:eastAsia="Times New Roman" w:cstheme="minorHAnsi"/>
          <w:bCs/>
          <w:color w:val="000000" w:themeColor="text1"/>
        </w:rPr>
        <w:t xml:space="preserve"> </w:t>
      </w:r>
      <w:r w:rsidRPr="00B662C0">
        <w:rPr>
          <w:rFonts w:eastAsia="Times New Roman" w:cstheme="minorHAnsi"/>
          <w:bCs/>
          <w:color w:val="000000" w:themeColor="text1"/>
        </w:rPr>
        <w:t>Nuorisotakuun toteutumista tuetaan myös toimintalinjojen 6 ja 7</w:t>
      </w:r>
      <w:r>
        <w:rPr>
          <w:rFonts w:eastAsia="Times New Roman" w:cstheme="minorHAnsi"/>
          <w:bCs/>
          <w:color w:val="000000" w:themeColor="text1"/>
        </w:rPr>
        <w:t xml:space="preserve"> sisältämin</w:t>
      </w:r>
      <w:r w:rsidRPr="00B662C0">
        <w:rPr>
          <w:rFonts w:eastAsia="Times New Roman" w:cstheme="minorHAnsi"/>
          <w:bCs/>
          <w:color w:val="000000" w:themeColor="text1"/>
        </w:rPr>
        <w:t xml:space="preserve"> toimin.</w:t>
      </w:r>
    </w:p>
    <w:p w:rsidR="00A67B1B" w:rsidRDefault="00A67B1B" w:rsidP="00A67B1B">
      <w:pPr>
        <w:autoSpaceDE w:val="0"/>
        <w:autoSpaceDN w:val="0"/>
        <w:adjustRightInd w:val="0"/>
        <w:spacing w:after="0" w:line="240" w:lineRule="auto"/>
        <w:jc w:val="both"/>
        <w:rPr>
          <w:rFonts w:eastAsia="Times New Roman" w:cstheme="minorHAnsi"/>
          <w:bCs/>
        </w:rPr>
      </w:pPr>
      <w:r>
        <w:rPr>
          <w:rFonts w:eastAsia="Times New Roman" w:cstheme="minorHAnsi"/>
          <w:bCs/>
          <w:color w:val="000000" w:themeColor="text1"/>
        </w:rPr>
        <w:t>T</w:t>
      </w:r>
      <w:r w:rsidRPr="0006136D">
        <w:rPr>
          <w:rFonts w:eastAsia="Times New Roman" w:cstheme="minorHAnsi"/>
          <w:bCs/>
          <w:color w:val="000000" w:themeColor="text1"/>
        </w:rPr>
        <w:t xml:space="preserve">yövoiman </w:t>
      </w:r>
      <w:r w:rsidRPr="003C5D38">
        <w:rPr>
          <w:rFonts w:eastAsia="Times New Roman" w:cstheme="minorHAnsi"/>
          <w:bCs/>
        </w:rPr>
        <w:t>ulkopuolella ole</w:t>
      </w:r>
      <w:r>
        <w:rPr>
          <w:rFonts w:eastAsia="Times New Roman" w:cstheme="minorHAnsi"/>
          <w:bCs/>
        </w:rPr>
        <w:t>vien miesten ja naisten saamiseksi</w:t>
      </w:r>
      <w:r w:rsidRPr="003C5D38">
        <w:rPr>
          <w:rFonts w:eastAsia="Times New Roman" w:cstheme="minorHAnsi"/>
          <w:bCs/>
        </w:rPr>
        <w:t xml:space="preserve"> työmarkkinoille </w:t>
      </w:r>
      <w:r>
        <w:rPr>
          <w:rFonts w:eastAsia="Times New Roman" w:cstheme="minorHAnsi"/>
          <w:bCs/>
        </w:rPr>
        <w:t xml:space="preserve">parannetaan heidän </w:t>
      </w:r>
      <w:r w:rsidRPr="003C5D38">
        <w:rPr>
          <w:rFonts w:eastAsia="Times New Roman" w:cstheme="minorHAnsi"/>
          <w:bCs/>
        </w:rPr>
        <w:t>ammattiosaamis</w:t>
      </w:r>
      <w:r>
        <w:rPr>
          <w:rFonts w:eastAsia="Times New Roman" w:cstheme="minorHAnsi"/>
          <w:bCs/>
        </w:rPr>
        <w:t>tansa</w:t>
      </w:r>
      <w:r w:rsidRPr="003C5D38">
        <w:rPr>
          <w:rFonts w:eastAsia="Times New Roman" w:cstheme="minorHAnsi"/>
          <w:bCs/>
        </w:rPr>
        <w:t xml:space="preserve"> </w:t>
      </w:r>
      <w:r>
        <w:rPr>
          <w:rFonts w:eastAsia="Times New Roman" w:cstheme="minorHAnsi"/>
          <w:bCs/>
        </w:rPr>
        <w:t xml:space="preserve">yksilöllisiä palveluja tarjoamalla, </w:t>
      </w:r>
      <w:r w:rsidRPr="003C5D38">
        <w:rPr>
          <w:rFonts w:eastAsia="Times New Roman" w:cstheme="minorHAnsi"/>
          <w:bCs/>
        </w:rPr>
        <w:t>koulutukseen ohjaamisen</w:t>
      </w:r>
      <w:r>
        <w:rPr>
          <w:rFonts w:eastAsia="Times New Roman" w:cstheme="minorHAnsi"/>
          <w:bCs/>
        </w:rPr>
        <w:t xml:space="preserve"> ja motivoinnin toimintamalleja tehostamalla sekä</w:t>
      </w:r>
      <w:r w:rsidRPr="003C5D38">
        <w:rPr>
          <w:rFonts w:eastAsia="Times New Roman" w:cstheme="minorHAnsi"/>
          <w:bCs/>
        </w:rPr>
        <w:t xml:space="preserve"> </w:t>
      </w:r>
      <w:r>
        <w:rPr>
          <w:rFonts w:eastAsia="Times New Roman" w:cstheme="minorHAnsi"/>
          <w:bCs/>
        </w:rPr>
        <w:t>koulutusten</w:t>
      </w:r>
      <w:r w:rsidRPr="003C5D38">
        <w:rPr>
          <w:rFonts w:eastAsia="Times New Roman" w:cstheme="minorHAnsi"/>
          <w:bCs/>
        </w:rPr>
        <w:t xml:space="preserve"> sisältöjä ja malleja kehittämällä. Työllistyvyyden</w:t>
      </w:r>
      <w:r>
        <w:rPr>
          <w:rFonts w:eastAsia="Times New Roman" w:cstheme="minorHAnsi"/>
          <w:bCs/>
        </w:rPr>
        <w:t xml:space="preserve"> lisäämiseksi edistetään</w:t>
      </w:r>
      <w:r w:rsidRPr="003C5D38">
        <w:rPr>
          <w:rFonts w:eastAsia="Times New Roman" w:cstheme="minorHAnsi"/>
          <w:bCs/>
        </w:rPr>
        <w:t xml:space="preserve"> ja hyödynnetään sosiaalisia innovaa</w:t>
      </w:r>
      <w:r w:rsidRPr="003C5D38">
        <w:rPr>
          <w:rFonts w:eastAsia="Times New Roman" w:cstheme="minorHAnsi"/>
          <w:bCs/>
        </w:rPr>
        <w:softHyphen/>
        <w:t xml:space="preserve">tioita. </w:t>
      </w:r>
      <w:r>
        <w:rPr>
          <w:rFonts w:eastAsia="Times New Roman" w:cstheme="minorHAnsi"/>
          <w:bCs/>
        </w:rPr>
        <w:t>I</w:t>
      </w:r>
      <w:r w:rsidRPr="00626110">
        <w:rPr>
          <w:rFonts w:eastAsia="Times New Roman" w:cstheme="minorHAnsi"/>
          <w:bCs/>
        </w:rPr>
        <w:t xml:space="preserve">kääntyvien työllistymistä edistäviin ratkaisuihin kiinnitetään </w:t>
      </w:r>
      <w:r>
        <w:rPr>
          <w:rFonts w:eastAsia="Times New Roman" w:cstheme="minorHAnsi"/>
          <w:bCs/>
        </w:rPr>
        <w:t xml:space="preserve">erityistä </w:t>
      </w:r>
      <w:r w:rsidRPr="00626110">
        <w:rPr>
          <w:rFonts w:eastAsia="Times New Roman" w:cstheme="minorHAnsi"/>
          <w:bCs/>
        </w:rPr>
        <w:t>huomiota.</w:t>
      </w:r>
      <w:r>
        <w:rPr>
          <w:rFonts w:eastAsia="Times New Roman" w:cstheme="minorHAnsi"/>
          <w:bCs/>
        </w:rPr>
        <w:t xml:space="preserve"> Toiminnassa paneudutaan </w:t>
      </w:r>
      <w:r w:rsidRPr="003C5D38">
        <w:rPr>
          <w:rFonts w:eastAsia="Times New Roman" w:cstheme="minorHAnsi"/>
          <w:bCs/>
        </w:rPr>
        <w:t>vertaiskehittä</w:t>
      </w:r>
      <w:r>
        <w:rPr>
          <w:rFonts w:eastAsia="Times New Roman" w:cstheme="minorHAnsi"/>
          <w:bCs/>
        </w:rPr>
        <w:softHyphen/>
      </w:r>
      <w:r w:rsidRPr="003C5D38">
        <w:rPr>
          <w:rFonts w:eastAsia="Times New Roman" w:cstheme="minorHAnsi"/>
          <w:bCs/>
        </w:rPr>
        <w:t>miseen, eri palveluiden toimivuuden selvittämiseen ja varmistamiseen sekä palveluiden kohdentamisen problematiikkaan. Lisäksi testata</w:t>
      </w:r>
      <w:r>
        <w:rPr>
          <w:rFonts w:eastAsia="Times New Roman" w:cstheme="minorHAnsi"/>
          <w:bCs/>
        </w:rPr>
        <w:t>an</w:t>
      </w:r>
      <w:r w:rsidRPr="003C5D38">
        <w:rPr>
          <w:rFonts w:eastAsia="Times New Roman" w:cstheme="minorHAnsi"/>
          <w:bCs/>
        </w:rPr>
        <w:t xml:space="preserve"> ja kehit</w:t>
      </w:r>
      <w:r>
        <w:rPr>
          <w:rFonts w:eastAsia="Times New Roman" w:cstheme="minorHAnsi"/>
          <w:bCs/>
        </w:rPr>
        <w:t>e</w:t>
      </w:r>
      <w:r w:rsidRPr="003C5D38">
        <w:rPr>
          <w:rFonts w:eastAsia="Times New Roman" w:cstheme="minorHAnsi"/>
          <w:bCs/>
        </w:rPr>
        <w:t>tää</w:t>
      </w:r>
      <w:r>
        <w:rPr>
          <w:rFonts w:eastAsia="Times New Roman" w:cstheme="minorHAnsi"/>
          <w:bCs/>
        </w:rPr>
        <w:t>n</w:t>
      </w:r>
      <w:r w:rsidRPr="003C5D38">
        <w:rPr>
          <w:rFonts w:eastAsia="Times New Roman" w:cstheme="minorHAnsi"/>
          <w:bCs/>
        </w:rPr>
        <w:t xml:space="preserve"> moniammatilli</w:t>
      </w:r>
      <w:r>
        <w:rPr>
          <w:rFonts w:eastAsia="Times New Roman" w:cstheme="minorHAnsi"/>
          <w:bCs/>
        </w:rPr>
        <w:t xml:space="preserve">sia palvelu- ja tukirakenteita ja edistetään </w:t>
      </w:r>
      <w:r w:rsidRPr="003C5D38">
        <w:rPr>
          <w:rFonts w:eastAsia="Times New Roman" w:cstheme="minorHAnsi"/>
          <w:bCs/>
        </w:rPr>
        <w:t>ammatillista ja alueellista liikkuvuutta.</w:t>
      </w:r>
      <w:r w:rsidRPr="001520FB">
        <w:rPr>
          <w:rFonts w:eastAsia="Times New Roman" w:cstheme="minorHAnsi"/>
          <w:bCs/>
          <w:color w:val="76923C" w:themeColor="accent3" w:themeShade="BF"/>
        </w:rPr>
        <w:t xml:space="preserve"> </w:t>
      </w:r>
      <w:r w:rsidRPr="00397F14">
        <w:rPr>
          <w:rFonts w:eastAsia="Times New Roman" w:cstheme="minorHAnsi"/>
          <w:bCs/>
        </w:rPr>
        <w:t>Maahanmuuttajien integroimiseksi kehitetään ja tuotteistetaan kotoutumista edistäviä malleja ja toimintatapoja</w:t>
      </w:r>
      <w:r>
        <w:rPr>
          <w:rFonts w:eastAsia="Times New Roman" w:cstheme="minorHAnsi"/>
          <w:bCs/>
        </w:rPr>
        <w:t xml:space="preserve"> sekä edistetään</w:t>
      </w:r>
      <w:r w:rsidRPr="00397F14">
        <w:rPr>
          <w:rFonts w:eastAsia="Times New Roman" w:cstheme="minorHAnsi"/>
          <w:bCs/>
        </w:rPr>
        <w:t xml:space="preserve"> palvelujen saatavuu</w:t>
      </w:r>
      <w:r>
        <w:rPr>
          <w:rFonts w:eastAsia="Times New Roman" w:cstheme="minorHAnsi"/>
          <w:bCs/>
        </w:rPr>
        <w:t xml:space="preserve">tta ja </w:t>
      </w:r>
      <w:r w:rsidRPr="00397F14">
        <w:rPr>
          <w:rFonts w:eastAsia="Times New Roman" w:cstheme="minorHAnsi"/>
          <w:bCs/>
        </w:rPr>
        <w:t xml:space="preserve">palvelutarpeiden tunnistamista.  </w:t>
      </w:r>
    </w:p>
    <w:p w:rsidR="00A67B1B" w:rsidRPr="003C5D38" w:rsidRDefault="00A67B1B" w:rsidP="00A67B1B">
      <w:pPr>
        <w:autoSpaceDE w:val="0"/>
        <w:autoSpaceDN w:val="0"/>
        <w:adjustRightInd w:val="0"/>
        <w:spacing w:after="0" w:line="240" w:lineRule="auto"/>
        <w:jc w:val="both"/>
        <w:rPr>
          <w:rFonts w:eastAsia="Times New Roman" w:cstheme="minorHAnsi"/>
          <w:bCs/>
          <w:color w:val="76923C" w:themeColor="accent3" w:themeShade="BF"/>
        </w:rPr>
      </w:pPr>
    </w:p>
    <w:p w:rsidR="00A67B1B" w:rsidRDefault="00A67B1B" w:rsidP="00A67B1B">
      <w:pPr>
        <w:spacing w:line="240" w:lineRule="auto"/>
        <w:jc w:val="both"/>
        <w:rPr>
          <w:rFonts w:eastAsia="Times New Roman" w:cstheme="minorHAnsi"/>
          <w:bCs/>
          <w:color w:val="000000" w:themeColor="text1"/>
        </w:rPr>
      </w:pPr>
      <w:r>
        <w:rPr>
          <w:rFonts w:eastAsia="Times New Roman" w:cstheme="minorHAnsi"/>
          <w:bCs/>
          <w:color w:val="000000" w:themeColor="text1"/>
        </w:rPr>
        <w:t xml:space="preserve">Investointiprioriteetin erityistavoitteena on parantaa nuorten ja muiden heikossa työmarkkina-asemassa olevien työllistymistä. </w:t>
      </w:r>
      <w:r w:rsidRPr="00016E8B">
        <w:rPr>
          <w:rFonts w:eastAsia="Times New Roman" w:cstheme="minorHAnsi"/>
          <w:bCs/>
          <w:color w:val="000000" w:themeColor="text1"/>
        </w:rPr>
        <w:t xml:space="preserve">Kohteena </w:t>
      </w:r>
      <w:r>
        <w:rPr>
          <w:rFonts w:eastAsia="Times New Roman" w:cstheme="minorHAnsi"/>
          <w:bCs/>
          <w:color w:val="000000" w:themeColor="text1"/>
        </w:rPr>
        <w:t>ovat nuorten lisäksi sellaiset</w:t>
      </w:r>
      <w:r w:rsidRPr="00016E8B">
        <w:rPr>
          <w:rFonts w:eastAsia="Times New Roman" w:cstheme="minorHAnsi"/>
          <w:bCs/>
          <w:color w:val="000000" w:themeColor="text1"/>
        </w:rPr>
        <w:t xml:space="preserve"> heikos</w:t>
      </w:r>
      <w:r>
        <w:rPr>
          <w:rFonts w:eastAsia="Times New Roman" w:cstheme="minorHAnsi"/>
          <w:bCs/>
          <w:color w:val="000000" w:themeColor="text1"/>
        </w:rPr>
        <w:t>sa työmarkkina-asemassa olevat miehet ja naiset</w:t>
      </w:r>
      <w:r w:rsidRPr="00016E8B">
        <w:rPr>
          <w:rFonts w:eastAsia="Times New Roman" w:cstheme="minorHAnsi"/>
          <w:bCs/>
          <w:color w:val="000000" w:themeColor="text1"/>
        </w:rPr>
        <w:t>, jotka voidaan aktiivisen työvoimapolitiikan keinoin (täsmä-/uudelleenkoulutuksella) saada kohtuullisen nopeasti avoimille markkinoille. Kohteena voivat olla työmarkkinoilla jo olevien lisäksi tällä hetkellä passiiviset miehet ja naiset, joiden työkyvyn parantamiseksi tarvitaan l</w:t>
      </w:r>
      <w:r>
        <w:rPr>
          <w:rFonts w:eastAsia="Times New Roman" w:cstheme="minorHAnsi"/>
          <w:bCs/>
          <w:color w:val="000000" w:themeColor="text1"/>
        </w:rPr>
        <w:t>ähinnä osaamista ja työmarkkina</w:t>
      </w:r>
      <w:r w:rsidRPr="00016E8B">
        <w:rPr>
          <w:rFonts w:eastAsia="Times New Roman" w:cstheme="minorHAnsi"/>
          <w:bCs/>
          <w:color w:val="000000" w:themeColor="text1"/>
        </w:rPr>
        <w:t>valmiuksia vahvistavia toimenpiteitä eikä niinkään terveyteen liittyviä kuntouttavia toimenpiteitä. Näitä ryhmiä ovat erityisesti pitkäaikais</w:t>
      </w:r>
      <w:r>
        <w:rPr>
          <w:rFonts w:eastAsia="Times New Roman" w:cstheme="minorHAnsi"/>
          <w:bCs/>
          <w:color w:val="000000" w:themeColor="text1"/>
        </w:rPr>
        <w:t>- ja toistuvais</w:t>
      </w:r>
      <w:r w:rsidRPr="00016E8B">
        <w:rPr>
          <w:rFonts w:eastAsia="Times New Roman" w:cstheme="minorHAnsi"/>
          <w:bCs/>
          <w:color w:val="000000" w:themeColor="text1"/>
        </w:rPr>
        <w:t xml:space="preserve">työttömät, </w:t>
      </w:r>
      <w:r>
        <w:rPr>
          <w:rFonts w:eastAsia="Times New Roman" w:cstheme="minorHAnsi"/>
          <w:bCs/>
          <w:color w:val="000000" w:themeColor="text1"/>
        </w:rPr>
        <w:t xml:space="preserve">ikääntyvät, osatyökykyiset, vammaiset, </w:t>
      </w:r>
      <w:r w:rsidRPr="00016E8B">
        <w:rPr>
          <w:rFonts w:eastAsia="Times New Roman" w:cstheme="minorHAnsi"/>
          <w:bCs/>
          <w:color w:val="000000" w:themeColor="text1"/>
        </w:rPr>
        <w:t>maahanmuuttajatau</w:t>
      </w:r>
      <w:r>
        <w:rPr>
          <w:rFonts w:eastAsia="Times New Roman" w:cstheme="minorHAnsi"/>
          <w:bCs/>
          <w:color w:val="000000" w:themeColor="text1"/>
        </w:rPr>
        <w:t xml:space="preserve">staiset ja etniset vähemmistöt. </w:t>
      </w:r>
    </w:p>
    <w:p w:rsidR="00A67B1B" w:rsidRPr="00016E8B" w:rsidRDefault="00A67B1B" w:rsidP="00A67B1B">
      <w:pPr>
        <w:spacing w:line="240" w:lineRule="auto"/>
        <w:jc w:val="both"/>
        <w:rPr>
          <w:rFonts w:eastAsia="Times New Roman" w:cstheme="minorHAnsi"/>
          <w:bCs/>
          <w:color w:val="000000" w:themeColor="text1"/>
        </w:rPr>
      </w:pPr>
      <w:r w:rsidRPr="00371E60">
        <w:rPr>
          <w:rFonts w:eastAsia="Times New Roman" w:cstheme="minorHAnsi"/>
          <w:bCs/>
          <w:color w:val="000000" w:themeColor="text1"/>
        </w:rPr>
        <w:t>Rahoitettavissa hankkeissa toteutetaan pääsääntöisesti alla mainittuja toimenpiteitä:</w:t>
      </w:r>
    </w:p>
    <w:p w:rsidR="00A67B1B" w:rsidRDefault="00A67B1B" w:rsidP="00A67B1B">
      <w:pPr>
        <w:numPr>
          <w:ilvl w:val="0"/>
          <w:numId w:val="18"/>
        </w:numPr>
        <w:spacing w:after="0" w:line="240" w:lineRule="auto"/>
        <w:ind w:left="1134"/>
        <w:jc w:val="both"/>
        <w:rPr>
          <w:rFonts w:eastAsia="Times New Roman" w:cstheme="minorHAnsi"/>
          <w:bCs/>
          <w:color w:val="000000" w:themeColor="text1"/>
        </w:rPr>
      </w:pPr>
      <w:r w:rsidRPr="00CC5FE4">
        <w:rPr>
          <w:rFonts w:eastAsia="Times New Roman" w:cstheme="minorHAnsi"/>
          <w:bCs/>
          <w:color w:val="000000" w:themeColor="text1"/>
        </w:rPr>
        <w:t>tuetaan nuorisotakuun toimeenpanoa mm. nuorille suunnatun ohjauksen, koulutuksen ja tukipalvelujen keinoin;</w:t>
      </w:r>
    </w:p>
    <w:p w:rsidR="00A67B1B" w:rsidRDefault="00A67B1B" w:rsidP="00A67B1B">
      <w:pPr>
        <w:numPr>
          <w:ilvl w:val="0"/>
          <w:numId w:val="18"/>
        </w:numPr>
        <w:spacing w:after="0" w:line="240" w:lineRule="auto"/>
        <w:ind w:left="1134"/>
        <w:jc w:val="both"/>
        <w:rPr>
          <w:rFonts w:eastAsia="Times New Roman" w:cstheme="minorHAnsi"/>
          <w:bCs/>
          <w:color w:val="000000" w:themeColor="text1"/>
        </w:rPr>
      </w:pPr>
      <w:r w:rsidRPr="00CC5FE4">
        <w:rPr>
          <w:rFonts w:eastAsia="Times New Roman" w:cstheme="minorHAnsi"/>
          <w:bCs/>
          <w:color w:val="000000" w:themeColor="text1"/>
        </w:rPr>
        <w:t>kehitetään uudenlaisia ratkaisuja heikossa työmarkkina-asemassa oleville kohden</w:t>
      </w:r>
      <w:r w:rsidRPr="00CC5FE4">
        <w:rPr>
          <w:rFonts w:eastAsia="Times New Roman" w:cstheme="minorHAnsi"/>
          <w:bCs/>
          <w:color w:val="000000" w:themeColor="text1"/>
        </w:rPr>
        <w:softHyphen/>
        <w:t>nettaviin (ml. pitkäaikaistyöttömät ja osatyö</w:t>
      </w:r>
      <w:r w:rsidRPr="00CC5FE4">
        <w:rPr>
          <w:rFonts w:eastAsia="Times New Roman" w:cstheme="minorHAnsi"/>
          <w:bCs/>
          <w:color w:val="000000" w:themeColor="text1"/>
        </w:rPr>
        <w:softHyphen/>
        <w:t xml:space="preserve">kykyiset) palveluihin, mm. monikanavaisia palveluita ja palveluun ohjausta sekä eri toimijoiden välistä monialaista verkosto- ja yritysyhteistyötä edistämällä; </w:t>
      </w:r>
    </w:p>
    <w:p w:rsidR="00A67B1B" w:rsidRPr="00CC5FE4" w:rsidRDefault="00A67B1B" w:rsidP="00A67B1B">
      <w:pPr>
        <w:numPr>
          <w:ilvl w:val="0"/>
          <w:numId w:val="18"/>
        </w:numPr>
        <w:spacing w:after="0" w:line="240" w:lineRule="auto"/>
        <w:ind w:left="1134"/>
        <w:jc w:val="both"/>
        <w:rPr>
          <w:rFonts w:eastAsia="Times New Roman" w:cstheme="minorHAnsi"/>
          <w:bCs/>
          <w:color w:val="000000" w:themeColor="text1"/>
        </w:rPr>
      </w:pPr>
      <w:r w:rsidRPr="00CC5FE4">
        <w:rPr>
          <w:rFonts w:eastAsia="Times New Roman" w:cstheme="minorHAnsi"/>
          <w:bCs/>
          <w:color w:val="000000" w:themeColor="text1"/>
        </w:rPr>
        <w:t>kehitetään maahan muuttaneiden vastaanoton palveluita ja tuetaan kotouttamistoimenpiteitä sekä tuetaan pysyvän poikkihallinnollisen kotouttamistyön tukirakenteen luomista;</w:t>
      </w:r>
    </w:p>
    <w:p w:rsidR="00A67B1B" w:rsidRDefault="00A67B1B" w:rsidP="00A67B1B">
      <w:pPr>
        <w:numPr>
          <w:ilvl w:val="0"/>
          <w:numId w:val="18"/>
        </w:numPr>
        <w:spacing w:after="0" w:line="240" w:lineRule="auto"/>
        <w:ind w:left="1134"/>
        <w:jc w:val="both"/>
        <w:rPr>
          <w:rFonts w:eastAsia="Times New Roman" w:cstheme="minorHAnsi"/>
          <w:bCs/>
          <w:color w:val="000000" w:themeColor="text1"/>
        </w:rPr>
      </w:pPr>
      <w:r w:rsidRPr="00D50187">
        <w:rPr>
          <w:rFonts w:eastAsia="Times New Roman" w:cstheme="minorHAnsi"/>
          <w:bCs/>
          <w:color w:val="000000" w:themeColor="text1"/>
        </w:rPr>
        <w:t>tuetaan kansainväliseen rekrytointiin liittyviä toimintamalleja EURES-palveluja kehittämällä</w:t>
      </w:r>
      <w:r>
        <w:rPr>
          <w:rFonts w:eastAsia="Times New Roman" w:cstheme="minorHAnsi"/>
          <w:bCs/>
          <w:color w:val="000000" w:themeColor="text1"/>
        </w:rPr>
        <w:t>.</w:t>
      </w:r>
    </w:p>
    <w:p w:rsidR="00A67B1B" w:rsidRPr="00CC5FE4" w:rsidRDefault="00A67B1B" w:rsidP="00A67B1B">
      <w:pPr>
        <w:spacing w:after="0" w:line="240" w:lineRule="auto"/>
        <w:jc w:val="both"/>
        <w:rPr>
          <w:rFonts w:eastAsia="Times New Roman" w:cstheme="minorHAnsi"/>
          <w:bCs/>
          <w:color w:val="000000" w:themeColor="text1"/>
        </w:rPr>
      </w:pPr>
    </w:p>
    <w:p w:rsidR="00A67B1B" w:rsidRPr="00954AC4" w:rsidRDefault="00A67B1B" w:rsidP="00A67B1B">
      <w:pPr>
        <w:spacing w:line="240" w:lineRule="auto"/>
        <w:jc w:val="both"/>
        <w:rPr>
          <w:rFonts w:eastAsia="Times New Roman" w:cstheme="minorHAnsi"/>
          <w:bCs/>
          <w:color w:val="000000" w:themeColor="text1"/>
        </w:rPr>
      </w:pPr>
      <w:r w:rsidRPr="00954AC4">
        <w:rPr>
          <w:rFonts w:eastAsia="Times New Roman" w:cstheme="minorHAnsi"/>
          <w:bCs/>
          <w:color w:val="000000" w:themeColor="text1"/>
        </w:rPr>
        <w:lastRenderedPageBreak/>
        <w:t>Investointiprioriteetilla tuettavassa toiminnassa otetaan huomioon erityisesti koulutusvalinnoissa osaamisen tarpeet paikallisissa pk-yrityksissä näiden kilpailukyvyn vahvistamiseksi</w:t>
      </w:r>
      <w:r>
        <w:rPr>
          <w:rFonts w:eastAsia="Times New Roman" w:cstheme="minorHAnsi"/>
          <w:bCs/>
          <w:color w:val="000000" w:themeColor="text1"/>
        </w:rPr>
        <w:t xml:space="preserve"> ja tuetaan siten toimintalinjan 1 tavoitteita</w:t>
      </w:r>
      <w:r w:rsidRPr="00954AC4">
        <w:rPr>
          <w:rFonts w:eastAsia="Times New Roman" w:cstheme="minorHAnsi"/>
          <w:bCs/>
          <w:color w:val="000000" w:themeColor="text1"/>
        </w:rPr>
        <w:t>. Koulutuksen sisällöissä ja toimintamalleissa otetaan mahdollisuuksien mukaan huomioon vähähiilistä taloutta edistävät tavoitteet.</w:t>
      </w:r>
      <w:r>
        <w:rPr>
          <w:rFonts w:eastAsia="Times New Roman" w:cstheme="minorHAnsi"/>
          <w:bCs/>
          <w:color w:val="000000" w:themeColor="text1"/>
        </w:rPr>
        <w:t xml:space="preserve"> </w:t>
      </w:r>
      <w:r w:rsidRPr="008931C0">
        <w:rPr>
          <w:rFonts w:eastAsia="Times New Roman" w:cstheme="minorHAnsi"/>
          <w:bCs/>
          <w:color w:val="000000" w:themeColor="text1"/>
        </w:rPr>
        <w:t>Toimintalinjan myönteisten ympäristövaikutusten kannalta on olennaista, että ympäristöosaaminen ja -vastuullisuus sisällytetään osaamisen ja ammattitaidon kehittämiseen kattavasti (ekologiset ja kulttuuriset vaikutukset).</w:t>
      </w:r>
    </w:p>
    <w:p w:rsidR="00A67B1B" w:rsidRPr="0006136D" w:rsidRDefault="00A67B1B" w:rsidP="00A67B1B">
      <w:pPr>
        <w:spacing w:line="240" w:lineRule="auto"/>
        <w:jc w:val="both"/>
        <w:rPr>
          <w:rFonts w:eastAsia="Times New Roman" w:cstheme="minorHAnsi"/>
          <w:bCs/>
          <w:color w:val="000000" w:themeColor="text1"/>
        </w:rPr>
      </w:pPr>
      <w:r w:rsidRPr="0006136D">
        <w:rPr>
          <w:rFonts w:eastAsia="Times New Roman" w:cstheme="minorHAnsi"/>
          <w:b/>
          <w:bCs/>
          <w:color w:val="000000" w:themeColor="text1"/>
        </w:rPr>
        <w:t>Kohderyhmät:</w:t>
      </w:r>
      <w:r w:rsidRPr="0006136D">
        <w:rPr>
          <w:rFonts w:eastAsia="Times New Roman" w:cstheme="minorHAnsi"/>
          <w:bCs/>
          <w:color w:val="000000" w:themeColor="text1"/>
        </w:rPr>
        <w:t xml:space="preserve"> työttömät ja työmarkkinoiden ulkopuolella olevat nuoret ja heikossa työmarkkina-asemassa olevat (mm. ikääntyvät, pitkäaikaistyöttömät, maahanmuuttajat, </w:t>
      </w:r>
      <w:r>
        <w:rPr>
          <w:rFonts w:eastAsia="Times New Roman" w:cstheme="minorHAnsi"/>
          <w:bCs/>
          <w:color w:val="000000" w:themeColor="text1"/>
        </w:rPr>
        <w:t>osatyökykyiset, vammaiset</w:t>
      </w:r>
      <w:r w:rsidRPr="0006136D">
        <w:rPr>
          <w:rFonts w:eastAsia="Times New Roman" w:cstheme="minorHAnsi"/>
          <w:bCs/>
          <w:color w:val="000000" w:themeColor="text1"/>
        </w:rPr>
        <w:t>, etniset vähemmistöt); kohderyhmälle palveluja tarjoavat tahot; työnantajat.</w:t>
      </w:r>
    </w:p>
    <w:p w:rsidR="00A67B1B" w:rsidRPr="00D8413A" w:rsidRDefault="00A67B1B" w:rsidP="00A67B1B">
      <w:pPr>
        <w:spacing w:line="240" w:lineRule="auto"/>
        <w:jc w:val="both"/>
        <w:rPr>
          <w:rFonts w:eastAsia="Times New Roman" w:cstheme="minorHAnsi"/>
          <w:bCs/>
          <w:color w:val="000000" w:themeColor="text1"/>
        </w:rPr>
      </w:pPr>
      <w:r w:rsidRPr="0006136D">
        <w:rPr>
          <w:rFonts w:eastAsia="Times New Roman" w:cstheme="minorHAnsi"/>
          <w:b/>
          <w:bCs/>
          <w:color w:val="000000" w:themeColor="text1"/>
        </w:rPr>
        <w:t>Tuensaajat:</w:t>
      </w:r>
      <w:r>
        <w:rPr>
          <w:rFonts w:eastAsia="Times New Roman" w:cstheme="minorHAnsi"/>
          <w:bCs/>
          <w:color w:val="000000" w:themeColor="text1"/>
        </w:rPr>
        <w:t xml:space="preserve"> Työvoimapalvelujen antajat ja kehittäjät</w:t>
      </w:r>
      <w:r w:rsidRPr="0006136D">
        <w:rPr>
          <w:rFonts w:eastAsia="Times New Roman" w:cstheme="minorHAnsi"/>
          <w:bCs/>
          <w:color w:val="000000" w:themeColor="text1"/>
        </w:rPr>
        <w:t>, kunnat, koulutuslaitokset, kansalaisjärjestöt, sosiaalipartnerit ja muut toimialaan liittyvät organisaatiot.</w:t>
      </w:r>
    </w:p>
    <w:p w:rsidR="00A67B1B" w:rsidRPr="0006136D" w:rsidRDefault="00A67B1B" w:rsidP="00A67B1B">
      <w:pPr>
        <w:spacing w:line="240" w:lineRule="auto"/>
        <w:jc w:val="both"/>
        <w:rPr>
          <w:rFonts w:eastAsia="Times New Roman" w:cstheme="minorHAnsi"/>
          <w:b/>
          <w:bCs/>
          <w:color w:val="000000" w:themeColor="text1"/>
        </w:rPr>
      </w:pPr>
      <w:r>
        <w:rPr>
          <w:rFonts w:eastAsia="Times New Roman" w:cstheme="minorHAnsi"/>
          <w:b/>
          <w:bCs/>
          <w:color w:val="000000" w:themeColor="text1"/>
        </w:rPr>
        <w:t>Hankevalintojen pääperiaatteet</w:t>
      </w:r>
    </w:p>
    <w:p w:rsidR="00A67B1B" w:rsidRPr="0006136D" w:rsidRDefault="00A67B1B" w:rsidP="00A67B1B">
      <w:pPr>
        <w:pStyle w:val="ListParagraph"/>
        <w:numPr>
          <w:ilvl w:val="0"/>
          <w:numId w:val="6"/>
        </w:numPr>
        <w:spacing w:after="200"/>
        <w:jc w:val="both"/>
        <w:rPr>
          <w:rFonts w:asciiTheme="minorHAnsi" w:eastAsia="Times New Roman" w:hAnsiTheme="minorHAnsi" w:cstheme="minorHAnsi"/>
          <w:bCs/>
          <w:i/>
          <w:color w:val="000000" w:themeColor="text1"/>
          <w:sz w:val="22"/>
          <w:szCs w:val="22"/>
        </w:rPr>
      </w:pPr>
      <w:r w:rsidRPr="0006136D">
        <w:rPr>
          <w:rFonts w:asciiTheme="minorHAnsi" w:eastAsia="Times New Roman" w:hAnsiTheme="minorHAnsi" w:cstheme="minorHAnsi"/>
          <w:bCs/>
          <w:i/>
          <w:color w:val="000000" w:themeColor="text1"/>
          <w:sz w:val="22"/>
          <w:szCs w:val="22"/>
        </w:rPr>
        <w:t>erityistavoitteiden toteuttamista edistävien laadukkaiden hankkeiden valitsemisen varmistami</w:t>
      </w:r>
      <w:r>
        <w:rPr>
          <w:rFonts w:asciiTheme="minorHAnsi" w:eastAsia="Times New Roman" w:hAnsiTheme="minorHAnsi" w:cstheme="minorHAnsi"/>
          <w:bCs/>
          <w:i/>
          <w:color w:val="000000" w:themeColor="text1"/>
          <w:sz w:val="22"/>
          <w:szCs w:val="22"/>
        </w:rPr>
        <w:t>nen</w:t>
      </w:r>
    </w:p>
    <w:p w:rsidR="00A67B1B" w:rsidRPr="00D8413A" w:rsidRDefault="00A67B1B" w:rsidP="00A67B1B">
      <w:pPr>
        <w:pStyle w:val="ListParagraph"/>
        <w:numPr>
          <w:ilvl w:val="0"/>
          <w:numId w:val="6"/>
        </w:numPr>
        <w:spacing w:after="200"/>
        <w:jc w:val="both"/>
        <w:rPr>
          <w:rFonts w:asciiTheme="minorHAnsi" w:eastAsia="Times New Roman" w:hAnsiTheme="minorHAnsi" w:cstheme="minorHAnsi"/>
          <w:bCs/>
          <w:i/>
          <w:color w:val="000000" w:themeColor="text1"/>
          <w:sz w:val="22"/>
          <w:szCs w:val="22"/>
        </w:rPr>
      </w:pPr>
      <w:r w:rsidRPr="0006136D">
        <w:rPr>
          <w:rFonts w:asciiTheme="minorHAnsi" w:eastAsia="Times New Roman" w:hAnsiTheme="minorHAnsi" w:cstheme="minorHAnsi"/>
          <w:bCs/>
          <w:i/>
          <w:color w:val="000000" w:themeColor="text1"/>
          <w:sz w:val="22"/>
          <w:szCs w:val="22"/>
        </w:rPr>
        <w:t>horisontaalisten periaatteiden (tasa-arvo, yhdenvertaisuus, saavutettavuus ja kestävä kehitys) huomioon ottaminen hankevalinnoissa</w:t>
      </w:r>
    </w:p>
    <w:p w:rsidR="00A67B1B" w:rsidRPr="00371E60" w:rsidRDefault="00A67B1B" w:rsidP="00A67B1B">
      <w:pPr>
        <w:spacing w:line="240" w:lineRule="auto"/>
        <w:jc w:val="both"/>
        <w:rPr>
          <w:rFonts w:eastAsia="Times New Roman" w:cstheme="minorHAnsi"/>
          <w:bCs/>
          <w:color w:val="000000" w:themeColor="text1"/>
        </w:rPr>
      </w:pPr>
      <w:r w:rsidRPr="00371E60">
        <w:rPr>
          <w:rFonts w:eastAsia="Times New Roman" w:cstheme="minorHAnsi"/>
          <w:b/>
          <w:bCs/>
          <w:color w:val="000000" w:themeColor="text1"/>
        </w:rPr>
        <w:t>Yhteiset ja ohjelmakohtaiset tuotosindikaattorit</w:t>
      </w:r>
      <w:r>
        <w:rPr>
          <w:rFonts w:eastAsia="Times New Roman" w:cstheme="minorHAnsi"/>
          <w:bCs/>
          <w:color w:val="000000" w:themeColor="text1"/>
        </w:rPr>
        <w:t xml:space="preserve"> ovat liitteessä x.</w:t>
      </w:r>
    </w:p>
    <w:p w:rsidR="001F2FA2" w:rsidRPr="0006136D" w:rsidRDefault="001F2FA2" w:rsidP="0006136D">
      <w:pPr>
        <w:spacing w:line="240" w:lineRule="auto"/>
        <w:jc w:val="both"/>
        <w:rPr>
          <w:rFonts w:eastAsia="Times New Roman" w:cstheme="minorHAnsi"/>
          <w:bCs/>
          <w:color w:val="000000" w:themeColor="text1"/>
        </w:rPr>
      </w:pPr>
    </w:p>
    <w:p w:rsidR="001F2FA2" w:rsidRPr="00215825" w:rsidRDefault="000433D8" w:rsidP="00215825">
      <w:pPr>
        <w:rPr>
          <w:b/>
          <w:color w:val="548DD4" w:themeColor="text2" w:themeTint="99"/>
        </w:rPr>
      </w:pPr>
      <w:r>
        <w:rPr>
          <w:b/>
          <w:color w:val="548DD4" w:themeColor="text2" w:themeTint="99"/>
        </w:rPr>
        <w:t>Investointiprioriteetti 10</w:t>
      </w:r>
      <w:r w:rsidR="001F2FA2" w:rsidRPr="00215825">
        <w:rPr>
          <w:b/>
          <w:color w:val="548DD4" w:themeColor="text2" w:themeTint="99"/>
        </w:rPr>
        <w:t>: Työntekijöiden, yritysten ja yrittäjien mukautuminen muutoksiin</w:t>
      </w:r>
    </w:p>
    <w:p w:rsidR="001F2FA2" w:rsidRPr="0006136D" w:rsidRDefault="001F2FA2" w:rsidP="0006136D">
      <w:pPr>
        <w:spacing w:line="240" w:lineRule="auto"/>
        <w:jc w:val="both"/>
        <w:rPr>
          <w:rFonts w:eastAsia="Times New Roman" w:cstheme="minorHAnsi"/>
          <w:b/>
          <w:bCs/>
          <w:color w:val="000000" w:themeColor="text1"/>
        </w:rPr>
      </w:pPr>
      <w:r w:rsidRPr="0006136D">
        <w:rPr>
          <w:rFonts w:eastAsia="Times New Roman" w:cstheme="minorHAnsi"/>
          <w:b/>
          <w:bCs/>
          <w:color w:val="000000" w:themeColor="text1"/>
        </w:rPr>
        <w:t>Erityistavoite 1</w:t>
      </w:r>
      <w:r w:rsidR="000433D8">
        <w:rPr>
          <w:rFonts w:eastAsia="Times New Roman" w:cstheme="minorHAnsi"/>
          <w:b/>
          <w:bCs/>
          <w:color w:val="000000" w:themeColor="text1"/>
        </w:rPr>
        <w:t>0</w:t>
      </w:r>
      <w:r w:rsidRPr="0006136D">
        <w:rPr>
          <w:rFonts w:eastAsia="Times New Roman" w:cstheme="minorHAnsi"/>
          <w:b/>
          <w:bCs/>
          <w:color w:val="000000" w:themeColor="text1"/>
        </w:rPr>
        <w:t xml:space="preserve">.1 </w:t>
      </w:r>
      <w:r w:rsidR="00B662C0" w:rsidRPr="0006136D">
        <w:rPr>
          <w:rFonts w:eastAsia="Times New Roman" w:cstheme="minorHAnsi"/>
          <w:b/>
          <w:bCs/>
          <w:color w:val="000000" w:themeColor="text1"/>
        </w:rPr>
        <w:t xml:space="preserve">Tuottavuuden </w:t>
      </w:r>
      <w:r w:rsidR="00B662C0">
        <w:rPr>
          <w:rFonts w:eastAsia="Times New Roman" w:cstheme="minorHAnsi"/>
          <w:b/>
          <w:bCs/>
          <w:color w:val="000000" w:themeColor="text1"/>
        </w:rPr>
        <w:t xml:space="preserve">ja työhyvinvoinnin </w:t>
      </w:r>
      <w:r w:rsidR="00B662C0" w:rsidRPr="0006136D">
        <w:rPr>
          <w:rFonts w:eastAsia="Times New Roman" w:cstheme="minorHAnsi"/>
          <w:b/>
          <w:bCs/>
          <w:color w:val="000000" w:themeColor="text1"/>
        </w:rPr>
        <w:t xml:space="preserve">parantaminen </w:t>
      </w:r>
    </w:p>
    <w:p w:rsidR="00A67B1B" w:rsidRPr="007F03F9" w:rsidRDefault="00A67B1B" w:rsidP="00A67B1B">
      <w:pPr>
        <w:spacing w:line="240" w:lineRule="auto"/>
        <w:jc w:val="both"/>
        <w:rPr>
          <w:rFonts w:eastAsia="Times New Roman" w:cstheme="minorHAnsi"/>
          <w:bCs/>
          <w:color w:val="000000" w:themeColor="text1"/>
        </w:rPr>
      </w:pPr>
      <w:r>
        <w:rPr>
          <w:rFonts w:eastAsia="Times New Roman" w:cstheme="minorHAnsi"/>
          <w:bCs/>
          <w:color w:val="000000" w:themeColor="text1"/>
        </w:rPr>
        <w:t>Erityistavoitteen tuloksena on parantunut työhyvinvointi hankkeisiin osallistuvissa yrityksissä ja organisaatioissa.</w:t>
      </w:r>
      <w:r w:rsidRPr="00954AC4">
        <w:rPr>
          <w:rFonts w:eastAsia="Times New Roman" w:cstheme="minorHAnsi"/>
          <w:bCs/>
          <w:color w:val="000000" w:themeColor="text1"/>
        </w:rPr>
        <w:t xml:space="preserve"> </w:t>
      </w:r>
      <w:r>
        <w:rPr>
          <w:rFonts w:eastAsia="Times New Roman" w:cstheme="minorHAnsi"/>
          <w:bCs/>
          <w:color w:val="000000" w:themeColor="text1"/>
        </w:rPr>
        <w:t>Hankkeiden tuloksina on tuotettu uusia työelämää kehittäviä toimintatapoja, esim. työn organisoinnissa, tai on hyödynnetty hyviä olemassa olevia malleja.</w:t>
      </w:r>
      <w:r w:rsidRPr="00CC5FE4">
        <w:rPr>
          <w:rFonts w:eastAsia="Times New Roman" w:cstheme="minorHAnsi"/>
          <w:bCs/>
          <w:color w:val="000000" w:themeColor="text1"/>
        </w:rPr>
        <w:t xml:space="preserve"> </w:t>
      </w:r>
      <w:r>
        <w:rPr>
          <w:rFonts w:eastAsia="Times New Roman" w:cstheme="minorHAnsi"/>
          <w:bCs/>
          <w:color w:val="000000" w:themeColor="text1"/>
        </w:rPr>
        <w:t>Toimenpiteiden avulla on siten myötävaikutettu organisaatioiden tuottavuuden paranemiseen.</w:t>
      </w:r>
    </w:p>
    <w:p w:rsidR="00A67B1B" w:rsidRDefault="00A67B1B" w:rsidP="00A67B1B">
      <w:pPr>
        <w:spacing w:line="240" w:lineRule="auto"/>
        <w:jc w:val="both"/>
        <w:rPr>
          <w:rFonts w:eastAsia="Times New Roman" w:cstheme="minorHAnsi"/>
          <w:bCs/>
          <w:i/>
          <w:color w:val="000000" w:themeColor="text1"/>
        </w:rPr>
      </w:pPr>
      <w:r w:rsidRPr="0015342F">
        <w:rPr>
          <w:rFonts w:eastAsia="Times New Roman" w:cstheme="minorHAnsi"/>
          <w:bCs/>
          <w:color w:val="000000" w:themeColor="text1"/>
        </w:rPr>
        <w:t>Kansallisen työelämän kehittämisstrategian lähtökohtana on arvioitu, että Suomi on tuottavuudessa ja työelämän laadussa Euroopan kärkeä. Suomen työelämän laatua on vertailtu Euroopan työ- ja elinolojen kehittämissäätiön 2010 julkaistun työolotutkimuksen perusteella mm. työelämän</w:t>
      </w:r>
      <w:r>
        <w:rPr>
          <w:rFonts w:eastAsia="Times New Roman" w:cstheme="minorHAnsi"/>
          <w:bCs/>
          <w:color w:val="000000" w:themeColor="text1"/>
        </w:rPr>
        <w:t xml:space="preserve"> kehittämisohjelman puitteissa. Työn tuottavuuden kasvu on kuitenkin heikentynyt 2000-luvulla ja etenkin talouskriisin alettua. </w:t>
      </w:r>
      <w:r w:rsidRPr="0015342F">
        <w:rPr>
          <w:rFonts w:eastAsia="Times New Roman" w:cstheme="minorHAnsi"/>
          <w:bCs/>
          <w:color w:val="000000" w:themeColor="text1"/>
        </w:rPr>
        <w:t>Terveys 2011 -tutkimuksen mukaan noin joka neljännellä työssäkäyvällä on työuupumuksen merkkejä.</w:t>
      </w:r>
      <w:r w:rsidRPr="00397F14">
        <w:rPr>
          <w:rFonts w:eastAsia="Times New Roman" w:cstheme="minorHAnsi"/>
          <w:bCs/>
          <w:i/>
          <w:color w:val="000000" w:themeColor="text1"/>
        </w:rPr>
        <w:t xml:space="preserve"> </w:t>
      </w:r>
    </w:p>
    <w:p w:rsidR="00A67B1B" w:rsidRPr="003C2274" w:rsidRDefault="00A67B1B" w:rsidP="00A67B1B">
      <w:pPr>
        <w:spacing w:line="240" w:lineRule="auto"/>
        <w:jc w:val="both"/>
        <w:rPr>
          <w:rFonts w:eastAsia="Times New Roman" w:cstheme="minorHAnsi"/>
          <w:bCs/>
          <w:color w:val="000000" w:themeColor="text1"/>
        </w:rPr>
      </w:pPr>
      <w:r>
        <w:rPr>
          <w:rFonts w:eastAsia="Times New Roman" w:cstheme="minorHAnsi"/>
          <w:bCs/>
          <w:color w:val="000000" w:themeColor="text1"/>
        </w:rPr>
        <w:t xml:space="preserve">Tavoitteena on, että investointiprioriteetin hankkeissa mukana olevissa työorganisaatioissa on toimenpiteiden jälkeen parantunut työhyvinvointi. Lähtötilanne mitataan kyselyllä organisaatiotasolla toimenpiteen alussa ja se toistetaan toimenpiteen päätyttyä. Investointiprioriteettitasolla muutosta arvioidaan erillisselvityksillä kahdesti ohjelmakauden aikana. </w:t>
      </w:r>
    </w:p>
    <w:p w:rsidR="00A67B1B" w:rsidRDefault="00A67B1B" w:rsidP="00A67B1B">
      <w:pPr>
        <w:spacing w:line="240" w:lineRule="auto"/>
        <w:jc w:val="both"/>
        <w:rPr>
          <w:rFonts w:eastAsia="Times New Roman" w:cstheme="minorHAnsi"/>
          <w:b/>
          <w:bCs/>
          <w:color w:val="000000" w:themeColor="text1"/>
        </w:rPr>
      </w:pPr>
      <w:r w:rsidRPr="0006136D">
        <w:rPr>
          <w:rFonts w:eastAsia="Times New Roman" w:cstheme="minorHAnsi"/>
          <w:b/>
          <w:bCs/>
          <w:color w:val="000000" w:themeColor="text1"/>
        </w:rPr>
        <w:t>Investointip</w:t>
      </w:r>
      <w:r>
        <w:rPr>
          <w:rFonts w:eastAsia="Times New Roman" w:cstheme="minorHAnsi"/>
          <w:b/>
          <w:bCs/>
          <w:color w:val="000000" w:themeColor="text1"/>
        </w:rPr>
        <w:t>rioriteetilla tuettava toiminta</w:t>
      </w:r>
    </w:p>
    <w:p w:rsidR="00A67B1B" w:rsidRDefault="00A67B1B" w:rsidP="00A67B1B">
      <w:pPr>
        <w:spacing w:line="240" w:lineRule="auto"/>
        <w:jc w:val="both"/>
        <w:rPr>
          <w:rFonts w:eastAsia="Times New Roman" w:cstheme="minorHAnsi"/>
          <w:bCs/>
          <w:color w:val="000000" w:themeColor="text1"/>
        </w:rPr>
      </w:pPr>
      <w:r>
        <w:rPr>
          <w:rFonts w:eastAsia="Times New Roman" w:cstheme="minorHAnsi"/>
          <w:bCs/>
          <w:color w:val="000000" w:themeColor="text1"/>
        </w:rPr>
        <w:t>Investointiprioriteetin toiminnan taustalla on yritysten ja muiden työorganisaatioiden parempi sopeutuminen seuraaviin muutostilanteisiin: globalisaation aiheuttamat rakenteelliset muutokset ja uudistukset ml. vihreän talouden kasvu; äkilliset rakennemuutostilanteet ml. irtisanomistilanteet; sekä ikärakenteen kehitys ja eläköityminen.</w:t>
      </w:r>
    </w:p>
    <w:p w:rsidR="00A67B1B" w:rsidRDefault="00A67B1B" w:rsidP="00A67B1B">
      <w:pPr>
        <w:spacing w:line="240" w:lineRule="auto"/>
        <w:jc w:val="both"/>
        <w:rPr>
          <w:rFonts w:eastAsia="Times New Roman" w:cstheme="minorHAnsi"/>
          <w:bCs/>
          <w:color w:val="000000" w:themeColor="text1"/>
        </w:rPr>
      </w:pPr>
      <w:r>
        <w:rPr>
          <w:rFonts w:eastAsia="Times New Roman" w:cstheme="minorHAnsi"/>
          <w:bCs/>
          <w:color w:val="000000" w:themeColor="text1"/>
        </w:rPr>
        <w:t>Investointiprioriteetin toimenpiteillä parannetaan työn tuottavuutta</w:t>
      </w:r>
      <w:r w:rsidRPr="00B662C0">
        <w:rPr>
          <w:rFonts w:eastAsia="Times New Roman" w:cstheme="minorHAnsi"/>
          <w:bCs/>
          <w:color w:val="000000" w:themeColor="text1"/>
        </w:rPr>
        <w:t xml:space="preserve"> ja</w:t>
      </w:r>
      <w:r>
        <w:rPr>
          <w:rFonts w:eastAsia="Times New Roman" w:cstheme="minorHAnsi"/>
          <w:bCs/>
          <w:color w:val="000000" w:themeColor="text1"/>
        </w:rPr>
        <w:t xml:space="preserve"> tuloksellisuutta työelämän kehittämisstrategian toteuttamista tukevin toimenpitein, joihin sisältyvät mm. johtamisen, työn organisointiin, työhyvinvointiin, työkykyyn, haasteiden ennakointiin</w:t>
      </w:r>
      <w:r w:rsidRPr="00B662C0">
        <w:rPr>
          <w:rFonts w:eastAsia="Times New Roman" w:cstheme="minorHAnsi"/>
          <w:bCs/>
          <w:color w:val="000000" w:themeColor="text1"/>
        </w:rPr>
        <w:t xml:space="preserve"> ja hallintaa</w:t>
      </w:r>
      <w:r>
        <w:rPr>
          <w:rFonts w:eastAsia="Times New Roman" w:cstheme="minorHAnsi"/>
          <w:bCs/>
          <w:color w:val="000000" w:themeColor="text1"/>
        </w:rPr>
        <w:t xml:space="preserve">n liittyviä näkökulmia. </w:t>
      </w:r>
      <w:r>
        <w:rPr>
          <w:rFonts w:eastAsia="Times New Roman" w:cstheme="minorHAnsi"/>
          <w:bCs/>
          <w:color w:val="000000" w:themeColor="text1"/>
        </w:rPr>
        <w:lastRenderedPageBreak/>
        <w:t xml:space="preserve">Toimenpiteillä edistetään myös työn ja yksityiselämän yhteensovittamista. Toimilla edesautetaan </w:t>
      </w:r>
      <w:r w:rsidRPr="00B662C0">
        <w:rPr>
          <w:rFonts w:eastAsia="Times New Roman" w:cstheme="minorHAnsi"/>
          <w:bCs/>
          <w:color w:val="000000" w:themeColor="text1"/>
        </w:rPr>
        <w:t xml:space="preserve">työntekijöiden ja yritysten sopeutumiskykyä </w:t>
      </w:r>
      <w:r>
        <w:rPr>
          <w:rFonts w:eastAsia="Times New Roman" w:cstheme="minorHAnsi"/>
          <w:bCs/>
          <w:color w:val="000000" w:themeColor="text1"/>
        </w:rPr>
        <w:t>sekä työurien pidentämistä</w:t>
      </w:r>
      <w:r w:rsidRPr="0015796D">
        <w:rPr>
          <w:rFonts w:eastAsia="Times New Roman" w:cstheme="minorHAnsi"/>
          <w:bCs/>
          <w:color w:val="000000" w:themeColor="text1"/>
        </w:rPr>
        <w:t xml:space="preserve"> </w:t>
      </w:r>
      <w:r w:rsidRPr="00B662C0">
        <w:rPr>
          <w:rFonts w:eastAsia="Times New Roman" w:cstheme="minorHAnsi"/>
          <w:bCs/>
          <w:color w:val="000000" w:themeColor="text1"/>
        </w:rPr>
        <w:t>niiden alusta, keskeltä ja lopusta</w:t>
      </w:r>
      <w:r>
        <w:rPr>
          <w:rFonts w:eastAsia="Times New Roman" w:cstheme="minorHAnsi"/>
          <w:bCs/>
          <w:color w:val="000000" w:themeColor="text1"/>
        </w:rPr>
        <w:t>.</w:t>
      </w:r>
    </w:p>
    <w:p w:rsidR="00A67B1B" w:rsidRDefault="00A67B1B" w:rsidP="00A67B1B">
      <w:pPr>
        <w:autoSpaceDE w:val="0"/>
        <w:autoSpaceDN w:val="0"/>
        <w:adjustRightInd w:val="0"/>
        <w:spacing w:after="0" w:line="240" w:lineRule="auto"/>
        <w:jc w:val="both"/>
        <w:rPr>
          <w:rFonts w:eastAsia="Times New Roman" w:cstheme="minorHAnsi"/>
          <w:color w:val="000000" w:themeColor="text1"/>
        </w:rPr>
      </w:pPr>
      <w:r>
        <w:rPr>
          <w:rFonts w:eastAsia="Times New Roman" w:cstheme="minorHAnsi"/>
          <w:color w:val="000000" w:themeColor="text1"/>
        </w:rPr>
        <w:t>Rahoitettavissa hankkeissa toteutetaan pääsääntöisesti alla mainittuja toimenpiteitä:</w:t>
      </w:r>
    </w:p>
    <w:p w:rsidR="00A67B1B" w:rsidRPr="00371E60" w:rsidRDefault="00A67B1B" w:rsidP="00A67B1B">
      <w:pPr>
        <w:autoSpaceDE w:val="0"/>
        <w:autoSpaceDN w:val="0"/>
        <w:adjustRightInd w:val="0"/>
        <w:spacing w:after="0" w:line="240" w:lineRule="auto"/>
        <w:jc w:val="both"/>
        <w:rPr>
          <w:rFonts w:eastAsia="Times New Roman" w:cstheme="minorHAnsi"/>
          <w:color w:val="000000" w:themeColor="text1"/>
        </w:rPr>
      </w:pPr>
    </w:p>
    <w:p w:rsidR="00A67B1B" w:rsidRPr="00CC5FE4" w:rsidRDefault="00A67B1B" w:rsidP="00A67B1B">
      <w:pPr>
        <w:numPr>
          <w:ilvl w:val="0"/>
          <w:numId w:val="34"/>
        </w:numPr>
        <w:spacing w:after="0" w:line="240" w:lineRule="auto"/>
        <w:ind w:left="1134"/>
        <w:jc w:val="both"/>
        <w:rPr>
          <w:rFonts w:eastAsia="Times New Roman" w:cstheme="minorHAnsi"/>
          <w:bCs/>
          <w:color w:val="000000" w:themeColor="text1"/>
        </w:rPr>
      </w:pPr>
      <w:r w:rsidRPr="00D50187">
        <w:rPr>
          <w:rFonts w:eastAsia="Times New Roman" w:cstheme="minorHAnsi"/>
          <w:bCs/>
          <w:color w:val="000000" w:themeColor="text1"/>
        </w:rPr>
        <w:t>tarjotaan ja kehitetään tuottavuutta ja työhyvinvointia parantavia koulutus-, ohjaus-, neuvonta- ja asiantuntijapalveluita sekä vahvistetaan aiheeseen liittyvää vertaisoppimista ja verkostoitumista;</w:t>
      </w:r>
    </w:p>
    <w:p w:rsidR="00A67B1B" w:rsidRPr="00CC5FE4" w:rsidRDefault="00A67B1B" w:rsidP="00A67B1B">
      <w:pPr>
        <w:numPr>
          <w:ilvl w:val="0"/>
          <w:numId w:val="34"/>
        </w:numPr>
        <w:spacing w:after="0" w:line="240" w:lineRule="auto"/>
        <w:ind w:left="1134"/>
        <w:jc w:val="both"/>
        <w:rPr>
          <w:rFonts w:eastAsia="Times New Roman" w:cstheme="minorHAnsi"/>
          <w:bCs/>
          <w:color w:val="000000" w:themeColor="text1"/>
        </w:rPr>
      </w:pPr>
      <w:r w:rsidRPr="00D50187">
        <w:rPr>
          <w:rFonts w:eastAsia="Times New Roman" w:cstheme="minorHAnsi"/>
          <w:bCs/>
          <w:color w:val="000000" w:themeColor="text1"/>
        </w:rPr>
        <w:t>kehitetään ja vahvistetaan työhyvinvointia ja työssä jaksamista edistäviä toimintamalleja ja palveluja kiinnittäen erityisesti huomiota ikääntyvien työssä jaksamiseen;</w:t>
      </w:r>
    </w:p>
    <w:p w:rsidR="00A67B1B" w:rsidRPr="00D50187" w:rsidRDefault="00A67B1B" w:rsidP="00A67B1B">
      <w:pPr>
        <w:numPr>
          <w:ilvl w:val="0"/>
          <w:numId w:val="34"/>
        </w:numPr>
        <w:spacing w:after="0" w:line="240" w:lineRule="auto"/>
        <w:ind w:left="1134"/>
        <w:jc w:val="both"/>
        <w:rPr>
          <w:rFonts w:eastAsia="Times New Roman" w:cstheme="minorHAnsi"/>
          <w:bCs/>
          <w:color w:val="000000" w:themeColor="text1"/>
        </w:rPr>
      </w:pPr>
      <w:r w:rsidRPr="00D50187">
        <w:rPr>
          <w:rFonts w:eastAsia="Times New Roman" w:cstheme="minorHAnsi"/>
          <w:bCs/>
          <w:color w:val="000000" w:themeColor="text1"/>
        </w:rPr>
        <w:t>kehitetään ja levitetään yritysten ja työorganisaatioiden uudistumista ja kilpailukykyä edistäviä johtamisen ja työn organisoinnin toimintamalleja</w:t>
      </w:r>
      <w:r>
        <w:rPr>
          <w:rFonts w:eastAsia="Times New Roman" w:cstheme="minorHAnsi"/>
          <w:bCs/>
          <w:color w:val="000000" w:themeColor="text1"/>
        </w:rPr>
        <w:t>.</w:t>
      </w:r>
    </w:p>
    <w:p w:rsidR="00A67B1B" w:rsidRDefault="00A67B1B" w:rsidP="00A67B1B">
      <w:pPr>
        <w:spacing w:after="0" w:line="240" w:lineRule="auto"/>
        <w:jc w:val="both"/>
        <w:rPr>
          <w:rFonts w:eastAsia="Times New Roman" w:cstheme="minorHAnsi"/>
          <w:bCs/>
          <w:color w:val="000000" w:themeColor="text1"/>
        </w:rPr>
      </w:pPr>
    </w:p>
    <w:p w:rsidR="00A67B1B" w:rsidRPr="00954AC4" w:rsidRDefault="00A67B1B" w:rsidP="00A67B1B">
      <w:pPr>
        <w:spacing w:line="240" w:lineRule="auto"/>
        <w:jc w:val="both"/>
        <w:rPr>
          <w:rFonts w:eastAsia="Times New Roman" w:cstheme="minorHAnsi"/>
          <w:bCs/>
          <w:color w:val="000000" w:themeColor="text1"/>
        </w:rPr>
      </w:pPr>
      <w:r w:rsidRPr="00954AC4">
        <w:rPr>
          <w:rFonts w:eastAsia="Times New Roman" w:cstheme="minorHAnsi"/>
          <w:bCs/>
          <w:color w:val="000000" w:themeColor="text1"/>
        </w:rPr>
        <w:t>Investointiprioriteetilla tuettavassa toiminnassa otetaan huomioon osaamisen tarpeet paikallisissa pk-yrityksissä näiden kilpailukyvyn vahvistamiseksi</w:t>
      </w:r>
      <w:r>
        <w:rPr>
          <w:rFonts w:eastAsia="Times New Roman" w:cstheme="minorHAnsi"/>
          <w:bCs/>
          <w:color w:val="000000" w:themeColor="text1"/>
        </w:rPr>
        <w:t xml:space="preserve"> ja tuetaan siten toimintalinjan 1 tavoitteita</w:t>
      </w:r>
      <w:r w:rsidRPr="00954AC4">
        <w:rPr>
          <w:rFonts w:eastAsia="Times New Roman" w:cstheme="minorHAnsi"/>
          <w:bCs/>
          <w:color w:val="000000" w:themeColor="text1"/>
        </w:rPr>
        <w:t>. Koulutuksen sisällöissä ja toimintamalleissa otetaan mahdollisuuksien mukaan huomioon vähähiilistä taloutta edistävät tavoitteet.</w:t>
      </w:r>
      <w:r>
        <w:rPr>
          <w:rFonts w:eastAsia="Times New Roman" w:cstheme="minorHAnsi"/>
          <w:bCs/>
          <w:color w:val="000000" w:themeColor="text1"/>
        </w:rPr>
        <w:t xml:space="preserve"> </w:t>
      </w:r>
      <w:r w:rsidRPr="008931C0">
        <w:rPr>
          <w:rFonts w:eastAsia="Times New Roman" w:cstheme="minorHAnsi"/>
          <w:bCs/>
          <w:color w:val="000000" w:themeColor="text1"/>
        </w:rPr>
        <w:t>Toimintalinjan myönteisten ympäristövaikutusten kannalta on olennaista, että ympäristö</w:t>
      </w:r>
      <w:r>
        <w:rPr>
          <w:rFonts w:eastAsia="Times New Roman" w:cstheme="minorHAnsi"/>
          <w:bCs/>
          <w:color w:val="000000" w:themeColor="text1"/>
        </w:rPr>
        <w:softHyphen/>
      </w:r>
      <w:r w:rsidRPr="008931C0">
        <w:rPr>
          <w:rFonts w:eastAsia="Times New Roman" w:cstheme="minorHAnsi"/>
          <w:bCs/>
          <w:color w:val="000000" w:themeColor="text1"/>
        </w:rPr>
        <w:t>osaaminen ja -vastuullisuus sisällytetään osaamisen ja ammattitaidon kehittämiseen kattavasti (ekologiset ja kulttuuriset vaikutukset).</w:t>
      </w:r>
    </w:p>
    <w:p w:rsidR="00A67B1B" w:rsidRDefault="00A67B1B" w:rsidP="00A67B1B">
      <w:pPr>
        <w:spacing w:after="0" w:line="240" w:lineRule="auto"/>
        <w:jc w:val="both"/>
        <w:rPr>
          <w:rFonts w:eastAsia="Times New Roman" w:cstheme="minorHAnsi"/>
          <w:bCs/>
          <w:color w:val="000000" w:themeColor="text1"/>
        </w:rPr>
      </w:pPr>
      <w:r w:rsidRPr="00B662C0">
        <w:rPr>
          <w:rFonts w:eastAsia="Times New Roman" w:cstheme="minorHAnsi"/>
          <w:b/>
          <w:bCs/>
          <w:color w:val="000000" w:themeColor="text1"/>
        </w:rPr>
        <w:t>Kohderyhmät:</w:t>
      </w:r>
      <w:r w:rsidRPr="00B662C0">
        <w:rPr>
          <w:rFonts w:eastAsia="Times New Roman" w:cstheme="minorHAnsi"/>
          <w:bCs/>
          <w:color w:val="000000" w:themeColor="text1"/>
        </w:rPr>
        <w:t xml:space="preserve"> pk-yritysten henkilöstö, ml yrittäjät; kohderyhmälle palveluja tarjoavat tahot; työvoima- ja yrityspalvelujen </w:t>
      </w:r>
      <w:r>
        <w:rPr>
          <w:rFonts w:eastAsia="Times New Roman" w:cstheme="minorHAnsi"/>
          <w:bCs/>
          <w:color w:val="000000" w:themeColor="text1"/>
        </w:rPr>
        <w:t xml:space="preserve">kehittäjät ja </w:t>
      </w:r>
      <w:r w:rsidRPr="00B662C0">
        <w:rPr>
          <w:rFonts w:eastAsia="Times New Roman" w:cstheme="minorHAnsi"/>
          <w:bCs/>
          <w:color w:val="000000" w:themeColor="text1"/>
        </w:rPr>
        <w:t xml:space="preserve">tarjoajat; </w:t>
      </w:r>
      <w:r>
        <w:rPr>
          <w:rFonts w:eastAsia="Times New Roman" w:cstheme="minorHAnsi"/>
          <w:bCs/>
          <w:color w:val="000000" w:themeColor="text1"/>
        </w:rPr>
        <w:t xml:space="preserve">julkiset työorganisaatiot; </w:t>
      </w:r>
      <w:r w:rsidRPr="00B662C0">
        <w:rPr>
          <w:rFonts w:eastAsia="Times New Roman" w:cstheme="minorHAnsi"/>
          <w:bCs/>
          <w:color w:val="000000" w:themeColor="text1"/>
        </w:rPr>
        <w:t>työnantajat.</w:t>
      </w:r>
    </w:p>
    <w:p w:rsidR="00A67B1B" w:rsidRPr="00B662C0" w:rsidRDefault="00A67B1B" w:rsidP="00A67B1B">
      <w:pPr>
        <w:spacing w:after="0" w:line="240" w:lineRule="auto"/>
        <w:jc w:val="both"/>
        <w:rPr>
          <w:rFonts w:eastAsia="Times New Roman" w:cstheme="minorHAnsi"/>
          <w:bCs/>
          <w:color w:val="000000" w:themeColor="text1"/>
        </w:rPr>
      </w:pPr>
    </w:p>
    <w:p w:rsidR="00A67B1B" w:rsidRPr="00D8413A" w:rsidRDefault="00A67B1B" w:rsidP="00A67B1B">
      <w:pPr>
        <w:spacing w:line="240" w:lineRule="auto"/>
        <w:jc w:val="both"/>
        <w:rPr>
          <w:rFonts w:eastAsia="Times New Roman" w:cstheme="minorHAnsi"/>
          <w:bCs/>
          <w:color w:val="000000" w:themeColor="text1"/>
        </w:rPr>
      </w:pPr>
      <w:r w:rsidRPr="0006136D">
        <w:rPr>
          <w:rFonts w:eastAsia="Times New Roman" w:cstheme="minorHAnsi"/>
          <w:b/>
          <w:bCs/>
          <w:color w:val="000000" w:themeColor="text1"/>
        </w:rPr>
        <w:t>Tuensaajat:</w:t>
      </w:r>
      <w:r w:rsidRPr="0006136D">
        <w:rPr>
          <w:rFonts w:eastAsia="Times New Roman" w:cstheme="minorHAnsi"/>
          <w:bCs/>
          <w:color w:val="000000" w:themeColor="text1"/>
        </w:rPr>
        <w:t xml:space="preserve"> yritykset, työvoima- ja yrityspalvelujen </w:t>
      </w:r>
      <w:r>
        <w:rPr>
          <w:rFonts w:eastAsia="Times New Roman" w:cstheme="minorHAnsi"/>
          <w:bCs/>
          <w:color w:val="000000" w:themeColor="text1"/>
        </w:rPr>
        <w:t xml:space="preserve">kehittäjät ja </w:t>
      </w:r>
      <w:r w:rsidRPr="0006136D">
        <w:rPr>
          <w:rFonts w:eastAsia="Times New Roman" w:cstheme="minorHAnsi"/>
          <w:bCs/>
          <w:color w:val="000000" w:themeColor="text1"/>
        </w:rPr>
        <w:t>tarjoajat, kunnat, koulutus- ja tutkimuslaitokset, sosiaalipartnerit ja muut toimialaan liittyvät organisaatiot.</w:t>
      </w:r>
    </w:p>
    <w:p w:rsidR="001F2FA2" w:rsidRPr="0006136D" w:rsidRDefault="001F2FA2" w:rsidP="0006136D">
      <w:pPr>
        <w:spacing w:line="240" w:lineRule="auto"/>
        <w:jc w:val="both"/>
        <w:rPr>
          <w:rFonts w:eastAsia="Times New Roman" w:cstheme="minorHAnsi"/>
          <w:b/>
          <w:bCs/>
          <w:color w:val="000000" w:themeColor="text1"/>
        </w:rPr>
      </w:pPr>
      <w:r w:rsidRPr="0006136D">
        <w:rPr>
          <w:rFonts w:eastAsia="Times New Roman" w:cstheme="minorHAnsi"/>
          <w:b/>
          <w:bCs/>
          <w:color w:val="000000" w:themeColor="text1"/>
        </w:rPr>
        <w:t>Hankevalintojen pääperiaatteet:</w:t>
      </w:r>
    </w:p>
    <w:p w:rsidR="001F2FA2" w:rsidRPr="0006136D" w:rsidRDefault="001F2FA2" w:rsidP="00035FE1">
      <w:pPr>
        <w:pStyle w:val="ListParagraph"/>
        <w:numPr>
          <w:ilvl w:val="0"/>
          <w:numId w:val="6"/>
        </w:numPr>
        <w:spacing w:after="200"/>
        <w:jc w:val="both"/>
        <w:rPr>
          <w:rFonts w:asciiTheme="minorHAnsi" w:eastAsia="Times New Roman" w:hAnsiTheme="minorHAnsi" w:cstheme="minorHAnsi"/>
          <w:bCs/>
          <w:i/>
          <w:color w:val="000000" w:themeColor="text1"/>
          <w:sz w:val="22"/>
          <w:szCs w:val="22"/>
        </w:rPr>
      </w:pPr>
      <w:r w:rsidRPr="0006136D">
        <w:rPr>
          <w:rFonts w:asciiTheme="minorHAnsi" w:eastAsia="Times New Roman" w:hAnsiTheme="minorHAnsi" w:cstheme="minorHAnsi"/>
          <w:bCs/>
          <w:i/>
          <w:color w:val="000000" w:themeColor="text1"/>
          <w:sz w:val="22"/>
          <w:szCs w:val="22"/>
        </w:rPr>
        <w:t>erityistavoitteiden toteuttamista edistävien laadukkaiden hankkeiden valitsemisen varmistaminen</w:t>
      </w:r>
    </w:p>
    <w:p w:rsidR="001F2FA2" w:rsidRPr="0006136D" w:rsidRDefault="001F2FA2" w:rsidP="00035FE1">
      <w:pPr>
        <w:pStyle w:val="ListParagraph"/>
        <w:numPr>
          <w:ilvl w:val="0"/>
          <w:numId w:val="6"/>
        </w:numPr>
        <w:spacing w:after="200"/>
        <w:jc w:val="both"/>
        <w:rPr>
          <w:rFonts w:asciiTheme="minorHAnsi" w:eastAsia="Times New Roman" w:hAnsiTheme="minorHAnsi" w:cstheme="minorHAnsi"/>
          <w:bCs/>
          <w:i/>
          <w:color w:val="000000" w:themeColor="text1"/>
          <w:sz w:val="22"/>
          <w:szCs w:val="22"/>
        </w:rPr>
      </w:pPr>
      <w:r w:rsidRPr="0006136D">
        <w:rPr>
          <w:rFonts w:asciiTheme="minorHAnsi" w:eastAsia="Times New Roman" w:hAnsiTheme="minorHAnsi" w:cstheme="minorHAnsi"/>
          <w:bCs/>
          <w:i/>
          <w:color w:val="000000" w:themeColor="text1"/>
          <w:sz w:val="22"/>
          <w:szCs w:val="22"/>
        </w:rPr>
        <w:t>horisontaalisten periaatteiden (tasa-arvo, yhdenvertaisuus, saavutettavuus ja kestävä kehitys) huomioon ottaminen hankevalinnoissa</w:t>
      </w:r>
    </w:p>
    <w:p w:rsidR="00397F14" w:rsidRDefault="00397F14">
      <w:pPr>
        <w:rPr>
          <w:b/>
          <w:color w:val="548DD4" w:themeColor="text2" w:themeTint="99"/>
        </w:rPr>
      </w:pPr>
    </w:p>
    <w:p w:rsidR="001F2FA2" w:rsidRPr="00215825" w:rsidRDefault="001F2FA2" w:rsidP="00215825">
      <w:pPr>
        <w:rPr>
          <w:b/>
          <w:color w:val="548DD4" w:themeColor="text2" w:themeTint="99"/>
        </w:rPr>
      </w:pPr>
      <w:r w:rsidRPr="00215825">
        <w:rPr>
          <w:b/>
          <w:color w:val="548DD4" w:themeColor="text2" w:themeTint="99"/>
        </w:rPr>
        <w:t>Investointiprioriteetti 1</w:t>
      </w:r>
      <w:r w:rsidR="000433D8">
        <w:rPr>
          <w:b/>
          <w:color w:val="548DD4" w:themeColor="text2" w:themeTint="99"/>
        </w:rPr>
        <w:t>1</w:t>
      </w:r>
      <w:r w:rsidRPr="00215825">
        <w:rPr>
          <w:b/>
          <w:color w:val="548DD4" w:themeColor="text2" w:themeTint="99"/>
        </w:rPr>
        <w:t>: Naisten ja miesten tasa-arvo sekä työ- ja yksityiselämän yhteen</w:t>
      </w:r>
      <w:r w:rsidRPr="00215825">
        <w:rPr>
          <w:b/>
          <w:color w:val="548DD4" w:themeColor="text2" w:themeTint="99"/>
        </w:rPr>
        <w:softHyphen/>
        <w:t>sovittaminen</w:t>
      </w:r>
    </w:p>
    <w:p w:rsidR="001F2FA2" w:rsidRPr="0006136D" w:rsidRDefault="001F2FA2" w:rsidP="0006136D">
      <w:pPr>
        <w:spacing w:line="240" w:lineRule="auto"/>
        <w:jc w:val="both"/>
        <w:rPr>
          <w:rFonts w:eastAsia="Times New Roman" w:cstheme="minorHAnsi"/>
          <w:b/>
          <w:bCs/>
          <w:color w:val="000000" w:themeColor="text1"/>
        </w:rPr>
      </w:pPr>
      <w:r w:rsidRPr="0006136D">
        <w:rPr>
          <w:rFonts w:eastAsia="Times New Roman" w:cstheme="minorHAnsi"/>
          <w:b/>
          <w:bCs/>
          <w:color w:val="000000" w:themeColor="text1"/>
        </w:rPr>
        <w:t>Erityistavoite 1</w:t>
      </w:r>
      <w:r w:rsidR="000433D8">
        <w:rPr>
          <w:rFonts w:eastAsia="Times New Roman" w:cstheme="minorHAnsi"/>
          <w:b/>
          <w:bCs/>
          <w:color w:val="000000" w:themeColor="text1"/>
        </w:rPr>
        <w:t>1</w:t>
      </w:r>
      <w:r w:rsidRPr="0006136D">
        <w:rPr>
          <w:rFonts w:eastAsia="Times New Roman" w:cstheme="minorHAnsi"/>
          <w:b/>
          <w:bCs/>
          <w:color w:val="000000" w:themeColor="text1"/>
        </w:rPr>
        <w:t>.1 Työ- ja koulutusurien sukupuolenmukaisen eriytymisen lieventäminen</w:t>
      </w:r>
    </w:p>
    <w:p w:rsidR="00A67B1B" w:rsidRDefault="00A67B1B" w:rsidP="00A67B1B">
      <w:pPr>
        <w:spacing w:line="240" w:lineRule="auto"/>
        <w:jc w:val="both"/>
        <w:rPr>
          <w:rFonts w:eastAsia="Times New Roman" w:cstheme="minorHAnsi"/>
          <w:bCs/>
          <w:color w:val="000000" w:themeColor="text1"/>
        </w:rPr>
      </w:pPr>
      <w:r>
        <w:rPr>
          <w:rFonts w:eastAsia="Times New Roman" w:cstheme="minorHAnsi"/>
          <w:bCs/>
          <w:color w:val="000000" w:themeColor="text1"/>
        </w:rPr>
        <w:t>Erityistavoitteen tuloksena on myötävaikutettu työ- ja koulutusurien sukupuolenmukaisen eriytymisen lieventämiseen. Hankkeiden tuloksina on koulutettu miehiä ja naisia horisontaalisen ja vertikaalisen tasa-arvon edistämiseksi ja tietoisuutta tasa-arvosta on lisätty työelämässä toimivien parissa ja rakennerahasto</w:t>
      </w:r>
      <w:r>
        <w:rPr>
          <w:rFonts w:eastAsia="Times New Roman" w:cstheme="minorHAnsi"/>
          <w:bCs/>
          <w:color w:val="000000" w:themeColor="text1"/>
        </w:rPr>
        <w:softHyphen/>
        <w:t>toimijoiden joukossa.</w:t>
      </w:r>
    </w:p>
    <w:p w:rsidR="00A67B1B" w:rsidRPr="00DC156F" w:rsidRDefault="00A67B1B" w:rsidP="00A67B1B">
      <w:pPr>
        <w:spacing w:line="240" w:lineRule="auto"/>
        <w:jc w:val="both"/>
        <w:rPr>
          <w:rFonts w:eastAsia="Times New Roman" w:cstheme="minorHAnsi"/>
          <w:bCs/>
          <w:color w:val="000000" w:themeColor="text1"/>
        </w:rPr>
      </w:pPr>
      <w:r w:rsidRPr="00DC156F">
        <w:rPr>
          <w:rFonts w:eastAsia="Times New Roman" w:cstheme="minorHAnsi"/>
          <w:bCs/>
          <w:color w:val="000000" w:themeColor="text1"/>
        </w:rPr>
        <w:t>Komission tasa-arvon edistymisraportin</w:t>
      </w:r>
      <w:r w:rsidRPr="00DC156F">
        <w:rPr>
          <w:rFonts w:eastAsia="Times New Roman" w:cstheme="minorHAnsi"/>
          <w:bCs/>
          <w:color w:val="000000" w:themeColor="text1"/>
          <w:vertAlign w:val="superscript"/>
        </w:rPr>
        <w:footnoteReference w:id="9"/>
      </w:r>
      <w:r w:rsidRPr="00DC156F">
        <w:rPr>
          <w:rFonts w:eastAsia="Times New Roman" w:cstheme="minorHAnsi"/>
          <w:bCs/>
          <w:color w:val="000000" w:themeColor="text1"/>
        </w:rPr>
        <w:t xml:space="preserve"> mukaan Suomi kuuluu niiden EU-maiden joukkoon, joissa työurat </w:t>
      </w:r>
      <w:r>
        <w:rPr>
          <w:rFonts w:eastAsia="Times New Roman" w:cstheme="minorHAnsi"/>
          <w:bCs/>
          <w:color w:val="000000" w:themeColor="text1"/>
        </w:rPr>
        <w:t xml:space="preserve">ovat </w:t>
      </w:r>
      <w:r w:rsidRPr="00DC156F">
        <w:rPr>
          <w:rFonts w:eastAsia="Times New Roman" w:cstheme="minorHAnsi"/>
          <w:bCs/>
          <w:color w:val="000000" w:themeColor="text1"/>
        </w:rPr>
        <w:t>vahvimmin eriytyneet sukupuolen mukaan. Ammattien e</w:t>
      </w:r>
      <w:r>
        <w:rPr>
          <w:rFonts w:eastAsia="Times New Roman" w:cstheme="minorHAnsi"/>
          <w:bCs/>
          <w:color w:val="000000" w:themeColor="text1"/>
        </w:rPr>
        <w:t xml:space="preserve">riytymistä tarkastellessa </w:t>
      </w:r>
      <w:r w:rsidRPr="00DC156F">
        <w:rPr>
          <w:rFonts w:eastAsia="Times New Roman" w:cstheme="minorHAnsi"/>
          <w:bCs/>
          <w:color w:val="000000" w:themeColor="text1"/>
        </w:rPr>
        <w:t>neljä</w:t>
      </w:r>
      <w:r>
        <w:rPr>
          <w:rFonts w:eastAsia="Times New Roman" w:cstheme="minorHAnsi"/>
          <w:bCs/>
          <w:color w:val="000000" w:themeColor="text1"/>
        </w:rPr>
        <w:t>ssä</w:t>
      </w:r>
      <w:r w:rsidRPr="00DC156F">
        <w:rPr>
          <w:rFonts w:eastAsia="Times New Roman" w:cstheme="minorHAnsi"/>
          <w:bCs/>
          <w:color w:val="000000" w:themeColor="text1"/>
        </w:rPr>
        <w:t xml:space="preserve"> </w:t>
      </w:r>
      <w:r>
        <w:rPr>
          <w:rFonts w:eastAsia="Times New Roman" w:cstheme="minorHAnsi"/>
          <w:bCs/>
          <w:color w:val="000000" w:themeColor="text1"/>
        </w:rPr>
        <w:t>jäsenmaass</w:t>
      </w:r>
      <w:r w:rsidRPr="00DC156F">
        <w:rPr>
          <w:rFonts w:eastAsia="Times New Roman" w:cstheme="minorHAnsi"/>
          <w:bCs/>
          <w:color w:val="000000" w:themeColor="text1"/>
        </w:rPr>
        <w:t xml:space="preserve">a </w:t>
      </w:r>
      <w:r>
        <w:rPr>
          <w:rFonts w:eastAsia="Times New Roman" w:cstheme="minorHAnsi"/>
          <w:bCs/>
          <w:color w:val="000000" w:themeColor="text1"/>
        </w:rPr>
        <w:t>työurat ovat</w:t>
      </w:r>
      <w:r w:rsidRPr="00DC156F">
        <w:rPr>
          <w:rFonts w:eastAsia="Times New Roman" w:cstheme="minorHAnsi"/>
          <w:bCs/>
          <w:color w:val="000000" w:themeColor="text1"/>
        </w:rPr>
        <w:t xml:space="preserve"> </w:t>
      </w:r>
      <w:r>
        <w:rPr>
          <w:rFonts w:eastAsia="Times New Roman" w:cstheme="minorHAnsi"/>
          <w:bCs/>
          <w:color w:val="000000" w:themeColor="text1"/>
        </w:rPr>
        <w:t>Suomea</w:t>
      </w:r>
      <w:r w:rsidRPr="00DC156F">
        <w:rPr>
          <w:rFonts w:eastAsia="Times New Roman" w:cstheme="minorHAnsi"/>
          <w:bCs/>
          <w:color w:val="000000" w:themeColor="text1"/>
        </w:rPr>
        <w:t xml:space="preserve"> </w:t>
      </w:r>
      <w:r>
        <w:rPr>
          <w:rFonts w:eastAsia="Times New Roman" w:cstheme="minorHAnsi"/>
          <w:bCs/>
          <w:color w:val="000000" w:themeColor="text1"/>
        </w:rPr>
        <w:t>eriyty</w:t>
      </w:r>
      <w:r>
        <w:rPr>
          <w:rFonts w:eastAsia="Times New Roman" w:cstheme="minorHAnsi"/>
          <w:bCs/>
          <w:color w:val="000000" w:themeColor="text1"/>
        </w:rPr>
        <w:softHyphen/>
        <w:t xml:space="preserve">neemmät </w:t>
      </w:r>
      <w:r w:rsidRPr="00DC156F">
        <w:rPr>
          <w:rFonts w:eastAsia="Times New Roman" w:cstheme="minorHAnsi"/>
          <w:bCs/>
          <w:color w:val="000000" w:themeColor="text1"/>
        </w:rPr>
        <w:t xml:space="preserve">ja teollisuuden aloja tarkasteltaessa vain </w:t>
      </w:r>
      <w:r>
        <w:rPr>
          <w:rFonts w:eastAsia="Times New Roman" w:cstheme="minorHAnsi"/>
          <w:bCs/>
          <w:color w:val="000000" w:themeColor="text1"/>
        </w:rPr>
        <w:t>kahdessa</w:t>
      </w:r>
      <w:r w:rsidRPr="00DC156F">
        <w:rPr>
          <w:rFonts w:eastAsia="Times New Roman" w:cstheme="minorHAnsi"/>
          <w:bCs/>
          <w:color w:val="000000" w:themeColor="text1"/>
        </w:rPr>
        <w:t xml:space="preserve">. Naisten työllisyysaste ja osallistuminen työelämään ovat kuitenkin merkittävästi korkeammalla tasolla kuin niissä maissa, joissa eriytyminen on lievintä. </w:t>
      </w:r>
      <w:r>
        <w:rPr>
          <w:rFonts w:eastAsia="Times New Roman" w:cstheme="minorHAnsi"/>
          <w:bCs/>
          <w:color w:val="000000" w:themeColor="text1"/>
        </w:rPr>
        <w:t xml:space="preserve">Noin kolmannes yrittäjistä on naisia ja etenkin naisten omistamat kasvuyritykset naiset ovat harvassa. </w:t>
      </w:r>
      <w:r w:rsidRPr="00B713DB">
        <w:rPr>
          <w:rFonts w:eastAsia="Times New Roman" w:cstheme="minorHAnsi"/>
          <w:bCs/>
          <w:color w:val="000000" w:themeColor="text1"/>
        </w:rPr>
        <w:t>Työurien eriytyminen vaikuttaa osaltaan naisten ja miesten välisiin palkkaeroihin, jotka ovat myös EU:n keskiarvoa korkeammat.</w:t>
      </w:r>
      <w:r>
        <w:rPr>
          <w:rFonts w:eastAsia="Times New Roman" w:cstheme="minorHAnsi"/>
          <w:bCs/>
          <w:color w:val="000000" w:themeColor="text1"/>
        </w:rPr>
        <w:t xml:space="preserve"> Sosiaalisen syrjäytymisen riski puolestaan on </w:t>
      </w:r>
      <w:r>
        <w:rPr>
          <w:rFonts w:eastAsia="Times New Roman" w:cstheme="minorHAnsi"/>
          <w:bCs/>
          <w:color w:val="000000" w:themeColor="text1"/>
        </w:rPr>
        <w:lastRenderedPageBreak/>
        <w:t>korkeampi miesten joukossa kuin naisten. Vuonna 2010 kaksi kolmasosaa syrjäytyneistä alle 30-vuotiaista oli miehiä.</w:t>
      </w:r>
      <w:r>
        <w:rPr>
          <w:rStyle w:val="FootnoteReference"/>
          <w:rFonts w:eastAsia="Times New Roman" w:cstheme="minorHAnsi"/>
          <w:bCs/>
          <w:color w:val="000000" w:themeColor="text1"/>
        </w:rPr>
        <w:footnoteReference w:id="10"/>
      </w:r>
    </w:p>
    <w:p w:rsidR="00A67B1B" w:rsidRDefault="00A67B1B" w:rsidP="00A67B1B">
      <w:pPr>
        <w:spacing w:line="240" w:lineRule="auto"/>
        <w:jc w:val="both"/>
        <w:rPr>
          <w:rFonts w:eastAsia="Times New Roman" w:cstheme="minorHAnsi"/>
          <w:bCs/>
          <w:color w:val="000000" w:themeColor="text1"/>
        </w:rPr>
      </w:pPr>
      <w:r>
        <w:rPr>
          <w:rFonts w:eastAsia="Times New Roman" w:cstheme="minorHAnsi"/>
          <w:bCs/>
          <w:color w:val="000000" w:themeColor="text1"/>
        </w:rPr>
        <w:t>Sukupuolten välisen työurien eriytymisen lieventämiseksi on koulutusta järjestetty aiemmillakin ohjelma</w:t>
      </w:r>
      <w:r>
        <w:rPr>
          <w:rFonts w:eastAsia="Times New Roman" w:cstheme="minorHAnsi"/>
          <w:bCs/>
          <w:color w:val="000000" w:themeColor="text1"/>
        </w:rPr>
        <w:softHyphen/>
        <w:t>kausilla. Tuloksellisuuden vahvistamiseksi tästä investointiprioriteetista rahoitettavien hankkeiden tuotoksiin sovelletaan tasa-arvon minimistandardista (</w:t>
      </w:r>
      <w:r w:rsidRPr="00B713DB">
        <w:rPr>
          <w:rFonts w:eastAsia="Times New Roman" w:cstheme="minorHAnsi"/>
          <w:bCs/>
          <w:i/>
          <w:color w:val="000000" w:themeColor="text1"/>
        </w:rPr>
        <w:t>tarkennetaan</w:t>
      </w:r>
      <w:r>
        <w:rPr>
          <w:rFonts w:eastAsia="Times New Roman" w:cstheme="minorHAnsi"/>
          <w:bCs/>
          <w:i/>
          <w:color w:val="000000" w:themeColor="text1"/>
        </w:rPr>
        <w:t>, mistä kyse</w:t>
      </w:r>
      <w:r>
        <w:rPr>
          <w:rFonts w:eastAsia="Times New Roman" w:cstheme="minorHAnsi"/>
          <w:bCs/>
          <w:color w:val="000000" w:themeColor="text1"/>
        </w:rPr>
        <w:t xml:space="preserve">) sovellettavaa validointia. Tuloksena saadaan validoituja tasa-arvoa edistäviä ja sukupuolten välistä eriytymistä lieventäviä materiaaleja koulutukseen ja tiedotukseen. </w:t>
      </w:r>
    </w:p>
    <w:p w:rsidR="00A67B1B" w:rsidRDefault="00A67B1B" w:rsidP="00A67B1B">
      <w:pPr>
        <w:spacing w:line="240" w:lineRule="auto"/>
        <w:jc w:val="both"/>
        <w:rPr>
          <w:rFonts w:eastAsia="Times New Roman" w:cstheme="minorHAnsi"/>
          <w:b/>
          <w:bCs/>
          <w:color w:val="000000" w:themeColor="text1"/>
        </w:rPr>
      </w:pPr>
      <w:r>
        <w:rPr>
          <w:rFonts w:eastAsia="Times New Roman" w:cstheme="minorHAnsi"/>
          <w:b/>
          <w:bCs/>
          <w:color w:val="000000" w:themeColor="text1"/>
        </w:rPr>
        <w:t>Investointiprioriteetilla tuettava toiminta</w:t>
      </w:r>
    </w:p>
    <w:p w:rsidR="00A67B1B" w:rsidRDefault="00A67B1B" w:rsidP="00A67B1B">
      <w:pPr>
        <w:spacing w:line="240" w:lineRule="auto"/>
        <w:jc w:val="both"/>
        <w:rPr>
          <w:rFonts w:eastAsia="Times New Roman" w:cstheme="minorHAnsi"/>
          <w:bCs/>
          <w:color w:val="000000" w:themeColor="text1"/>
        </w:rPr>
      </w:pPr>
      <w:r>
        <w:rPr>
          <w:rFonts w:eastAsia="Times New Roman" w:cstheme="minorHAnsi"/>
          <w:bCs/>
          <w:color w:val="000000" w:themeColor="text1"/>
        </w:rPr>
        <w:t>Investointiprioriteetin toimenpiteillä pyritään omalta osaltaan lieventämään työelämässä esiintyviä sukupuolten välisiä</w:t>
      </w:r>
      <w:r w:rsidRPr="00B662C0">
        <w:rPr>
          <w:rFonts w:eastAsia="Times New Roman" w:cstheme="minorHAnsi"/>
          <w:bCs/>
          <w:color w:val="000000" w:themeColor="text1"/>
        </w:rPr>
        <w:t xml:space="preserve"> </w:t>
      </w:r>
      <w:r>
        <w:rPr>
          <w:rFonts w:eastAsia="Times New Roman" w:cstheme="minorHAnsi"/>
          <w:bCs/>
          <w:color w:val="000000" w:themeColor="text1"/>
        </w:rPr>
        <w:t>kuiluja</w:t>
      </w:r>
      <w:r w:rsidRPr="00B662C0">
        <w:rPr>
          <w:rFonts w:eastAsia="Times New Roman" w:cstheme="minorHAnsi"/>
          <w:bCs/>
          <w:color w:val="000000" w:themeColor="text1"/>
        </w:rPr>
        <w:t xml:space="preserve"> </w:t>
      </w:r>
      <w:r>
        <w:rPr>
          <w:rFonts w:eastAsia="Times New Roman" w:cstheme="minorHAnsi"/>
          <w:bCs/>
          <w:color w:val="000000" w:themeColor="text1"/>
        </w:rPr>
        <w:t>mm.</w:t>
      </w:r>
      <w:r w:rsidRPr="00B662C0">
        <w:rPr>
          <w:rFonts w:eastAsia="Times New Roman" w:cstheme="minorHAnsi"/>
          <w:bCs/>
          <w:color w:val="000000" w:themeColor="text1"/>
        </w:rPr>
        <w:t xml:space="preserve"> työmarkkinoille osallistumisen, urakehityksen ja yrittäjyyden osalta. Suku</w:t>
      </w:r>
      <w:r w:rsidRPr="00B662C0">
        <w:rPr>
          <w:rFonts w:eastAsia="Times New Roman" w:cstheme="minorHAnsi"/>
          <w:bCs/>
          <w:color w:val="000000" w:themeColor="text1"/>
        </w:rPr>
        <w:softHyphen/>
        <w:t xml:space="preserve">puolten tasa-arvoa työelämässä edistetään mm. lieventämällä työ- ja koulutusurien eriytymistä ja edistämällä työllistymistä tukevia ratkaisuja työn ja yksityiselämän yhteensovittamiseksi. </w:t>
      </w:r>
    </w:p>
    <w:p w:rsidR="00A67B1B" w:rsidRDefault="00A67B1B" w:rsidP="00A67B1B">
      <w:pPr>
        <w:autoSpaceDE w:val="0"/>
        <w:autoSpaceDN w:val="0"/>
        <w:adjustRightInd w:val="0"/>
        <w:spacing w:after="0" w:line="240" w:lineRule="auto"/>
        <w:jc w:val="both"/>
        <w:rPr>
          <w:rFonts w:eastAsia="Times New Roman" w:cstheme="minorHAnsi"/>
          <w:color w:val="000000" w:themeColor="text1"/>
        </w:rPr>
      </w:pPr>
      <w:r>
        <w:rPr>
          <w:rFonts w:eastAsia="Times New Roman" w:cstheme="minorHAnsi"/>
          <w:color w:val="000000" w:themeColor="text1"/>
        </w:rPr>
        <w:t>Rahoitettavissa hankkeissa toteutetaan pääsääntöisesti alla mainittuja toimenpiteitä:</w:t>
      </w:r>
    </w:p>
    <w:p w:rsidR="00A67B1B" w:rsidRPr="00D8413A" w:rsidRDefault="00A67B1B" w:rsidP="00A67B1B">
      <w:pPr>
        <w:autoSpaceDE w:val="0"/>
        <w:autoSpaceDN w:val="0"/>
        <w:adjustRightInd w:val="0"/>
        <w:spacing w:after="0" w:line="240" w:lineRule="auto"/>
        <w:jc w:val="both"/>
        <w:rPr>
          <w:rFonts w:eastAsia="Times New Roman" w:cstheme="minorHAnsi"/>
          <w:color w:val="000000" w:themeColor="text1"/>
        </w:rPr>
      </w:pPr>
    </w:p>
    <w:p w:rsidR="00A67B1B" w:rsidRPr="00D50187" w:rsidRDefault="00A67B1B" w:rsidP="00A67B1B">
      <w:pPr>
        <w:numPr>
          <w:ilvl w:val="0"/>
          <w:numId w:val="34"/>
        </w:numPr>
        <w:spacing w:after="0" w:line="240" w:lineRule="auto"/>
        <w:jc w:val="both"/>
        <w:rPr>
          <w:rFonts w:eastAsia="Times New Roman" w:cstheme="minorHAnsi"/>
          <w:bCs/>
          <w:color w:val="000000" w:themeColor="text1"/>
        </w:rPr>
      </w:pPr>
      <w:r w:rsidRPr="00D50187">
        <w:rPr>
          <w:rFonts w:eastAsia="Times New Roman" w:cstheme="minorHAnsi"/>
          <w:bCs/>
          <w:color w:val="000000" w:themeColor="text1"/>
        </w:rPr>
        <w:t>kehitetään ja tarjotaan koulutusta, neuvontaa, ohjausta, mentorointia ym. toimenpiteitä, joilla vähennetään sukupuolten välisiä koulutus- ja osaamiseroja;</w:t>
      </w:r>
    </w:p>
    <w:p w:rsidR="00A67B1B" w:rsidRDefault="00A67B1B" w:rsidP="00A67B1B">
      <w:pPr>
        <w:numPr>
          <w:ilvl w:val="0"/>
          <w:numId w:val="34"/>
        </w:numPr>
        <w:spacing w:after="0" w:line="240" w:lineRule="auto"/>
        <w:jc w:val="both"/>
        <w:rPr>
          <w:rFonts w:eastAsia="Times New Roman" w:cstheme="minorHAnsi"/>
          <w:bCs/>
          <w:color w:val="000000" w:themeColor="text1"/>
        </w:rPr>
      </w:pPr>
      <w:r w:rsidRPr="00D50187">
        <w:rPr>
          <w:rFonts w:eastAsia="Times New Roman" w:cstheme="minorHAnsi"/>
          <w:bCs/>
          <w:color w:val="000000" w:themeColor="text1"/>
        </w:rPr>
        <w:t>tarjotaan ohjausta ja koulutusta työllistävillä aloille ottaen huomioon sukupuolen mukaisen eriytymisen lieventäminen;</w:t>
      </w:r>
    </w:p>
    <w:p w:rsidR="00A67B1B" w:rsidRDefault="00A67B1B" w:rsidP="00A67B1B">
      <w:pPr>
        <w:numPr>
          <w:ilvl w:val="0"/>
          <w:numId w:val="34"/>
        </w:numPr>
        <w:spacing w:after="0" w:line="240" w:lineRule="auto"/>
        <w:jc w:val="both"/>
        <w:rPr>
          <w:rFonts w:eastAsia="Times New Roman" w:cstheme="minorHAnsi"/>
          <w:bCs/>
          <w:color w:val="000000" w:themeColor="text1"/>
        </w:rPr>
      </w:pPr>
      <w:r w:rsidRPr="00D50187">
        <w:rPr>
          <w:rFonts w:eastAsia="Times New Roman" w:cstheme="minorHAnsi"/>
          <w:bCs/>
          <w:color w:val="000000" w:themeColor="text1"/>
        </w:rPr>
        <w:t xml:space="preserve">tuetaan naisten johtajuutta ja yrittäjyyttä tukevaa osaamista </w:t>
      </w:r>
      <w:r w:rsidRPr="00D50187">
        <w:rPr>
          <w:rFonts w:eastAsia="Times New Roman" w:cstheme="minorHAnsi"/>
          <w:bCs/>
          <w:color w:val="000000" w:themeColor="text1"/>
        </w:rPr>
        <w:sym w:font="Symbol" w:char="F02D"/>
      </w:r>
      <w:r w:rsidRPr="00D50187">
        <w:rPr>
          <w:rFonts w:eastAsia="Times New Roman" w:cstheme="minorHAnsi"/>
          <w:bCs/>
          <w:color w:val="000000" w:themeColor="text1"/>
        </w:rPr>
        <w:t xml:space="preserve"> liittyen erityisesti työnantaja</w:t>
      </w:r>
      <w:r w:rsidRPr="00D50187">
        <w:rPr>
          <w:rFonts w:eastAsia="Times New Roman" w:cstheme="minorHAnsi"/>
          <w:bCs/>
          <w:color w:val="000000" w:themeColor="text1"/>
        </w:rPr>
        <w:softHyphen/>
        <w:t xml:space="preserve">yrittäjyyteen ja innovaatioiden hyödyntämisestä lähtevään yrittäjyyteen </w:t>
      </w:r>
    </w:p>
    <w:p w:rsidR="00A67B1B" w:rsidRDefault="00A67B1B" w:rsidP="00A67B1B">
      <w:pPr>
        <w:spacing w:after="0" w:line="240" w:lineRule="auto"/>
        <w:ind w:left="1440"/>
        <w:jc w:val="both"/>
        <w:rPr>
          <w:rFonts w:eastAsia="Times New Roman" w:cstheme="minorHAnsi"/>
          <w:bCs/>
          <w:color w:val="000000" w:themeColor="text1"/>
        </w:rPr>
      </w:pPr>
    </w:p>
    <w:p w:rsidR="00A67B1B" w:rsidRDefault="00A67B1B" w:rsidP="00A67B1B">
      <w:pPr>
        <w:spacing w:after="0" w:line="240" w:lineRule="auto"/>
        <w:jc w:val="both"/>
        <w:rPr>
          <w:rFonts w:eastAsia="Times New Roman" w:cstheme="minorHAnsi"/>
          <w:bCs/>
          <w:color w:val="000000" w:themeColor="text1"/>
        </w:rPr>
      </w:pPr>
      <w:r w:rsidRPr="008931C0">
        <w:rPr>
          <w:rFonts w:eastAsia="Times New Roman" w:cstheme="minorHAnsi"/>
          <w:bCs/>
          <w:color w:val="000000" w:themeColor="text1"/>
        </w:rPr>
        <w:t>Investointiprioriteetilla tuettavassa toiminnassa otetaan huomioon erityisesti koulutusvalinnoissa osaamisen tarpeet paikallisissa pk-yrityksissä näiden kilpailukyvyn vahvistamiseksi ja tuetaan siten toimintalinjan 1 tavoitteita. Koulutuksen sisällöissä ja toimintamalleissa otetaan mahdollisuuksien mukaan huomioon vähähiilistä taloutta edistävät tavoitteet. Toimintalinjan myönteisten ympäristövaikutusten kannalta on olennaista, että ympäristöosaaminen ja -vastuullisuus sisällytetään osaamisen ja ammattitaidon kehittämiseen kattavasti (ekologiset ja kulttuuriset vaikutukset).</w:t>
      </w:r>
    </w:p>
    <w:p w:rsidR="00A67B1B" w:rsidRPr="008931C0" w:rsidRDefault="00A67B1B" w:rsidP="00A67B1B">
      <w:pPr>
        <w:spacing w:after="0" w:line="240" w:lineRule="auto"/>
        <w:jc w:val="both"/>
        <w:rPr>
          <w:rFonts w:eastAsia="Times New Roman" w:cstheme="minorHAnsi"/>
          <w:bCs/>
          <w:color w:val="000000" w:themeColor="text1"/>
        </w:rPr>
      </w:pPr>
    </w:p>
    <w:p w:rsidR="00A67B1B" w:rsidRPr="0006136D" w:rsidRDefault="00A67B1B" w:rsidP="00A67B1B">
      <w:pPr>
        <w:spacing w:line="240" w:lineRule="auto"/>
        <w:jc w:val="both"/>
        <w:rPr>
          <w:rFonts w:eastAsia="Times New Roman" w:cstheme="minorHAnsi"/>
          <w:bCs/>
          <w:color w:val="000000" w:themeColor="text1"/>
        </w:rPr>
      </w:pPr>
      <w:r w:rsidRPr="0006136D">
        <w:rPr>
          <w:rFonts w:eastAsia="Times New Roman" w:cstheme="minorHAnsi"/>
          <w:b/>
          <w:bCs/>
          <w:color w:val="000000" w:themeColor="text1"/>
        </w:rPr>
        <w:t>Kohderyhmät:</w:t>
      </w:r>
      <w:r w:rsidRPr="0006136D">
        <w:rPr>
          <w:rFonts w:eastAsia="Times New Roman" w:cstheme="minorHAnsi"/>
          <w:bCs/>
          <w:color w:val="000000" w:themeColor="text1"/>
        </w:rPr>
        <w:t xml:space="preserve"> työssäkäyvät, työttömät ja työmarkkinoiden ulkop</w:t>
      </w:r>
      <w:r>
        <w:rPr>
          <w:rFonts w:eastAsia="Times New Roman" w:cstheme="minorHAnsi"/>
          <w:bCs/>
          <w:color w:val="000000" w:themeColor="text1"/>
        </w:rPr>
        <w:t>uolella olevat naiset ja miehet, koulutusorganisaatiot, työnantajat,</w:t>
      </w:r>
      <w:r w:rsidRPr="0006136D">
        <w:rPr>
          <w:rFonts w:eastAsia="Times New Roman" w:cstheme="minorHAnsi"/>
          <w:bCs/>
          <w:color w:val="000000" w:themeColor="text1"/>
        </w:rPr>
        <w:t xml:space="preserve"> työllisyys- ja sosiaalipalvelujen tarjoajat</w:t>
      </w:r>
      <w:r>
        <w:rPr>
          <w:rFonts w:eastAsia="Times New Roman" w:cstheme="minorHAnsi"/>
          <w:bCs/>
          <w:color w:val="000000" w:themeColor="text1"/>
        </w:rPr>
        <w:t>, järjestöt</w:t>
      </w:r>
      <w:r w:rsidRPr="0006136D">
        <w:rPr>
          <w:rFonts w:eastAsia="Times New Roman" w:cstheme="minorHAnsi"/>
          <w:bCs/>
          <w:color w:val="000000" w:themeColor="text1"/>
        </w:rPr>
        <w:t>.</w:t>
      </w:r>
    </w:p>
    <w:p w:rsidR="00A67B1B" w:rsidRPr="00D8413A" w:rsidRDefault="00A67B1B" w:rsidP="00A67B1B">
      <w:pPr>
        <w:spacing w:line="240" w:lineRule="auto"/>
        <w:jc w:val="both"/>
        <w:rPr>
          <w:rFonts w:eastAsia="Times New Roman" w:cstheme="minorHAnsi"/>
          <w:bCs/>
          <w:color w:val="000000" w:themeColor="text1"/>
        </w:rPr>
      </w:pPr>
      <w:r w:rsidRPr="0006136D">
        <w:rPr>
          <w:rFonts w:eastAsia="Times New Roman" w:cstheme="minorHAnsi"/>
          <w:b/>
          <w:bCs/>
          <w:color w:val="000000" w:themeColor="text1"/>
        </w:rPr>
        <w:t>Tuensaajat:</w:t>
      </w:r>
      <w:r w:rsidRPr="0006136D">
        <w:rPr>
          <w:rFonts w:eastAsia="Times New Roman" w:cstheme="minorHAnsi"/>
          <w:bCs/>
          <w:color w:val="000000" w:themeColor="text1"/>
        </w:rPr>
        <w:t xml:space="preserve"> yritykset, koulutuslaitokset, kansalaisjärjestöt, sosiaalipartnerit ja muut toimialaan liittyvät organisaatiot.</w:t>
      </w:r>
    </w:p>
    <w:p w:rsidR="001F2FA2" w:rsidRPr="0006136D" w:rsidRDefault="001F2FA2" w:rsidP="0006136D">
      <w:pPr>
        <w:spacing w:line="240" w:lineRule="auto"/>
        <w:jc w:val="both"/>
        <w:rPr>
          <w:rFonts w:eastAsia="Times New Roman" w:cstheme="minorHAnsi"/>
          <w:b/>
          <w:bCs/>
          <w:color w:val="000000" w:themeColor="text1"/>
        </w:rPr>
      </w:pPr>
      <w:r w:rsidRPr="0006136D">
        <w:rPr>
          <w:rFonts w:eastAsia="Times New Roman" w:cstheme="minorHAnsi"/>
          <w:b/>
          <w:bCs/>
          <w:color w:val="000000" w:themeColor="text1"/>
        </w:rPr>
        <w:t>Hankevalintojen pääperiaatteet:</w:t>
      </w:r>
    </w:p>
    <w:p w:rsidR="001F2FA2" w:rsidRPr="0006136D" w:rsidRDefault="001F2FA2" w:rsidP="00035FE1">
      <w:pPr>
        <w:pStyle w:val="ListParagraph"/>
        <w:numPr>
          <w:ilvl w:val="0"/>
          <w:numId w:val="6"/>
        </w:numPr>
        <w:spacing w:after="200"/>
        <w:jc w:val="both"/>
        <w:rPr>
          <w:rFonts w:asciiTheme="minorHAnsi" w:eastAsia="Times New Roman" w:hAnsiTheme="minorHAnsi" w:cstheme="minorHAnsi"/>
          <w:bCs/>
          <w:i/>
          <w:color w:val="000000" w:themeColor="text1"/>
          <w:sz w:val="22"/>
          <w:szCs w:val="22"/>
        </w:rPr>
      </w:pPr>
      <w:r w:rsidRPr="0006136D">
        <w:rPr>
          <w:rFonts w:asciiTheme="minorHAnsi" w:eastAsia="Times New Roman" w:hAnsiTheme="minorHAnsi" w:cstheme="minorHAnsi"/>
          <w:bCs/>
          <w:i/>
          <w:color w:val="000000" w:themeColor="text1"/>
          <w:sz w:val="22"/>
          <w:szCs w:val="22"/>
        </w:rPr>
        <w:t>erityistavoitteiden toteuttamista edistävien laadukkaiden hankkeiden valitsemisen varmistaminen</w:t>
      </w:r>
    </w:p>
    <w:p w:rsidR="001F2FA2" w:rsidRDefault="001F2FA2" w:rsidP="00035FE1">
      <w:pPr>
        <w:pStyle w:val="ListParagraph"/>
        <w:numPr>
          <w:ilvl w:val="0"/>
          <w:numId w:val="6"/>
        </w:numPr>
        <w:spacing w:after="200"/>
        <w:jc w:val="both"/>
        <w:rPr>
          <w:rFonts w:asciiTheme="minorHAnsi" w:eastAsia="Times New Roman" w:hAnsiTheme="minorHAnsi" w:cstheme="minorHAnsi"/>
          <w:bCs/>
          <w:i/>
          <w:color w:val="000000" w:themeColor="text1"/>
          <w:sz w:val="22"/>
          <w:szCs w:val="22"/>
        </w:rPr>
      </w:pPr>
      <w:r w:rsidRPr="0006136D">
        <w:rPr>
          <w:rFonts w:asciiTheme="minorHAnsi" w:eastAsia="Times New Roman" w:hAnsiTheme="minorHAnsi" w:cstheme="minorHAnsi"/>
          <w:bCs/>
          <w:i/>
          <w:color w:val="000000" w:themeColor="text1"/>
          <w:sz w:val="22"/>
          <w:szCs w:val="22"/>
        </w:rPr>
        <w:t>horisontaalisten periaatteiden (tasa-arvo, yhdenvertaisuus, saavutettavuus ja kestävä kehitys) huomioon ottaminen hankevalinnoissa</w:t>
      </w:r>
    </w:p>
    <w:p w:rsidR="00A9483B" w:rsidRPr="0006136D" w:rsidRDefault="00A9483B" w:rsidP="00A9483B">
      <w:pPr>
        <w:pStyle w:val="ListParagraph"/>
        <w:spacing w:after="200"/>
        <w:jc w:val="both"/>
        <w:rPr>
          <w:rFonts w:asciiTheme="minorHAnsi" w:eastAsia="Times New Roman" w:hAnsiTheme="minorHAnsi" w:cstheme="minorHAnsi"/>
          <w:bCs/>
          <w:i/>
          <w:color w:val="000000" w:themeColor="text1"/>
          <w:sz w:val="22"/>
          <w:szCs w:val="22"/>
        </w:rPr>
      </w:pPr>
    </w:p>
    <w:p w:rsidR="001F2FA2" w:rsidRPr="00A33C84" w:rsidRDefault="001F00B1" w:rsidP="00A33C84">
      <w:pPr>
        <w:pStyle w:val="Heading2"/>
        <w:rPr>
          <w:rFonts w:asciiTheme="minorHAnsi" w:hAnsiTheme="minorHAnsi" w:cstheme="minorHAnsi"/>
        </w:rPr>
      </w:pPr>
      <w:bookmarkStart w:id="9" w:name="_Toc365008666"/>
      <w:r>
        <w:rPr>
          <w:rFonts w:asciiTheme="minorHAnsi" w:hAnsiTheme="minorHAnsi" w:cstheme="minorHAnsi"/>
        </w:rPr>
        <w:t>2</w:t>
      </w:r>
      <w:r w:rsidR="007916A7" w:rsidRPr="00A33C84">
        <w:rPr>
          <w:rFonts w:asciiTheme="minorHAnsi" w:hAnsiTheme="minorHAnsi" w:cstheme="minorHAnsi"/>
        </w:rPr>
        <w:t>.</w:t>
      </w:r>
      <w:r>
        <w:rPr>
          <w:rFonts w:asciiTheme="minorHAnsi" w:hAnsiTheme="minorHAnsi" w:cstheme="minorHAnsi"/>
        </w:rPr>
        <w:t>4</w:t>
      </w:r>
      <w:r w:rsidR="007916A7" w:rsidRPr="00A33C84">
        <w:rPr>
          <w:rFonts w:asciiTheme="minorHAnsi" w:hAnsiTheme="minorHAnsi" w:cstheme="minorHAnsi"/>
        </w:rPr>
        <w:t xml:space="preserve"> </w:t>
      </w:r>
      <w:r w:rsidR="00E65CFD" w:rsidRPr="00A33C84">
        <w:rPr>
          <w:rFonts w:asciiTheme="minorHAnsi" w:hAnsiTheme="minorHAnsi" w:cstheme="minorHAnsi"/>
        </w:rPr>
        <w:t>(TL 6)</w:t>
      </w:r>
      <w:r w:rsidR="001F2FA2" w:rsidRPr="00A33C84">
        <w:rPr>
          <w:rFonts w:asciiTheme="minorHAnsi" w:hAnsiTheme="minorHAnsi" w:cstheme="minorHAnsi"/>
        </w:rPr>
        <w:t xml:space="preserve"> Koulutus, ammattitaito ja elinikäinen oppiminen</w:t>
      </w:r>
      <w:r w:rsidR="00E65CFD" w:rsidRPr="00A33C84">
        <w:rPr>
          <w:rFonts w:asciiTheme="minorHAnsi" w:hAnsiTheme="minorHAnsi" w:cstheme="minorHAnsi"/>
        </w:rPr>
        <w:t xml:space="preserve"> ESR</w:t>
      </w:r>
      <w:bookmarkEnd w:id="9"/>
    </w:p>
    <w:p w:rsidR="00A9483B" w:rsidRDefault="00A9483B" w:rsidP="0006136D">
      <w:pPr>
        <w:spacing w:after="0" w:line="240" w:lineRule="auto"/>
        <w:jc w:val="both"/>
        <w:rPr>
          <w:rFonts w:eastAsia="Times New Roman" w:cstheme="minorHAnsi"/>
          <w:color w:val="000000" w:themeColor="text1"/>
        </w:rPr>
      </w:pPr>
    </w:p>
    <w:p w:rsidR="001F2FA2" w:rsidRPr="00215825" w:rsidRDefault="001F2FA2" w:rsidP="00215825">
      <w:pPr>
        <w:rPr>
          <w:b/>
          <w:color w:val="548DD4" w:themeColor="text2" w:themeTint="99"/>
        </w:rPr>
      </w:pPr>
      <w:r w:rsidRPr="00215825">
        <w:rPr>
          <w:b/>
          <w:color w:val="548DD4" w:themeColor="text2" w:themeTint="99"/>
        </w:rPr>
        <w:t>Investointiprioriteetti 1</w:t>
      </w:r>
      <w:r w:rsidR="000433D8">
        <w:rPr>
          <w:b/>
          <w:color w:val="548DD4" w:themeColor="text2" w:themeTint="99"/>
        </w:rPr>
        <w:t>2</w:t>
      </w:r>
      <w:r w:rsidRPr="00215825">
        <w:rPr>
          <w:b/>
          <w:color w:val="548DD4" w:themeColor="text2" w:themeTint="99"/>
        </w:rPr>
        <w:t>: Parannetaan pääsyä elinikäiseen oppimiseen, kohennetaan työvoiman ammattitaitoa ja pätevyyttä ja lisätään koulutusjärjestelmien relevanttiutta työmarkkinoiden kannalta</w:t>
      </w:r>
    </w:p>
    <w:p w:rsidR="001F2FA2" w:rsidRPr="0006136D" w:rsidRDefault="001F2FA2" w:rsidP="0006136D">
      <w:pPr>
        <w:spacing w:line="240" w:lineRule="auto"/>
        <w:jc w:val="both"/>
        <w:rPr>
          <w:rFonts w:eastAsia="Times New Roman" w:cstheme="minorHAnsi"/>
          <w:b/>
          <w:color w:val="000000" w:themeColor="text1"/>
        </w:rPr>
      </w:pPr>
      <w:r w:rsidRPr="0006136D">
        <w:rPr>
          <w:rFonts w:eastAsia="Times New Roman" w:cstheme="minorHAnsi"/>
          <w:b/>
          <w:color w:val="000000" w:themeColor="text1"/>
        </w:rPr>
        <w:t>Erityistavoite 1</w:t>
      </w:r>
      <w:r w:rsidR="000433D8">
        <w:rPr>
          <w:rFonts w:eastAsia="Times New Roman" w:cstheme="minorHAnsi"/>
          <w:b/>
          <w:color w:val="000000" w:themeColor="text1"/>
        </w:rPr>
        <w:t>2</w:t>
      </w:r>
      <w:r w:rsidRPr="0006136D">
        <w:rPr>
          <w:rFonts w:eastAsia="Times New Roman" w:cstheme="minorHAnsi"/>
          <w:b/>
          <w:color w:val="000000" w:themeColor="text1"/>
        </w:rPr>
        <w:t xml:space="preserve">.1 </w:t>
      </w:r>
      <w:r w:rsidR="00047A1E">
        <w:rPr>
          <w:rFonts w:eastAsia="Times New Roman" w:cstheme="minorHAnsi"/>
          <w:b/>
          <w:color w:val="000000" w:themeColor="text1"/>
        </w:rPr>
        <w:t>Siirtymävaiheita ja koulutuksellista tasa-arvoa</w:t>
      </w:r>
      <w:r w:rsidRPr="0006136D">
        <w:rPr>
          <w:rFonts w:eastAsia="Times New Roman" w:cstheme="minorHAnsi"/>
          <w:b/>
          <w:color w:val="000000" w:themeColor="text1"/>
        </w:rPr>
        <w:t xml:space="preserve"> tukevien palveluiden parantaminen</w:t>
      </w:r>
      <w:r w:rsidRPr="0006136D">
        <w:rPr>
          <w:rFonts w:eastAsia="Times New Roman" w:cstheme="minorHAnsi"/>
          <w:b/>
          <w:bCs/>
          <w:color w:val="000000" w:themeColor="text1"/>
        </w:rPr>
        <w:t xml:space="preserve"> </w:t>
      </w:r>
    </w:p>
    <w:p w:rsidR="00A67B1B" w:rsidRPr="001678D1" w:rsidRDefault="00A67B1B" w:rsidP="00A67B1B">
      <w:pPr>
        <w:spacing w:line="240" w:lineRule="auto"/>
        <w:jc w:val="both"/>
        <w:rPr>
          <w:rFonts w:eastAsia="Times New Roman" w:cstheme="minorHAnsi"/>
          <w:bCs/>
          <w:color w:val="000000" w:themeColor="text1"/>
        </w:rPr>
      </w:pPr>
      <w:r>
        <w:rPr>
          <w:rFonts w:eastAsia="Times New Roman" w:cstheme="minorHAnsi"/>
          <w:bCs/>
          <w:color w:val="000000" w:themeColor="text1"/>
        </w:rPr>
        <w:lastRenderedPageBreak/>
        <w:t>Erityistavoitteen tuloksia ovat hankkeisiin osallistuvien tehostuneet koulutuksen ja työelämän siirtymä</w:t>
      </w:r>
      <w:r>
        <w:rPr>
          <w:rFonts w:eastAsia="Times New Roman" w:cstheme="minorHAnsi"/>
          <w:bCs/>
          <w:color w:val="000000" w:themeColor="text1"/>
        </w:rPr>
        <w:softHyphen/>
        <w:t>vaiheet</w:t>
      </w:r>
      <w:r w:rsidRPr="001678D1">
        <w:rPr>
          <w:rFonts w:eastAsia="Times New Roman" w:cstheme="minorHAnsi"/>
          <w:bCs/>
          <w:color w:val="000000" w:themeColor="text1"/>
        </w:rPr>
        <w:t>,</w:t>
      </w:r>
      <w:r>
        <w:rPr>
          <w:rFonts w:eastAsia="Times New Roman" w:cstheme="minorHAnsi"/>
          <w:bCs/>
          <w:color w:val="000000" w:themeColor="text1"/>
        </w:rPr>
        <w:t xml:space="preserve"> laadukkaampi ja paremmin työelämän tarpeita vastaava koulutus kohderyhmälle sekä aliedustet</w:t>
      </w:r>
      <w:r>
        <w:rPr>
          <w:rFonts w:eastAsia="Times New Roman" w:cstheme="minorHAnsi"/>
          <w:bCs/>
          <w:color w:val="000000" w:themeColor="text1"/>
        </w:rPr>
        <w:softHyphen/>
        <w:t>tujen ryhmien lisääntynyt osallistuminen tarjottuihin koulutuksiin.</w:t>
      </w:r>
    </w:p>
    <w:p w:rsidR="00A67B1B" w:rsidRDefault="00A67B1B" w:rsidP="00A67B1B">
      <w:pPr>
        <w:spacing w:line="240" w:lineRule="auto"/>
        <w:jc w:val="both"/>
        <w:rPr>
          <w:rFonts w:eastAsia="Times New Roman" w:cstheme="minorHAnsi"/>
          <w:bCs/>
          <w:color w:val="000000" w:themeColor="text1"/>
        </w:rPr>
      </w:pPr>
      <w:r>
        <w:rPr>
          <w:rFonts w:eastAsia="Times New Roman" w:cstheme="minorHAnsi"/>
          <w:bCs/>
          <w:color w:val="000000" w:themeColor="text1"/>
        </w:rPr>
        <w:t>Vuonna 2012</w:t>
      </w:r>
      <w:r>
        <w:rPr>
          <w:rStyle w:val="FootnoteReference"/>
          <w:rFonts w:eastAsia="Times New Roman" w:cstheme="minorHAnsi"/>
          <w:bCs/>
          <w:color w:val="000000" w:themeColor="text1"/>
        </w:rPr>
        <w:footnoteReference w:id="11"/>
      </w:r>
      <w:r w:rsidRPr="00967947">
        <w:rPr>
          <w:rFonts w:eastAsia="Times New Roman" w:cstheme="minorHAnsi"/>
          <w:bCs/>
          <w:color w:val="000000" w:themeColor="text1"/>
        </w:rPr>
        <w:t xml:space="preserve"> </w:t>
      </w:r>
      <w:r>
        <w:rPr>
          <w:rFonts w:eastAsia="Times New Roman" w:cstheme="minorHAnsi"/>
          <w:bCs/>
          <w:color w:val="000000" w:themeColor="text1"/>
        </w:rPr>
        <w:t>8,9</w:t>
      </w:r>
      <w:r w:rsidRPr="00967947">
        <w:rPr>
          <w:rFonts w:eastAsia="Times New Roman" w:cstheme="minorHAnsi"/>
          <w:bCs/>
          <w:color w:val="000000" w:themeColor="text1"/>
        </w:rPr>
        <w:t xml:space="preserve"> </w:t>
      </w:r>
      <w:r>
        <w:rPr>
          <w:rFonts w:eastAsia="Times New Roman" w:cstheme="minorHAnsi"/>
          <w:bCs/>
          <w:color w:val="000000" w:themeColor="text1"/>
        </w:rPr>
        <w:t>%</w:t>
      </w:r>
      <w:r w:rsidRPr="00967947">
        <w:rPr>
          <w:rFonts w:eastAsia="Times New Roman" w:cstheme="minorHAnsi"/>
          <w:bCs/>
          <w:color w:val="000000" w:themeColor="text1"/>
        </w:rPr>
        <w:t xml:space="preserve"> kaikista perusopetuksen päättäneistä ei edennyt tutkintoon johtaviin jatko-opintoihin. Koulutuksen keskeyttäminen vaikuttaa siten, että jokaisesta ikäluokasta jää lopulta vajaat 15 prosenttia ilman toisen asteen tutkintoa. Ehdotuksessa valtioneuvoston strategiaksi koulutuk</w:t>
      </w:r>
      <w:r w:rsidRPr="00967947">
        <w:rPr>
          <w:rFonts w:eastAsia="Times New Roman" w:cstheme="minorHAnsi"/>
          <w:bCs/>
          <w:color w:val="000000" w:themeColor="text1"/>
        </w:rPr>
        <w:softHyphen/>
        <w:t>sellisen tasa-arvon edistämiseksi</w:t>
      </w:r>
      <w:r w:rsidRPr="00967947">
        <w:rPr>
          <w:rFonts w:eastAsia="Times New Roman" w:cstheme="minorHAnsi"/>
          <w:bCs/>
          <w:color w:val="000000" w:themeColor="text1"/>
          <w:vertAlign w:val="superscript"/>
        </w:rPr>
        <w:footnoteReference w:id="12"/>
      </w:r>
      <w:r w:rsidRPr="00967947">
        <w:rPr>
          <w:rFonts w:eastAsia="Times New Roman" w:cstheme="minorHAnsi"/>
          <w:bCs/>
          <w:color w:val="000000" w:themeColor="text1"/>
        </w:rPr>
        <w:t xml:space="preserve"> todetaan, että eri ryhmien väliset oppimistulokset ovat eriytyneet. Eriytyminen tulee ilmi niin eri sukupuolten välisissä oppimistuloskissa kuin erilaisesta sosioekonomisesta </w:t>
      </w:r>
      <w:r>
        <w:rPr>
          <w:rFonts w:eastAsia="Times New Roman" w:cstheme="minorHAnsi"/>
          <w:bCs/>
          <w:color w:val="000000" w:themeColor="text1"/>
        </w:rPr>
        <w:t xml:space="preserve">tai etnisestä </w:t>
      </w:r>
      <w:r w:rsidRPr="00967947">
        <w:rPr>
          <w:rFonts w:eastAsia="Times New Roman" w:cstheme="minorHAnsi"/>
          <w:bCs/>
          <w:color w:val="000000" w:themeColor="text1"/>
        </w:rPr>
        <w:t xml:space="preserve">taustasta tulevien oppimistuloksissa. </w:t>
      </w:r>
    </w:p>
    <w:p w:rsidR="00A67B1B" w:rsidRDefault="00A67B1B" w:rsidP="00A67B1B">
      <w:pPr>
        <w:spacing w:line="240" w:lineRule="auto"/>
        <w:jc w:val="both"/>
        <w:rPr>
          <w:rFonts w:eastAsia="Times New Roman" w:cstheme="minorHAnsi"/>
          <w:bCs/>
          <w:color w:val="000000" w:themeColor="text1"/>
        </w:rPr>
      </w:pPr>
      <w:r>
        <w:rPr>
          <w:rFonts w:eastAsia="Times New Roman" w:cstheme="minorHAnsi"/>
          <w:bCs/>
          <w:color w:val="000000" w:themeColor="text1"/>
        </w:rPr>
        <w:t>P</w:t>
      </w:r>
      <w:r w:rsidRPr="00967947">
        <w:rPr>
          <w:rFonts w:eastAsia="Times New Roman" w:cstheme="minorHAnsi"/>
          <w:bCs/>
          <w:color w:val="000000" w:themeColor="text1"/>
        </w:rPr>
        <w:t>erusasteella saavutetut oppimistulokset, joilla on yhteys nuoren omaan taustaan</w:t>
      </w:r>
      <w:r>
        <w:rPr>
          <w:rFonts w:eastAsia="Times New Roman" w:cstheme="minorHAnsi"/>
          <w:bCs/>
          <w:color w:val="000000" w:themeColor="text1"/>
        </w:rPr>
        <w:t>, vaikuttavat</w:t>
      </w:r>
      <w:r w:rsidRPr="00967947">
        <w:rPr>
          <w:rFonts w:eastAsia="Times New Roman" w:cstheme="minorHAnsi"/>
          <w:bCs/>
          <w:color w:val="000000" w:themeColor="text1"/>
        </w:rPr>
        <w:t xml:space="preserve"> </w:t>
      </w:r>
      <w:r>
        <w:rPr>
          <w:rFonts w:eastAsia="Times New Roman" w:cstheme="minorHAnsi"/>
          <w:bCs/>
          <w:color w:val="000000" w:themeColor="text1"/>
        </w:rPr>
        <w:t>s</w:t>
      </w:r>
      <w:r w:rsidRPr="00967947">
        <w:rPr>
          <w:rFonts w:eastAsia="Times New Roman" w:cstheme="minorHAnsi"/>
          <w:bCs/>
          <w:color w:val="000000" w:themeColor="text1"/>
        </w:rPr>
        <w:t>iirtym</w:t>
      </w:r>
      <w:r>
        <w:rPr>
          <w:rFonts w:eastAsia="Times New Roman" w:cstheme="minorHAnsi"/>
          <w:bCs/>
          <w:color w:val="000000" w:themeColor="text1"/>
        </w:rPr>
        <w:t>iin liittyviin valintoihin</w:t>
      </w:r>
      <w:r w:rsidRPr="00967947">
        <w:rPr>
          <w:rFonts w:eastAsia="Times New Roman" w:cstheme="minorHAnsi"/>
          <w:bCs/>
          <w:color w:val="000000" w:themeColor="text1"/>
        </w:rPr>
        <w:t>.</w:t>
      </w:r>
      <w:r>
        <w:rPr>
          <w:rFonts w:eastAsia="Times New Roman" w:cstheme="minorHAnsi"/>
          <w:bCs/>
          <w:color w:val="000000" w:themeColor="text1"/>
        </w:rPr>
        <w:t xml:space="preserve"> Vaikka</w:t>
      </w:r>
      <w:r w:rsidRPr="00967947">
        <w:rPr>
          <w:rFonts w:eastAsia="Times New Roman" w:cstheme="minorHAnsi"/>
          <w:bCs/>
          <w:color w:val="000000" w:themeColor="text1"/>
        </w:rPr>
        <w:t xml:space="preserve"> suomalaiset aikuiset ovat OECD-maiden aktiivisi</w:t>
      </w:r>
      <w:r>
        <w:rPr>
          <w:rFonts w:eastAsia="Times New Roman" w:cstheme="minorHAnsi"/>
          <w:bCs/>
          <w:color w:val="000000" w:themeColor="text1"/>
        </w:rPr>
        <w:t>mpien kouluttautujien joukossa, m</w:t>
      </w:r>
      <w:r w:rsidRPr="00967947">
        <w:rPr>
          <w:rFonts w:eastAsia="Times New Roman" w:cstheme="minorHAnsi"/>
          <w:bCs/>
          <w:color w:val="000000" w:themeColor="text1"/>
        </w:rPr>
        <w:t xml:space="preserve">yös aikuiskoulutuksessa osaamisen kehittäminen kasautuu: naiset, hyvin koulutetut ja hyvässä sosioekonomisessa asemassa olevat kouluttautuvat muita enemmän. Aikuiskoulutus ei siten tasaa syntyneitä koulutuseroja, vaan pikemminkin kasvattaa niitä. </w:t>
      </w:r>
    </w:p>
    <w:p w:rsidR="00A67B1B" w:rsidRPr="00967947" w:rsidRDefault="00A67B1B" w:rsidP="00A67B1B">
      <w:pPr>
        <w:spacing w:line="240" w:lineRule="auto"/>
        <w:jc w:val="both"/>
        <w:rPr>
          <w:rFonts w:eastAsia="Times New Roman" w:cstheme="minorHAnsi"/>
          <w:bCs/>
          <w:color w:val="000000" w:themeColor="text1"/>
        </w:rPr>
      </w:pPr>
      <w:r>
        <w:rPr>
          <w:rFonts w:eastAsia="Times New Roman" w:cstheme="minorHAnsi"/>
          <w:bCs/>
          <w:color w:val="000000" w:themeColor="text1"/>
        </w:rPr>
        <w:t>Ohjelmakaudella 2007–2013 on vuoden 2012 loppuun mennessä koulutukseen ja osaamiseen (menoluokat 62+72+73) liittyvissä ESR-toimenpiteissä 15 %:lla aloittaneista ollut vain perustason koulutus. Tavoitteena on, että toimenpiteisiin osallistuu aiempaa enemmän vain perusasteen suorittaneita ja yhä useammat alle 25-vuotiaista (</w:t>
      </w:r>
      <w:r w:rsidRPr="00D166E3">
        <w:rPr>
          <w:rFonts w:eastAsia="Times New Roman" w:cstheme="minorHAnsi"/>
          <w:bCs/>
          <w:i/>
          <w:color w:val="000000" w:themeColor="text1"/>
        </w:rPr>
        <w:t>tavoite täsmentyy</w:t>
      </w:r>
      <w:r>
        <w:rPr>
          <w:rFonts w:eastAsia="Times New Roman" w:cstheme="minorHAnsi"/>
          <w:bCs/>
          <w:color w:val="000000" w:themeColor="text1"/>
        </w:rPr>
        <w:t>) ovat toimenpiteen päättyessä siirtyneet eteenpäin koulutuspolulla ja yhä useammat alle 30-vuotiaat (</w:t>
      </w:r>
      <w:r w:rsidRPr="00D166E3">
        <w:rPr>
          <w:rFonts w:eastAsia="Times New Roman" w:cstheme="minorHAnsi"/>
          <w:bCs/>
          <w:i/>
          <w:color w:val="000000" w:themeColor="text1"/>
        </w:rPr>
        <w:t>tavoite täsmentyy</w:t>
      </w:r>
      <w:r>
        <w:rPr>
          <w:rFonts w:eastAsia="Times New Roman" w:cstheme="minorHAnsi"/>
          <w:bCs/>
          <w:color w:val="000000" w:themeColor="text1"/>
        </w:rPr>
        <w:t xml:space="preserve">) ovat siirtyneet toimenpiteen jälkeen työelämään. </w:t>
      </w:r>
    </w:p>
    <w:p w:rsidR="00A67B1B" w:rsidRPr="009E45F5" w:rsidRDefault="00A67B1B" w:rsidP="00A67B1B">
      <w:pPr>
        <w:spacing w:line="240" w:lineRule="auto"/>
        <w:jc w:val="both"/>
        <w:rPr>
          <w:rFonts w:eastAsia="Times New Roman" w:cstheme="minorHAnsi"/>
          <w:bCs/>
          <w:color w:val="000000" w:themeColor="text1"/>
        </w:rPr>
      </w:pPr>
      <w:r w:rsidRPr="009E45F5">
        <w:rPr>
          <w:rFonts w:eastAsia="Times New Roman" w:cstheme="minorHAnsi"/>
          <w:b/>
          <w:bCs/>
          <w:color w:val="000000" w:themeColor="text1"/>
        </w:rPr>
        <w:t>Yhteiset ja ohjelmakohtaiset tulosindikaattorit</w:t>
      </w:r>
      <w:r w:rsidRPr="009E45F5">
        <w:rPr>
          <w:rFonts w:eastAsia="Times New Roman" w:cstheme="minorHAnsi"/>
          <w:bCs/>
          <w:color w:val="000000" w:themeColor="text1"/>
        </w:rPr>
        <w:t xml:space="preserve"> liitteessä x.</w:t>
      </w:r>
    </w:p>
    <w:p w:rsidR="001F2FA2" w:rsidRPr="0006136D" w:rsidRDefault="001F2FA2" w:rsidP="0006136D">
      <w:pPr>
        <w:spacing w:line="240" w:lineRule="auto"/>
        <w:jc w:val="both"/>
        <w:rPr>
          <w:rFonts w:eastAsia="Times New Roman" w:cstheme="minorHAnsi"/>
          <w:color w:val="000000" w:themeColor="text1"/>
        </w:rPr>
      </w:pPr>
    </w:p>
    <w:p w:rsidR="00A41DEC" w:rsidRPr="00A41DEC" w:rsidRDefault="001F2FA2" w:rsidP="00A41DEC">
      <w:pPr>
        <w:spacing w:line="240" w:lineRule="auto"/>
        <w:jc w:val="both"/>
        <w:rPr>
          <w:rFonts w:eastAsia="Times New Roman" w:cstheme="minorHAnsi"/>
          <w:b/>
          <w:color w:val="000000" w:themeColor="text1"/>
        </w:rPr>
      </w:pPr>
      <w:r w:rsidRPr="0006136D">
        <w:rPr>
          <w:rFonts w:eastAsia="Times New Roman" w:cstheme="minorHAnsi"/>
          <w:b/>
          <w:color w:val="000000" w:themeColor="text1"/>
        </w:rPr>
        <w:t>Erityistavoite 1</w:t>
      </w:r>
      <w:r w:rsidR="000433D8">
        <w:rPr>
          <w:rFonts w:eastAsia="Times New Roman" w:cstheme="minorHAnsi"/>
          <w:b/>
          <w:color w:val="000000" w:themeColor="text1"/>
        </w:rPr>
        <w:t>2</w:t>
      </w:r>
      <w:r w:rsidRPr="0006136D">
        <w:rPr>
          <w:rFonts w:eastAsia="Times New Roman" w:cstheme="minorHAnsi"/>
          <w:b/>
          <w:color w:val="000000" w:themeColor="text1"/>
        </w:rPr>
        <w:t xml:space="preserve">.2 </w:t>
      </w:r>
      <w:r w:rsidR="00A41DEC" w:rsidRPr="00A41DEC">
        <w:rPr>
          <w:rFonts w:eastAsia="Times New Roman" w:cstheme="minorHAnsi"/>
          <w:b/>
          <w:color w:val="000000" w:themeColor="text1"/>
        </w:rPr>
        <w:t xml:space="preserve">Kasvu- ja rakennemuutosalojen koulutuksen </w:t>
      </w:r>
      <w:r w:rsidR="00A41DEC" w:rsidRPr="00A41DEC">
        <w:rPr>
          <w:rFonts w:eastAsia="Times New Roman" w:cstheme="minorHAnsi"/>
          <w:b/>
          <w:color w:val="000000" w:themeColor="text1"/>
        </w:rPr>
        <w:softHyphen/>
        <w:t>tarjonnan ja laadun parantaminen</w:t>
      </w:r>
    </w:p>
    <w:p w:rsidR="00A67B1B" w:rsidRDefault="00A67B1B" w:rsidP="00A67B1B">
      <w:pPr>
        <w:spacing w:line="240" w:lineRule="auto"/>
        <w:jc w:val="both"/>
        <w:rPr>
          <w:rFonts w:eastAsia="Times New Roman" w:cstheme="minorHAnsi"/>
          <w:bCs/>
          <w:color w:val="000000" w:themeColor="text1"/>
        </w:rPr>
      </w:pPr>
      <w:r>
        <w:rPr>
          <w:rFonts w:eastAsia="Times New Roman" w:cstheme="minorHAnsi"/>
          <w:bCs/>
          <w:color w:val="000000" w:themeColor="text1"/>
        </w:rPr>
        <w:t>Erityistavoitteen tuloksena on tuotettu laadukkaampaa koulutustarjontaa</w:t>
      </w:r>
      <w:r w:rsidRPr="00D166E3">
        <w:rPr>
          <w:rFonts w:eastAsia="Times New Roman" w:cstheme="minorHAnsi"/>
          <w:bCs/>
          <w:color w:val="000000" w:themeColor="text1"/>
        </w:rPr>
        <w:t xml:space="preserve"> parantaa kasvu- ja rakenne</w:t>
      </w:r>
      <w:r>
        <w:rPr>
          <w:rFonts w:eastAsia="Times New Roman" w:cstheme="minorHAnsi"/>
          <w:bCs/>
          <w:color w:val="000000" w:themeColor="text1"/>
        </w:rPr>
        <w:softHyphen/>
      </w:r>
      <w:r w:rsidRPr="00D166E3">
        <w:rPr>
          <w:rFonts w:eastAsia="Times New Roman" w:cstheme="minorHAnsi"/>
          <w:bCs/>
          <w:color w:val="000000" w:themeColor="text1"/>
        </w:rPr>
        <w:t>muutosalojen</w:t>
      </w:r>
      <w:r>
        <w:rPr>
          <w:rFonts w:eastAsia="Times New Roman" w:cstheme="minorHAnsi"/>
          <w:bCs/>
          <w:color w:val="000000" w:themeColor="text1"/>
        </w:rPr>
        <w:t xml:space="preserve"> tarpeisiin. Samalla on parannettu hankkeisiin osallistuneiden työelämässä olevien tai työttöminä olleiden miesten ja naisten osaamista ja sopeutumiskykyä rakennemuutoksiin ja muuttuviin osaamistarpeisiin. </w:t>
      </w:r>
    </w:p>
    <w:p w:rsidR="00A67B1B" w:rsidRPr="0018698E" w:rsidRDefault="00A67B1B" w:rsidP="00A67B1B">
      <w:pPr>
        <w:spacing w:line="240" w:lineRule="auto"/>
        <w:jc w:val="both"/>
        <w:rPr>
          <w:rFonts w:eastAsia="Times New Roman" w:cstheme="minorHAnsi"/>
          <w:bCs/>
          <w:i/>
          <w:color w:val="000000" w:themeColor="text1"/>
        </w:rPr>
      </w:pPr>
      <w:r w:rsidRPr="0018698E">
        <w:rPr>
          <w:rFonts w:eastAsia="Times New Roman" w:cstheme="minorHAnsi"/>
          <w:bCs/>
          <w:i/>
          <w:color w:val="000000" w:themeColor="text1"/>
        </w:rPr>
        <w:t>(Lähtötason kuvaus täydennetään.)</w:t>
      </w:r>
    </w:p>
    <w:p w:rsidR="00A67B1B" w:rsidRPr="0018698E" w:rsidRDefault="00A67B1B" w:rsidP="00A67B1B">
      <w:pPr>
        <w:spacing w:line="240" w:lineRule="auto"/>
        <w:jc w:val="both"/>
        <w:rPr>
          <w:rFonts w:eastAsia="Times New Roman" w:cstheme="minorHAnsi"/>
          <w:bCs/>
          <w:color w:val="000000" w:themeColor="text1"/>
        </w:rPr>
      </w:pPr>
      <w:r w:rsidRPr="0018698E">
        <w:rPr>
          <w:rFonts w:eastAsia="Times New Roman" w:cstheme="minorHAnsi"/>
          <w:bCs/>
          <w:color w:val="000000" w:themeColor="text1"/>
        </w:rPr>
        <w:t xml:space="preserve">Tavoitteena on, että investointiprioriteetin hankkeissa on </w:t>
      </w:r>
      <w:r>
        <w:rPr>
          <w:rFonts w:eastAsia="Times New Roman" w:cstheme="minorHAnsi"/>
          <w:bCs/>
          <w:color w:val="000000" w:themeColor="text1"/>
        </w:rPr>
        <w:t>toteutettu toimenpiteitä, joilla on aikaansaatu työelämän muuttuviin tarpeisiin paremmin osuvaa ja laadukkaampaa aikuiskoulutusta</w:t>
      </w:r>
      <w:r w:rsidRPr="0018698E">
        <w:rPr>
          <w:rFonts w:eastAsia="Times New Roman" w:cstheme="minorHAnsi"/>
          <w:bCs/>
          <w:color w:val="000000" w:themeColor="text1"/>
        </w:rPr>
        <w:t xml:space="preserve">. Lähtötilanne mitataan kyselyllä </w:t>
      </w:r>
      <w:r>
        <w:rPr>
          <w:rFonts w:eastAsia="Times New Roman" w:cstheme="minorHAnsi"/>
          <w:bCs/>
          <w:color w:val="000000" w:themeColor="text1"/>
        </w:rPr>
        <w:t>hanketasolla</w:t>
      </w:r>
      <w:r w:rsidRPr="0018698E">
        <w:rPr>
          <w:rFonts w:eastAsia="Times New Roman" w:cstheme="minorHAnsi"/>
          <w:bCs/>
          <w:color w:val="000000" w:themeColor="text1"/>
        </w:rPr>
        <w:t xml:space="preserve"> toimenpiteen alussa ja se toistetaan </w:t>
      </w:r>
      <w:r>
        <w:rPr>
          <w:rFonts w:eastAsia="Times New Roman" w:cstheme="minorHAnsi"/>
          <w:bCs/>
          <w:color w:val="000000" w:themeColor="text1"/>
        </w:rPr>
        <w:t>hankkeen päättyess</w:t>
      </w:r>
      <w:r w:rsidRPr="0018698E">
        <w:rPr>
          <w:rFonts w:eastAsia="Times New Roman" w:cstheme="minorHAnsi"/>
          <w:bCs/>
          <w:color w:val="000000" w:themeColor="text1"/>
        </w:rPr>
        <w:t>ä.</w:t>
      </w:r>
      <w:r>
        <w:rPr>
          <w:rFonts w:eastAsia="Times New Roman" w:cstheme="minorHAnsi"/>
          <w:bCs/>
          <w:color w:val="000000" w:themeColor="text1"/>
        </w:rPr>
        <w:t xml:space="preserve"> (</w:t>
      </w:r>
      <w:r w:rsidRPr="0018698E">
        <w:rPr>
          <w:rFonts w:eastAsia="Times New Roman" w:cstheme="minorHAnsi"/>
          <w:bCs/>
          <w:i/>
          <w:color w:val="000000" w:themeColor="text1"/>
        </w:rPr>
        <w:t>Menettelyä tarkennetaan</w:t>
      </w:r>
      <w:r>
        <w:rPr>
          <w:rFonts w:eastAsia="Times New Roman" w:cstheme="minorHAnsi"/>
          <w:bCs/>
          <w:color w:val="000000" w:themeColor="text1"/>
        </w:rPr>
        <w:t>.)</w:t>
      </w:r>
      <w:r w:rsidRPr="0018698E">
        <w:rPr>
          <w:rFonts w:eastAsia="Times New Roman" w:cstheme="minorHAnsi"/>
          <w:bCs/>
          <w:color w:val="000000" w:themeColor="text1"/>
        </w:rPr>
        <w:t xml:space="preserve"> Investointiprioriteettitasolla muutosta arvioidaan erillisselvityksillä kahdesti ohjelmakauden aikana. </w:t>
      </w:r>
    </w:p>
    <w:p w:rsidR="00A67B1B" w:rsidRPr="009E45F5" w:rsidRDefault="00A67B1B" w:rsidP="00A67B1B">
      <w:pPr>
        <w:spacing w:line="240" w:lineRule="auto"/>
        <w:jc w:val="both"/>
        <w:rPr>
          <w:rFonts w:eastAsia="Times New Roman" w:cstheme="minorHAnsi"/>
          <w:bCs/>
          <w:color w:val="000000" w:themeColor="text1"/>
        </w:rPr>
      </w:pPr>
      <w:r w:rsidRPr="009E45F5">
        <w:rPr>
          <w:rFonts w:eastAsia="Times New Roman" w:cstheme="minorHAnsi"/>
          <w:b/>
          <w:bCs/>
          <w:color w:val="000000" w:themeColor="text1"/>
        </w:rPr>
        <w:t>Yhteiset ja ohjelmakohtaiset tulosindikaattorit</w:t>
      </w:r>
      <w:r w:rsidRPr="009E45F5">
        <w:rPr>
          <w:rFonts w:eastAsia="Times New Roman" w:cstheme="minorHAnsi"/>
          <w:bCs/>
          <w:color w:val="000000" w:themeColor="text1"/>
        </w:rPr>
        <w:t xml:space="preserve"> liitteessä x.</w:t>
      </w:r>
    </w:p>
    <w:p w:rsidR="00A67B1B" w:rsidRPr="0006136D" w:rsidRDefault="00A67B1B" w:rsidP="00A67B1B">
      <w:pPr>
        <w:spacing w:line="240" w:lineRule="auto"/>
        <w:jc w:val="both"/>
        <w:rPr>
          <w:rFonts w:eastAsia="Times New Roman" w:cstheme="minorHAnsi"/>
          <w:b/>
          <w:bCs/>
          <w:color w:val="000000" w:themeColor="text1"/>
        </w:rPr>
      </w:pPr>
      <w:r w:rsidRPr="0006136D">
        <w:rPr>
          <w:rFonts w:eastAsia="Times New Roman" w:cstheme="minorHAnsi"/>
          <w:b/>
          <w:bCs/>
          <w:color w:val="000000" w:themeColor="text1"/>
        </w:rPr>
        <w:t>Investointip</w:t>
      </w:r>
      <w:r>
        <w:rPr>
          <w:rFonts w:eastAsia="Times New Roman" w:cstheme="minorHAnsi"/>
          <w:b/>
          <w:bCs/>
          <w:color w:val="000000" w:themeColor="text1"/>
        </w:rPr>
        <w:t>rioriteetilla tuettava toiminta</w:t>
      </w:r>
    </w:p>
    <w:p w:rsidR="00A67B1B" w:rsidRDefault="00A67B1B" w:rsidP="00A67B1B">
      <w:pPr>
        <w:spacing w:after="0" w:line="240" w:lineRule="auto"/>
        <w:jc w:val="both"/>
        <w:rPr>
          <w:rFonts w:eastAsia="Times New Roman" w:cstheme="minorHAnsi"/>
          <w:color w:val="000000" w:themeColor="text1"/>
        </w:rPr>
      </w:pPr>
      <w:r>
        <w:rPr>
          <w:rFonts w:eastAsia="Times New Roman" w:cstheme="minorHAnsi"/>
          <w:color w:val="000000" w:themeColor="text1"/>
        </w:rPr>
        <w:t xml:space="preserve">Toimilla edistetään </w:t>
      </w:r>
      <w:r w:rsidRPr="00047A1E">
        <w:rPr>
          <w:rFonts w:eastAsia="Times New Roman" w:cstheme="minorHAnsi"/>
          <w:color w:val="000000" w:themeColor="text1"/>
        </w:rPr>
        <w:t>nuorisotakuun täysimääräisen toteutumisen varmistamista sekä ammatillisen tutkinnon tai korkeakoulututkinnon suorittamisen ja työmarkkinoille kiinnittymisen tehosta</w:t>
      </w:r>
      <w:r>
        <w:rPr>
          <w:rFonts w:eastAsia="Times New Roman" w:cstheme="minorHAnsi"/>
          <w:color w:val="000000" w:themeColor="text1"/>
        </w:rPr>
        <w:t>mista. Erityisenä kehittämis</w:t>
      </w:r>
      <w:r>
        <w:rPr>
          <w:rFonts w:eastAsia="Times New Roman" w:cstheme="minorHAnsi"/>
          <w:color w:val="000000" w:themeColor="text1"/>
        </w:rPr>
        <w:softHyphen/>
        <w:t>kohteena</w:t>
      </w:r>
      <w:r w:rsidRPr="00047A1E">
        <w:rPr>
          <w:rFonts w:eastAsia="Times New Roman" w:cstheme="minorHAnsi"/>
          <w:color w:val="000000" w:themeColor="text1"/>
        </w:rPr>
        <w:t xml:space="preserve"> on koulutus- ja työuriin liittyvien siirtymävaiheiden tehostaminen, jotta työuria saadaan pidemmäksi sekä alkupäästä että työuran aikana. Tähän liittyvät mm. tieto-, neuvonta ja ohjauspalvelut, o</w:t>
      </w:r>
      <w:r>
        <w:rPr>
          <w:rFonts w:eastAsia="Times New Roman" w:cstheme="minorHAnsi"/>
          <w:color w:val="000000" w:themeColor="text1"/>
        </w:rPr>
        <w:t>petusjärjestelyt sekä opiskelukykyä ja moti</w:t>
      </w:r>
      <w:r w:rsidRPr="00047A1E">
        <w:rPr>
          <w:rFonts w:eastAsia="Times New Roman" w:cstheme="minorHAnsi"/>
          <w:color w:val="000000" w:themeColor="text1"/>
        </w:rPr>
        <w:t xml:space="preserve">vaatiota vahvistavat ja työllistymistä tukevat </w:t>
      </w:r>
      <w:r w:rsidRPr="00047A1E">
        <w:rPr>
          <w:rFonts w:eastAsia="Times New Roman" w:cstheme="minorHAnsi"/>
          <w:color w:val="000000" w:themeColor="text1"/>
        </w:rPr>
        <w:lastRenderedPageBreak/>
        <w:t>toimet eri koulutusasteilla. Lisäksi kehitetään nuorisolain mukaista monialaista yhteistyötä ja monialaisen yhteistyön johtamista, jotta pystytään luomaan kokonaisvaltaiset ja suunnitelmallis</w:t>
      </w:r>
      <w:r>
        <w:rPr>
          <w:rFonts w:eastAsia="Times New Roman" w:cstheme="minorHAnsi"/>
          <w:color w:val="000000" w:themeColor="text1"/>
        </w:rPr>
        <w:t>esti etenevät palvelu</w:t>
      </w:r>
      <w:r>
        <w:rPr>
          <w:rFonts w:eastAsia="Times New Roman" w:cstheme="minorHAnsi"/>
          <w:color w:val="000000" w:themeColor="text1"/>
        </w:rPr>
        <w:softHyphen/>
        <w:t xml:space="preserve">mallit ja </w:t>
      </w:r>
      <w:r>
        <w:rPr>
          <w:rFonts w:eastAsia="Times New Roman" w:cstheme="minorHAnsi"/>
          <w:color w:val="000000" w:themeColor="text1"/>
        </w:rPr>
        <w:noBreakHyphen/>
      </w:r>
      <w:r w:rsidRPr="00047A1E">
        <w:rPr>
          <w:rFonts w:eastAsia="Times New Roman" w:cstheme="minorHAnsi"/>
          <w:color w:val="000000" w:themeColor="text1"/>
        </w:rPr>
        <w:t>prosessit perusopetuksen päättäneiden toisen asteen koulutukseen pääsyn varmistamiseksi ja vailla toisen asteen koulutusta olevien nuorten aikuisten osaamisen ja työllistymisen edistämiseksi.</w:t>
      </w:r>
    </w:p>
    <w:p w:rsidR="00A67B1B" w:rsidRDefault="00A67B1B" w:rsidP="00A67B1B">
      <w:pPr>
        <w:spacing w:after="0" w:line="240" w:lineRule="auto"/>
        <w:jc w:val="both"/>
        <w:rPr>
          <w:rFonts w:eastAsia="Times New Roman" w:cstheme="minorHAnsi"/>
          <w:color w:val="000000" w:themeColor="text1"/>
        </w:rPr>
      </w:pPr>
    </w:p>
    <w:p w:rsidR="00A67B1B" w:rsidRPr="00047A1E" w:rsidRDefault="00A67B1B" w:rsidP="00A67B1B">
      <w:pPr>
        <w:spacing w:after="0" w:line="240" w:lineRule="auto"/>
        <w:jc w:val="both"/>
        <w:rPr>
          <w:rFonts w:eastAsia="Times New Roman" w:cstheme="minorHAnsi"/>
          <w:color w:val="000000" w:themeColor="text1"/>
        </w:rPr>
      </w:pPr>
      <w:r>
        <w:rPr>
          <w:rFonts w:eastAsia="Times New Roman" w:cstheme="minorHAnsi"/>
          <w:color w:val="000000" w:themeColor="text1"/>
        </w:rPr>
        <w:t>Toimissa</w:t>
      </w:r>
      <w:r w:rsidRPr="00047A1E">
        <w:rPr>
          <w:rFonts w:eastAsia="Times New Roman" w:cstheme="minorHAnsi"/>
          <w:color w:val="000000" w:themeColor="text1"/>
        </w:rPr>
        <w:t xml:space="preserve"> kiinnitetään</w:t>
      </w:r>
      <w:r>
        <w:rPr>
          <w:rFonts w:eastAsia="Times New Roman" w:cstheme="minorHAnsi"/>
          <w:color w:val="000000" w:themeColor="text1"/>
        </w:rPr>
        <w:t xml:space="preserve"> </w:t>
      </w:r>
      <w:r w:rsidRPr="00047A1E">
        <w:rPr>
          <w:rFonts w:eastAsia="Times New Roman" w:cstheme="minorHAnsi"/>
          <w:color w:val="000000" w:themeColor="text1"/>
        </w:rPr>
        <w:t>huomiota hyvinvointiin, yhteiskunnalliseen osallistumiseen ja osallisuuteen opiskelu</w:t>
      </w:r>
      <w:r>
        <w:rPr>
          <w:rFonts w:eastAsia="Times New Roman" w:cstheme="minorHAnsi"/>
          <w:color w:val="000000" w:themeColor="text1"/>
        </w:rPr>
        <w:softHyphen/>
      </w:r>
      <w:r w:rsidRPr="00047A1E">
        <w:rPr>
          <w:rFonts w:eastAsia="Times New Roman" w:cstheme="minorHAnsi"/>
          <w:color w:val="000000" w:themeColor="text1"/>
        </w:rPr>
        <w:t>motivaatioita, työelämään hakeutumista ja osaamisen kehittymistä vahvistavina tekijöinä. T</w:t>
      </w:r>
      <w:r>
        <w:rPr>
          <w:rFonts w:eastAsia="Times New Roman" w:cstheme="minorHAnsi"/>
          <w:color w:val="000000" w:themeColor="text1"/>
        </w:rPr>
        <w:t>oimilla tuetaan</w:t>
      </w:r>
      <w:r w:rsidRPr="00047A1E">
        <w:rPr>
          <w:rFonts w:eastAsia="Times New Roman" w:cstheme="minorHAnsi"/>
          <w:color w:val="000000" w:themeColor="text1"/>
        </w:rPr>
        <w:t xml:space="preserve"> joustavia ja yksilöllisiä opinto- ja tutkintopolkuja, jotta voidaan vastata nopeasti muuttuviin, esim. alojen rajapinnoille syntyviin tai huippuosaamista edellyttäviin, työelämän osaamistarpeisiin ja tukea myös eritystä tukea tarvitsevien sekä koulutuksessa aliedustettujen ryhmien, mm. poikien ja miesten, osaamisen kehittämistä ja tutkinnon suorittamista. </w:t>
      </w:r>
    </w:p>
    <w:p w:rsidR="00A67B1B" w:rsidRDefault="00A67B1B" w:rsidP="00A67B1B">
      <w:pPr>
        <w:spacing w:after="0" w:line="240" w:lineRule="auto"/>
        <w:jc w:val="both"/>
        <w:rPr>
          <w:rFonts w:eastAsia="Times New Roman" w:cstheme="minorHAnsi"/>
          <w:color w:val="000000" w:themeColor="text1"/>
        </w:rPr>
      </w:pPr>
    </w:p>
    <w:p w:rsidR="00A67B1B" w:rsidRPr="00E93129" w:rsidRDefault="00A67B1B" w:rsidP="00A67B1B">
      <w:pPr>
        <w:spacing w:line="240" w:lineRule="auto"/>
        <w:jc w:val="both"/>
        <w:rPr>
          <w:rFonts w:eastAsia="Times New Roman" w:cstheme="minorHAnsi"/>
          <w:bCs/>
          <w:color w:val="000000" w:themeColor="text1"/>
        </w:rPr>
      </w:pPr>
      <w:r>
        <w:rPr>
          <w:rFonts w:eastAsia="Times New Roman" w:cstheme="minorHAnsi"/>
          <w:color w:val="000000" w:themeColor="text1"/>
        </w:rPr>
        <w:t>Toimilla</w:t>
      </w:r>
      <w:r w:rsidRPr="00047A1E">
        <w:rPr>
          <w:rFonts w:eastAsia="Times New Roman" w:cstheme="minorHAnsi"/>
          <w:color w:val="000000" w:themeColor="text1"/>
        </w:rPr>
        <w:t xml:space="preserve"> </w:t>
      </w:r>
      <w:r>
        <w:rPr>
          <w:rFonts w:eastAsia="Times New Roman" w:cstheme="minorHAnsi"/>
          <w:color w:val="000000" w:themeColor="text1"/>
        </w:rPr>
        <w:t>kehitetään</w:t>
      </w:r>
      <w:r w:rsidRPr="00047A1E">
        <w:rPr>
          <w:rFonts w:eastAsia="Times New Roman" w:cstheme="minorHAnsi"/>
          <w:color w:val="000000" w:themeColor="text1"/>
        </w:rPr>
        <w:t xml:space="preserve"> osaamistarpeiden ennakointimenetelmi</w:t>
      </w:r>
      <w:r>
        <w:rPr>
          <w:rFonts w:eastAsia="Times New Roman" w:cstheme="minorHAnsi"/>
          <w:color w:val="000000" w:themeColor="text1"/>
        </w:rPr>
        <w:t>ä</w:t>
      </w:r>
      <w:r w:rsidRPr="00047A1E">
        <w:rPr>
          <w:rFonts w:eastAsia="Times New Roman" w:cstheme="minorHAnsi"/>
          <w:color w:val="000000" w:themeColor="text1"/>
        </w:rPr>
        <w:t xml:space="preserve">, </w:t>
      </w:r>
      <w:r>
        <w:rPr>
          <w:rFonts w:eastAsia="Times New Roman" w:cstheme="minorHAnsi"/>
          <w:color w:val="000000" w:themeColor="text1"/>
        </w:rPr>
        <w:t>vahvis</w:t>
      </w:r>
      <w:r>
        <w:rPr>
          <w:rFonts w:eastAsia="Times New Roman" w:cstheme="minorHAnsi"/>
          <w:color w:val="000000" w:themeColor="text1"/>
        </w:rPr>
        <w:softHyphen/>
        <w:t xml:space="preserve">tetaan </w:t>
      </w:r>
      <w:r w:rsidRPr="00047A1E">
        <w:rPr>
          <w:rFonts w:eastAsia="Times New Roman" w:cstheme="minorHAnsi"/>
          <w:color w:val="000000" w:themeColor="text1"/>
        </w:rPr>
        <w:t>kou</w:t>
      </w:r>
      <w:r>
        <w:rPr>
          <w:rFonts w:eastAsia="Times New Roman" w:cstheme="minorHAnsi"/>
          <w:color w:val="000000" w:themeColor="text1"/>
        </w:rPr>
        <w:t>lutuksen ja työ</w:t>
      </w:r>
      <w:r>
        <w:rPr>
          <w:rFonts w:eastAsia="Times New Roman" w:cstheme="minorHAnsi"/>
          <w:color w:val="000000" w:themeColor="text1"/>
        </w:rPr>
        <w:softHyphen/>
        <w:t>elämän yhteistyötä</w:t>
      </w:r>
      <w:r w:rsidRPr="00047A1E">
        <w:rPr>
          <w:rFonts w:eastAsia="Times New Roman" w:cstheme="minorHAnsi"/>
          <w:color w:val="000000" w:themeColor="text1"/>
        </w:rPr>
        <w:t xml:space="preserve"> kaikilla koulutusasteilla. </w:t>
      </w:r>
      <w:r>
        <w:rPr>
          <w:rFonts w:eastAsia="Times New Roman" w:cstheme="minorHAnsi"/>
          <w:color w:val="000000" w:themeColor="text1"/>
        </w:rPr>
        <w:t>Investointiprioriteetilla tuetaan</w:t>
      </w:r>
      <w:r w:rsidRPr="005746B4">
        <w:rPr>
          <w:rFonts w:eastAsia="Times New Roman" w:cstheme="minorHAnsi"/>
          <w:color w:val="000000" w:themeColor="text1"/>
        </w:rPr>
        <w:t xml:space="preserve"> myös e</w:t>
      </w:r>
      <w:r w:rsidRPr="005746B4">
        <w:rPr>
          <w:rFonts w:eastAsia="Times New Roman" w:cstheme="minorHAnsi"/>
          <w:iCs/>
          <w:color w:val="000000" w:themeColor="text1"/>
        </w:rPr>
        <w:t xml:space="preserve">linikäistä oppimista vahvistavia toimenpiteitä, jotta varmistetaan muuttuviin osaamistarpeisiin vastaava riittävä osaamispohja. </w:t>
      </w:r>
      <w:r w:rsidRPr="00E93129">
        <w:rPr>
          <w:rFonts w:eastAsia="Times New Roman" w:cstheme="minorHAnsi"/>
          <w:bCs/>
          <w:color w:val="000000" w:themeColor="text1"/>
        </w:rPr>
        <w:t xml:space="preserve">Rakennemuutoksiin vastataan tukemalla eri alojen, kuten luovien ja muiden toimialojen, yhteisiä kehittämistoimia, osaamisverkostoja sekä tuote- ja palvelukehitystoimintaa. </w:t>
      </w:r>
    </w:p>
    <w:p w:rsidR="00A67B1B" w:rsidRPr="006C256C" w:rsidRDefault="00A67B1B" w:rsidP="00A67B1B">
      <w:pPr>
        <w:spacing w:line="240" w:lineRule="auto"/>
        <w:jc w:val="both"/>
        <w:rPr>
          <w:rFonts w:eastAsia="Times New Roman" w:cstheme="minorHAnsi"/>
          <w:bCs/>
          <w:color w:val="000000" w:themeColor="text1"/>
        </w:rPr>
      </w:pPr>
      <w:r w:rsidRPr="00E93129">
        <w:rPr>
          <w:rFonts w:eastAsia="Times New Roman" w:cstheme="minorHAnsi"/>
          <w:bCs/>
          <w:color w:val="000000" w:themeColor="text1"/>
        </w:rPr>
        <w:t xml:space="preserve">Lisäksi </w:t>
      </w:r>
      <w:r>
        <w:rPr>
          <w:rFonts w:eastAsia="Times New Roman" w:cstheme="minorHAnsi"/>
          <w:bCs/>
          <w:color w:val="000000" w:themeColor="text1"/>
        </w:rPr>
        <w:t>tuetaan</w:t>
      </w:r>
      <w:r w:rsidRPr="00E93129">
        <w:rPr>
          <w:rFonts w:eastAsia="Times New Roman" w:cstheme="minorHAnsi"/>
          <w:bCs/>
          <w:color w:val="000000" w:themeColor="text1"/>
        </w:rPr>
        <w:t xml:space="preserve"> räätälöityjä koulutusratkaisuja työttömyysuhan alaisille ja ammattia vaihtaville yhteistyössä yritysten ja julkisyhteisöjen kanssa. Räätälöityjen aikuiskoulutusratkaisujen avulla varmistetaan, että siirtymät ammatista toiseen ovat mahdollisimman joustavia ja työmarkkinoiden toimivuus turvataan. Painopisteenä ovat erityisesti yli 50-vuotiaat ja ne, joilla ei ole aiempaa ammatillista koulutusta. </w:t>
      </w:r>
    </w:p>
    <w:p w:rsidR="00A67B1B" w:rsidRPr="009E45F5" w:rsidRDefault="00A67B1B" w:rsidP="00A67B1B">
      <w:pPr>
        <w:spacing w:line="240" w:lineRule="auto"/>
        <w:jc w:val="both"/>
        <w:rPr>
          <w:rFonts w:eastAsia="Times New Roman" w:cstheme="minorHAnsi"/>
          <w:bCs/>
          <w:color w:val="000000" w:themeColor="text1"/>
        </w:rPr>
      </w:pPr>
      <w:r w:rsidRPr="009E45F5">
        <w:rPr>
          <w:rFonts w:eastAsia="Times New Roman" w:cstheme="minorHAnsi"/>
          <w:bCs/>
          <w:color w:val="000000" w:themeColor="text1"/>
        </w:rPr>
        <w:t>Rahoitettavissa hankkeissa toteutetaan pääsääntöisesti alla mainittuja toimenpiteitä:</w:t>
      </w:r>
    </w:p>
    <w:p w:rsidR="00A67B1B" w:rsidRPr="009E45F5" w:rsidRDefault="00A67B1B" w:rsidP="00A67B1B">
      <w:pPr>
        <w:numPr>
          <w:ilvl w:val="0"/>
          <w:numId w:val="35"/>
        </w:numPr>
        <w:spacing w:after="0" w:line="240" w:lineRule="auto"/>
        <w:ind w:left="1134"/>
        <w:jc w:val="both"/>
        <w:rPr>
          <w:rFonts w:eastAsia="Times New Roman" w:cstheme="minorHAnsi"/>
          <w:bCs/>
          <w:color w:val="000000" w:themeColor="text1"/>
        </w:rPr>
      </w:pPr>
      <w:r w:rsidRPr="009E45F5">
        <w:rPr>
          <w:rFonts w:eastAsia="Times New Roman" w:cstheme="minorHAnsi"/>
          <w:bCs/>
          <w:color w:val="000000" w:themeColor="text1"/>
        </w:rPr>
        <w:t>kehitetään ja vahvistetaan koulutuksesta koulutukseen tai työelämään siirtymistä tukevia menetelmiä ja palveluita;</w:t>
      </w:r>
    </w:p>
    <w:p w:rsidR="00A67B1B" w:rsidRPr="009E45F5" w:rsidRDefault="00A67B1B" w:rsidP="00A67B1B">
      <w:pPr>
        <w:numPr>
          <w:ilvl w:val="0"/>
          <w:numId w:val="35"/>
        </w:numPr>
        <w:spacing w:after="0" w:line="240" w:lineRule="auto"/>
        <w:ind w:left="1134"/>
        <w:jc w:val="both"/>
        <w:rPr>
          <w:rFonts w:eastAsia="Times New Roman" w:cstheme="minorHAnsi"/>
          <w:bCs/>
          <w:color w:val="000000" w:themeColor="text1"/>
        </w:rPr>
      </w:pPr>
      <w:r w:rsidRPr="009E45F5">
        <w:rPr>
          <w:rFonts w:eastAsia="Times New Roman" w:cstheme="minorHAnsi"/>
          <w:bCs/>
          <w:color w:val="000000" w:themeColor="text1"/>
        </w:rPr>
        <w:t>lisätään koulutuksen ja työelämän vuorovaikutusta mm. oppisopimus</w:t>
      </w:r>
      <w:r w:rsidRPr="009E45F5">
        <w:rPr>
          <w:rFonts w:eastAsia="Times New Roman" w:cstheme="minorHAnsi"/>
          <w:bCs/>
          <w:color w:val="000000" w:themeColor="text1"/>
        </w:rPr>
        <w:softHyphen/>
        <w:t>koulutuksella ja opiskelijoiden työelämävalmiuksia parantamalla;</w:t>
      </w:r>
    </w:p>
    <w:p w:rsidR="00A67B1B" w:rsidRPr="009E45F5" w:rsidRDefault="00A67B1B" w:rsidP="00A67B1B">
      <w:pPr>
        <w:numPr>
          <w:ilvl w:val="0"/>
          <w:numId w:val="35"/>
        </w:numPr>
        <w:spacing w:after="0" w:line="240" w:lineRule="auto"/>
        <w:ind w:left="1134"/>
        <w:jc w:val="both"/>
        <w:rPr>
          <w:rFonts w:eastAsia="Times New Roman" w:cstheme="minorHAnsi"/>
          <w:bCs/>
          <w:color w:val="000000" w:themeColor="text1"/>
        </w:rPr>
      </w:pPr>
      <w:r w:rsidRPr="009E45F5">
        <w:rPr>
          <w:rFonts w:eastAsia="Times New Roman" w:cstheme="minorHAnsi"/>
          <w:bCs/>
          <w:color w:val="000000" w:themeColor="text1"/>
        </w:rPr>
        <w:t>kehitetään erityisryhmien (ml. maahan</w:t>
      </w:r>
      <w:r w:rsidRPr="009E45F5">
        <w:rPr>
          <w:rFonts w:eastAsia="Times New Roman" w:cstheme="minorHAnsi"/>
          <w:bCs/>
          <w:color w:val="000000" w:themeColor="text1"/>
        </w:rPr>
        <w:softHyphen/>
        <w:t>muuttajat, vammaiset, osatyökykyiset ja erilaiset oppijat) koulutus</w:t>
      </w:r>
      <w:r w:rsidRPr="009E45F5">
        <w:rPr>
          <w:rFonts w:eastAsia="Times New Roman" w:cstheme="minorHAnsi"/>
          <w:bCs/>
          <w:color w:val="000000" w:themeColor="text1"/>
        </w:rPr>
        <w:softHyphen/>
        <w:t>vaihtoehtoja ja koulutuksessa aliedustettujen ryhmien koulutukseen osallistumista</w:t>
      </w:r>
    </w:p>
    <w:p w:rsidR="00A67B1B" w:rsidRPr="009E45F5" w:rsidRDefault="00A67B1B" w:rsidP="00A67B1B">
      <w:pPr>
        <w:numPr>
          <w:ilvl w:val="0"/>
          <w:numId w:val="36"/>
        </w:numPr>
        <w:spacing w:after="0" w:line="240" w:lineRule="auto"/>
        <w:ind w:left="1134"/>
        <w:jc w:val="both"/>
        <w:rPr>
          <w:rFonts w:eastAsia="Times New Roman" w:cstheme="minorHAnsi"/>
          <w:bCs/>
          <w:color w:val="000000" w:themeColor="text1"/>
        </w:rPr>
      </w:pPr>
      <w:r w:rsidRPr="009E45F5">
        <w:rPr>
          <w:rFonts w:eastAsia="Times New Roman" w:cstheme="minorHAnsi"/>
          <w:bCs/>
          <w:color w:val="000000" w:themeColor="text1"/>
        </w:rPr>
        <w:t>kehitetään aikuiskoulutuksen ennakointimenetelmiä ja parannetaan koulutustarjonnan osuvuutta kasvu- ja rakennemuutosalojen tarpeet huomioon ottaen;</w:t>
      </w:r>
    </w:p>
    <w:p w:rsidR="00A67B1B" w:rsidRPr="009E45F5" w:rsidRDefault="00A67B1B" w:rsidP="00A67B1B">
      <w:pPr>
        <w:numPr>
          <w:ilvl w:val="0"/>
          <w:numId w:val="36"/>
        </w:numPr>
        <w:spacing w:after="0" w:line="240" w:lineRule="auto"/>
        <w:ind w:left="1134"/>
        <w:jc w:val="both"/>
        <w:rPr>
          <w:rFonts w:eastAsia="Times New Roman" w:cstheme="minorHAnsi"/>
          <w:bCs/>
          <w:color w:val="000000" w:themeColor="text1"/>
        </w:rPr>
      </w:pPr>
      <w:r w:rsidRPr="009E45F5">
        <w:rPr>
          <w:rFonts w:eastAsia="Times New Roman" w:cstheme="minorHAnsi"/>
          <w:bCs/>
          <w:color w:val="000000" w:themeColor="text1"/>
        </w:rPr>
        <w:t>tuetaan uuden ammatin hankkimista työpaikkoja tarjoavilta aloilta sukupuolinäkökulma huomioon ottaen;</w:t>
      </w:r>
    </w:p>
    <w:p w:rsidR="00A67B1B" w:rsidRDefault="00A67B1B" w:rsidP="00A67B1B">
      <w:pPr>
        <w:numPr>
          <w:ilvl w:val="0"/>
          <w:numId w:val="36"/>
        </w:numPr>
        <w:spacing w:after="0" w:line="240" w:lineRule="auto"/>
        <w:ind w:left="1134"/>
        <w:jc w:val="both"/>
        <w:rPr>
          <w:rFonts w:eastAsia="Times New Roman" w:cstheme="minorHAnsi"/>
          <w:bCs/>
          <w:color w:val="000000" w:themeColor="text1"/>
        </w:rPr>
      </w:pPr>
      <w:r w:rsidRPr="009E45F5">
        <w:rPr>
          <w:rFonts w:eastAsia="Times New Roman" w:cstheme="minorHAnsi"/>
          <w:bCs/>
          <w:color w:val="000000" w:themeColor="text1"/>
        </w:rPr>
        <w:t>tuetaan työssä olevien miesten ja naisten osaamisen ja ammattitaidon parantamista</w:t>
      </w:r>
    </w:p>
    <w:p w:rsidR="00A67B1B" w:rsidRDefault="00A67B1B" w:rsidP="00A67B1B">
      <w:pPr>
        <w:spacing w:after="0" w:line="240" w:lineRule="auto"/>
        <w:jc w:val="both"/>
        <w:rPr>
          <w:rFonts w:eastAsia="Times New Roman" w:cstheme="minorHAnsi"/>
          <w:bCs/>
          <w:color w:val="000000" w:themeColor="text1"/>
        </w:rPr>
      </w:pPr>
    </w:p>
    <w:p w:rsidR="00A67B1B" w:rsidRDefault="00A67B1B" w:rsidP="00A67B1B">
      <w:pPr>
        <w:spacing w:after="0" w:line="240" w:lineRule="auto"/>
        <w:jc w:val="both"/>
      </w:pPr>
      <w:r>
        <w:rPr>
          <w:rFonts w:eastAsia="Times New Roman" w:cstheme="minorHAnsi"/>
          <w:color w:val="000000" w:themeColor="text1"/>
        </w:rPr>
        <w:t>Investointiprioriteetti</w:t>
      </w:r>
      <w:r w:rsidRPr="00047A1E">
        <w:rPr>
          <w:rFonts w:eastAsia="Times New Roman" w:cstheme="minorHAnsi"/>
          <w:color w:val="000000" w:themeColor="text1"/>
        </w:rPr>
        <w:t xml:space="preserve"> tukee toimintalinjan 1 ja toimintalinjan 2 sekä </w:t>
      </w:r>
      <w:r w:rsidRPr="006C256C">
        <w:rPr>
          <w:rFonts w:eastAsia="Times New Roman" w:cstheme="minorHAnsi"/>
          <w:color w:val="000000" w:themeColor="text1"/>
        </w:rPr>
        <w:t>vähähiilinen talous</w:t>
      </w:r>
      <w:r w:rsidRPr="00047A1E">
        <w:rPr>
          <w:rFonts w:eastAsia="Times New Roman" w:cstheme="minorHAnsi"/>
          <w:color w:val="000000" w:themeColor="text1"/>
        </w:rPr>
        <w:t xml:space="preserve"> tavo</w:t>
      </w:r>
      <w:r>
        <w:rPr>
          <w:rFonts w:eastAsia="Times New Roman" w:cstheme="minorHAnsi"/>
          <w:color w:val="000000" w:themeColor="text1"/>
        </w:rPr>
        <w:t>itteiden saavuttamista lisäämäll</w:t>
      </w:r>
      <w:r w:rsidRPr="00047A1E">
        <w:rPr>
          <w:rFonts w:eastAsia="Times New Roman" w:cstheme="minorHAnsi"/>
          <w:color w:val="000000" w:themeColor="text1"/>
        </w:rPr>
        <w:t>ä korkeakoulujen ja oppilaitosten valmiuksia ammattitaitoisen työvoiman koulutta</w:t>
      </w:r>
      <w:r>
        <w:rPr>
          <w:rFonts w:eastAsia="Times New Roman" w:cstheme="minorHAnsi"/>
          <w:color w:val="000000" w:themeColor="text1"/>
        </w:rPr>
        <w:softHyphen/>
      </w:r>
      <w:r w:rsidRPr="00047A1E">
        <w:rPr>
          <w:rFonts w:eastAsia="Times New Roman" w:cstheme="minorHAnsi"/>
          <w:color w:val="000000" w:themeColor="text1"/>
        </w:rPr>
        <w:t>miseen, parantamalla oppilaitosten työelämäyhteyksiä, lisäämällä opiskelijoiden yrittäjä</w:t>
      </w:r>
      <w:r>
        <w:rPr>
          <w:rFonts w:eastAsia="Times New Roman" w:cstheme="minorHAnsi"/>
          <w:color w:val="000000" w:themeColor="text1"/>
        </w:rPr>
        <w:softHyphen/>
      </w:r>
      <w:r w:rsidRPr="00047A1E">
        <w:rPr>
          <w:rFonts w:eastAsia="Times New Roman" w:cstheme="minorHAnsi"/>
          <w:color w:val="000000" w:themeColor="text1"/>
        </w:rPr>
        <w:t>myönteisyyttä ja yrittäjyysosaamista sekä vahvistamalla työntekijöiden innovointikykyä ja energiaosaamista koulutuksen keinoin.</w:t>
      </w:r>
      <w:r w:rsidRPr="0018698E">
        <w:rPr>
          <w:rFonts w:eastAsia="Times New Roman" w:cstheme="minorHAnsi"/>
          <w:bCs/>
          <w:color w:val="000000" w:themeColor="text1"/>
        </w:rPr>
        <w:t xml:space="preserve"> </w:t>
      </w:r>
      <w:r w:rsidRPr="00D166E3">
        <w:rPr>
          <w:rFonts w:eastAsia="Times New Roman" w:cstheme="minorHAnsi"/>
          <w:bCs/>
          <w:color w:val="000000" w:themeColor="text1"/>
        </w:rPr>
        <w:t>Uusia kasvualoja kehitetään teollisuudessa, palveluissa ja luovassa taloudessa. Keskeistä on pitkäjänteinen yhteistyö koulutusorganisaatioiden ja tutkimuslaitosten välillä.</w:t>
      </w:r>
      <w:r w:rsidRPr="003758C3">
        <w:t xml:space="preserve"> </w:t>
      </w:r>
    </w:p>
    <w:p w:rsidR="00A67B1B" w:rsidRDefault="00A67B1B" w:rsidP="00A67B1B">
      <w:pPr>
        <w:spacing w:after="0" w:line="240" w:lineRule="auto"/>
        <w:jc w:val="both"/>
        <w:rPr>
          <w:rFonts w:eastAsia="Times New Roman" w:cstheme="minorHAnsi"/>
          <w:bCs/>
          <w:color w:val="000000" w:themeColor="text1"/>
        </w:rPr>
      </w:pPr>
    </w:p>
    <w:p w:rsidR="00A67B1B" w:rsidRPr="003758C3" w:rsidRDefault="00A67B1B" w:rsidP="00A67B1B">
      <w:pPr>
        <w:spacing w:after="0" w:line="240" w:lineRule="auto"/>
        <w:jc w:val="both"/>
        <w:rPr>
          <w:rFonts w:eastAsia="Times New Roman" w:cstheme="minorHAnsi"/>
          <w:bCs/>
          <w:color w:val="000000" w:themeColor="text1"/>
        </w:rPr>
      </w:pPr>
      <w:r>
        <w:rPr>
          <w:rFonts w:eastAsia="Times New Roman" w:cstheme="minorHAnsi"/>
          <w:bCs/>
          <w:color w:val="000000" w:themeColor="text1"/>
        </w:rPr>
        <w:t>M</w:t>
      </w:r>
      <w:r w:rsidRPr="003758C3">
        <w:rPr>
          <w:rFonts w:eastAsia="Times New Roman" w:cstheme="minorHAnsi"/>
          <w:bCs/>
          <w:color w:val="000000" w:themeColor="text1"/>
        </w:rPr>
        <w:t>yönteisten y</w:t>
      </w:r>
      <w:r>
        <w:rPr>
          <w:rFonts w:eastAsia="Times New Roman" w:cstheme="minorHAnsi"/>
          <w:bCs/>
          <w:color w:val="000000" w:themeColor="text1"/>
        </w:rPr>
        <w:t xml:space="preserve">mpäristövaikutusten kannalta on, </w:t>
      </w:r>
      <w:r w:rsidRPr="003758C3">
        <w:rPr>
          <w:rFonts w:eastAsia="Times New Roman" w:cstheme="minorHAnsi"/>
          <w:bCs/>
          <w:color w:val="000000" w:themeColor="text1"/>
        </w:rPr>
        <w:t>että ympäristöosaaminen ja -vastuullisuus sisällytetään osaamisen ja ammattitaidon kehittämiseen kattavasti (ekologiset ja kulttuuriset vaikutukset).</w:t>
      </w:r>
    </w:p>
    <w:p w:rsidR="00A67B1B" w:rsidRPr="0006136D" w:rsidRDefault="00A67B1B" w:rsidP="00A67B1B">
      <w:pPr>
        <w:pStyle w:val="ListParagraph"/>
        <w:jc w:val="both"/>
        <w:rPr>
          <w:rFonts w:asciiTheme="minorHAnsi" w:eastAsia="Times New Roman" w:hAnsiTheme="minorHAnsi" w:cstheme="minorHAnsi"/>
          <w:bCs/>
          <w:color w:val="000000" w:themeColor="text1"/>
          <w:sz w:val="22"/>
          <w:szCs w:val="22"/>
        </w:rPr>
      </w:pPr>
    </w:p>
    <w:p w:rsidR="00A67B1B" w:rsidRPr="0006136D" w:rsidRDefault="00A67B1B" w:rsidP="00A67B1B">
      <w:pPr>
        <w:spacing w:line="240" w:lineRule="auto"/>
        <w:jc w:val="both"/>
        <w:rPr>
          <w:rFonts w:eastAsia="Times New Roman" w:cstheme="minorHAnsi"/>
          <w:bCs/>
          <w:color w:val="000000" w:themeColor="text1"/>
        </w:rPr>
      </w:pPr>
      <w:r w:rsidRPr="0006136D">
        <w:rPr>
          <w:rFonts w:eastAsia="Times New Roman" w:cstheme="minorHAnsi"/>
          <w:b/>
          <w:bCs/>
          <w:color w:val="000000" w:themeColor="text1"/>
        </w:rPr>
        <w:t>Kohderyhmät:</w:t>
      </w:r>
      <w:r w:rsidRPr="0006136D">
        <w:rPr>
          <w:rFonts w:eastAsia="Times New Roman" w:cstheme="minorHAnsi"/>
          <w:bCs/>
          <w:color w:val="000000" w:themeColor="text1"/>
        </w:rPr>
        <w:t xml:space="preserve"> opiskelijat, työssäkäyvät, työttömät ja työmarkkinoiden ulkopuolella olevat naiset ja miehet; koulutuksen tarjoajat</w:t>
      </w:r>
    </w:p>
    <w:p w:rsidR="00A67B1B" w:rsidRPr="0006136D" w:rsidRDefault="00A67B1B" w:rsidP="00A67B1B">
      <w:pPr>
        <w:spacing w:line="240" w:lineRule="auto"/>
        <w:jc w:val="both"/>
        <w:rPr>
          <w:rFonts w:eastAsia="Times New Roman" w:cstheme="minorHAnsi"/>
          <w:bCs/>
          <w:color w:val="000000" w:themeColor="text1"/>
        </w:rPr>
      </w:pPr>
      <w:r w:rsidRPr="0006136D">
        <w:rPr>
          <w:rFonts w:eastAsia="Times New Roman" w:cstheme="minorHAnsi"/>
          <w:b/>
          <w:bCs/>
          <w:color w:val="000000" w:themeColor="text1"/>
        </w:rPr>
        <w:t>Tuensaajat:</w:t>
      </w:r>
      <w:r w:rsidRPr="0006136D">
        <w:rPr>
          <w:rFonts w:eastAsia="Times New Roman" w:cstheme="minorHAnsi"/>
          <w:bCs/>
          <w:color w:val="000000" w:themeColor="text1"/>
        </w:rPr>
        <w:t xml:space="preserve"> koulutus- ja oppilaitokset, yritykset,</w:t>
      </w:r>
      <w:r>
        <w:rPr>
          <w:rFonts w:eastAsia="Times New Roman" w:cstheme="minorHAnsi"/>
          <w:bCs/>
          <w:color w:val="000000" w:themeColor="text1"/>
        </w:rPr>
        <w:t xml:space="preserve"> kunnat ja kuntayhtymät,</w:t>
      </w:r>
      <w:r w:rsidRPr="0006136D">
        <w:rPr>
          <w:rFonts w:eastAsia="Times New Roman" w:cstheme="minorHAnsi"/>
          <w:bCs/>
          <w:color w:val="000000" w:themeColor="text1"/>
        </w:rPr>
        <w:t xml:space="preserve"> kansalaisjärjestöt, sosiaalipartnerit ja muut toimialaan liittyvät organisaatiot.</w:t>
      </w:r>
    </w:p>
    <w:p w:rsidR="001F2FA2" w:rsidRPr="0006136D" w:rsidRDefault="001F2FA2" w:rsidP="0006136D">
      <w:pPr>
        <w:spacing w:line="240" w:lineRule="auto"/>
        <w:jc w:val="both"/>
        <w:rPr>
          <w:rFonts w:eastAsia="Times New Roman" w:cstheme="minorHAnsi"/>
          <w:b/>
          <w:bCs/>
          <w:color w:val="000000" w:themeColor="text1"/>
        </w:rPr>
      </w:pPr>
      <w:r w:rsidRPr="0006136D">
        <w:rPr>
          <w:rFonts w:eastAsia="Times New Roman" w:cstheme="minorHAnsi"/>
          <w:b/>
          <w:bCs/>
          <w:color w:val="000000" w:themeColor="text1"/>
        </w:rPr>
        <w:lastRenderedPageBreak/>
        <w:t>Hankevalintojen pääperiaatteet:</w:t>
      </w:r>
    </w:p>
    <w:p w:rsidR="001F2FA2" w:rsidRPr="0006136D" w:rsidRDefault="001F2FA2" w:rsidP="00035FE1">
      <w:pPr>
        <w:pStyle w:val="ListParagraph"/>
        <w:numPr>
          <w:ilvl w:val="0"/>
          <w:numId w:val="6"/>
        </w:numPr>
        <w:spacing w:after="200"/>
        <w:jc w:val="both"/>
        <w:rPr>
          <w:rFonts w:asciiTheme="minorHAnsi" w:eastAsia="Times New Roman" w:hAnsiTheme="minorHAnsi" w:cstheme="minorHAnsi"/>
          <w:bCs/>
          <w:i/>
          <w:color w:val="000000" w:themeColor="text1"/>
          <w:sz w:val="22"/>
          <w:szCs w:val="22"/>
        </w:rPr>
      </w:pPr>
      <w:r w:rsidRPr="0006136D">
        <w:rPr>
          <w:rFonts w:asciiTheme="minorHAnsi" w:eastAsia="Times New Roman" w:hAnsiTheme="minorHAnsi" w:cstheme="minorHAnsi"/>
          <w:bCs/>
          <w:i/>
          <w:color w:val="000000" w:themeColor="text1"/>
          <w:sz w:val="22"/>
          <w:szCs w:val="22"/>
        </w:rPr>
        <w:t>erityistavoitteiden toteuttamista edistävien laadukkaiden hankkeiden valitsemisen varmistaminen</w:t>
      </w:r>
    </w:p>
    <w:p w:rsidR="001F2FA2" w:rsidRPr="0006136D" w:rsidRDefault="001F2FA2" w:rsidP="00035FE1">
      <w:pPr>
        <w:pStyle w:val="ListParagraph"/>
        <w:numPr>
          <w:ilvl w:val="0"/>
          <w:numId w:val="6"/>
        </w:numPr>
        <w:spacing w:after="200"/>
        <w:jc w:val="both"/>
        <w:rPr>
          <w:rFonts w:asciiTheme="minorHAnsi" w:eastAsia="Times New Roman" w:hAnsiTheme="minorHAnsi" w:cstheme="minorHAnsi"/>
          <w:bCs/>
          <w:i/>
          <w:color w:val="000000" w:themeColor="text1"/>
          <w:sz w:val="22"/>
          <w:szCs w:val="22"/>
        </w:rPr>
      </w:pPr>
      <w:r w:rsidRPr="0006136D">
        <w:rPr>
          <w:rFonts w:asciiTheme="minorHAnsi" w:eastAsia="Times New Roman" w:hAnsiTheme="minorHAnsi" w:cstheme="minorHAnsi"/>
          <w:bCs/>
          <w:i/>
          <w:color w:val="000000" w:themeColor="text1"/>
          <w:sz w:val="22"/>
          <w:szCs w:val="22"/>
        </w:rPr>
        <w:t>horisontaalisten periaatteiden (tasa-arvo, yhdenvertaisuus, saavutettavuus ja kestävä kehitys) huomioon ottaminen hankevalinnoissa</w:t>
      </w:r>
    </w:p>
    <w:p w:rsidR="001F2FA2" w:rsidRPr="0006136D" w:rsidRDefault="001F2FA2" w:rsidP="0006136D">
      <w:pPr>
        <w:spacing w:line="240" w:lineRule="auto"/>
        <w:jc w:val="both"/>
        <w:rPr>
          <w:rFonts w:eastAsiaTheme="majorEastAsia" w:cstheme="minorHAnsi"/>
          <w:b/>
          <w:bCs/>
          <w:color w:val="4F81BD" w:themeColor="accent1"/>
        </w:rPr>
      </w:pPr>
    </w:p>
    <w:p w:rsidR="001F2FA2" w:rsidRDefault="001F00B1" w:rsidP="00215098">
      <w:pPr>
        <w:pStyle w:val="Heading2"/>
        <w:spacing w:after="200" w:line="240" w:lineRule="auto"/>
        <w:rPr>
          <w:rFonts w:asciiTheme="minorHAnsi" w:hAnsiTheme="minorHAnsi" w:cstheme="minorHAnsi"/>
        </w:rPr>
      </w:pPr>
      <w:bookmarkStart w:id="10" w:name="_Toc365008667"/>
      <w:r>
        <w:rPr>
          <w:rFonts w:asciiTheme="minorHAnsi" w:hAnsiTheme="minorHAnsi" w:cstheme="minorHAnsi"/>
        </w:rPr>
        <w:t>2</w:t>
      </w:r>
      <w:r w:rsidR="007916A7" w:rsidRPr="00A33C84">
        <w:rPr>
          <w:rFonts w:asciiTheme="minorHAnsi" w:hAnsiTheme="minorHAnsi" w:cstheme="minorHAnsi"/>
        </w:rPr>
        <w:t>.</w:t>
      </w:r>
      <w:r>
        <w:rPr>
          <w:rFonts w:asciiTheme="minorHAnsi" w:hAnsiTheme="minorHAnsi" w:cstheme="minorHAnsi"/>
        </w:rPr>
        <w:t>5</w:t>
      </w:r>
      <w:r w:rsidR="007916A7" w:rsidRPr="00A33C84">
        <w:rPr>
          <w:rFonts w:asciiTheme="minorHAnsi" w:hAnsiTheme="minorHAnsi" w:cstheme="minorHAnsi"/>
        </w:rPr>
        <w:t xml:space="preserve"> </w:t>
      </w:r>
      <w:r w:rsidR="00E65CFD" w:rsidRPr="00A33C84">
        <w:rPr>
          <w:rFonts w:asciiTheme="minorHAnsi" w:hAnsiTheme="minorHAnsi" w:cstheme="minorHAnsi"/>
        </w:rPr>
        <w:t>(</w:t>
      </w:r>
      <w:r w:rsidR="001F2FA2" w:rsidRPr="00A33C84">
        <w:rPr>
          <w:rFonts w:asciiTheme="minorHAnsi" w:hAnsiTheme="minorHAnsi" w:cstheme="minorHAnsi"/>
        </w:rPr>
        <w:t>T</w:t>
      </w:r>
      <w:r w:rsidR="00E65CFD" w:rsidRPr="00A33C84">
        <w:rPr>
          <w:rFonts w:asciiTheme="minorHAnsi" w:hAnsiTheme="minorHAnsi" w:cstheme="minorHAnsi"/>
        </w:rPr>
        <w:t>L</w:t>
      </w:r>
      <w:r w:rsidR="001F2FA2" w:rsidRPr="00A33C84">
        <w:rPr>
          <w:rFonts w:asciiTheme="minorHAnsi" w:hAnsiTheme="minorHAnsi" w:cstheme="minorHAnsi"/>
        </w:rPr>
        <w:t xml:space="preserve"> 7</w:t>
      </w:r>
      <w:r w:rsidR="00E65CFD" w:rsidRPr="00A33C84">
        <w:rPr>
          <w:rFonts w:asciiTheme="minorHAnsi" w:hAnsiTheme="minorHAnsi" w:cstheme="minorHAnsi"/>
        </w:rPr>
        <w:t>)</w:t>
      </w:r>
      <w:r w:rsidR="001F2FA2" w:rsidRPr="00A33C84">
        <w:rPr>
          <w:rFonts w:asciiTheme="minorHAnsi" w:hAnsiTheme="minorHAnsi" w:cstheme="minorHAnsi"/>
        </w:rPr>
        <w:t xml:space="preserve"> Sosiaalinen osallisuus ja köyhyyden torjunta</w:t>
      </w:r>
      <w:r w:rsidR="00E65CFD" w:rsidRPr="00A33C84">
        <w:rPr>
          <w:rFonts w:asciiTheme="minorHAnsi" w:hAnsiTheme="minorHAnsi" w:cstheme="minorHAnsi"/>
        </w:rPr>
        <w:t xml:space="preserve"> ESR</w:t>
      </w:r>
      <w:bookmarkEnd w:id="10"/>
    </w:p>
    <w:p w:rsidR="00215098" w:rsidRPr="0006136D" w:rsidRDefault="00215098" w:rsidP="0006136D">
      <w:pPr>
        <w:autoSpaceDE w:val="0"/>
        <w:autoSpaceDN w:val="0"/>
        <w:adjustRightInd w:val="0"/>
        <w:spacing w:after="0" w:line="240" w:lineRule="auto"/>
        <w:jc w:val="both"/>
        <w:rPr>
          <w:rFonts w:eastAsia="Times New Roman" w:cstheme="minorHAnsi"/>
          <w:color w:val="000000" w:themeColor="text1"/>
        </w:rPr>
      </w:pPr>
    </w:p>
    <w:p w:rsidR="001F2FA2" w:rsidRPr="00215825" w:rsidRDefault="001F2FA2" w:rsidP="00215825">
      <w:pPr>
        <w:rPr>
          <w:b/>
          <w:color w:val="548DD4" w:themeColor="text2" w:themeTint="99"/>
        </w:rPr>
      </w:pPr>
      <w:r w:rsidRPr="00215825">
        <w:rPr>
          <w:b/>
          <w:color w:val="548DD4" w:themeColor="text2" w:themeTint="99"/>
        </w:rPr>
        <w:t>Investointiprioriteetti 1</w:t>
      </w:r>
      <w:r w:rsidR="000433D8">
        <w:rPr>
          <w:b/>
          <w:color w:val="548DD4" w:themeColor="text2" w:themeTint="99"/>
        </w:rPr>
        <w:t>3</w:t>
      </w:r>
      <w:r w:rsidRPr="00215825">
        <w:rPr>
          <w:b/>
          <w:color w:val="548DD4" w:themeColor="text2" w:themeTint="99"/>
        </w:rPr>
        <w:t>: Aktiivinen osallisuus</w:t>
      </w:r>
    </w:p>
    <w:p w:rsidR="001F2FA2" w:rsidRDefault="001F2FA2" w:rsidP="00215098">
      <w:pPr>
        <w:autoSpaceDE w:val="0"/>
        <w:autoSpaceDN w:val="0"/>
        <w:adjustRightInd w:val="0"/>
        <w:spacing w:after="0" w:line="240" w:lineRule="auto"/>
        <w:jc w:val="both"/>
        <w:rPr>
          <w:rFonts w:eastAsia="Times New Roman" w:cstheme="minorHAnsi"/>
          <w:b/>
          <w:color w:val="000000" w:themeColor="text1"/>
        </w:rPr>
      </w:pPr>
      <w:r w:rsidRPr="0006136D">
        <w:rPr>
          <w:rFonts w:eastAsia="Times New Roman" w:cstheme="minorHAnsi"/>
          <w:b/>
          <w:color w:val="000000" w:themeColor="text1"/>
        </w:rPr>
        <w:t>Erityistavoite 1</w:t>
      </w:r>
      <w:r w:rsidR="000433D8">
        <w:rPr>
          <w:rFonts w:eastAsia="Times New Roman" w:cstheme="minorHAnsi"/>
          <w:b/>
          <w:color w:val="000000" w:themeColor="text1"/>
        </w:rPr>
        <w:t>3</w:t>
      </w:r>
      <w:r w:rsidRPr="0006136D">
        <w:rPr>
          <w:rFonts w:eastAsia="Times New Roman" w:cstheme="minorHAnsi"/>
          <w:b/>
          <w:color w:val="000000" w:themeColor="text1"/>
        </w:rPr>
        <w:t xml:space="preserve">.1: </w:t>
      </w:r>
      <w:r w:rsidR="00215098">
        <w:rPr>
          <w:rFonts w:eastAsia="Times New Roman" w:cstheme="minorHAnsi"/>
          <w:b/>
          <w:color w:val="000000" w:themeColor="text1"/>
        </w:rPr>
        <w:t>Työelämän ulkopuolella</w:t>
      </w:r>
      <w:r w:rsidRPr="0006136D">
        <w:rPr>
          <w:rFonts w:eastAsia="Times New Roman" w:cstheme="minorHAnsi"/>
          <w:b/>
          <w:color w:val="000000" w:themeColor="text1"/>
        </w:rPr>
        <w:t xml:space="preserve"> olevien työ- ja toimintakyvyn parantaminen</w:t>
      </w:r>
    </w:p>
    <w:p w:rsidR="00215098" w:rsidRPr="0006136D" w:rsidRDefault="00215098" w:rsidP="00215098">
      <w:pPr>
        <w:autoSpaceDE w:val="0"/>
        <w:autoSpaceDN w:val="0"/>
        <w:adjustRightInd w:val="0"/>
        <w:spacing w:after="0" w:line="240" w:lineRule="auto"/>
        <w:jc w:val="both"/>
        <w:rPr>
          <w:rFonts w:eastAsia="Times New Roman" w:cstheme="minorHAnsi"/>
          <w:b/>
          <w:color w:val="000000" w:themeColor="text1"/>
        </w:rPr>
      </w:pPr>
    </w:p>
    <w:p w:rsidR="00A67B1B" w:rsidRPr="00A67B1B" w:rsidRDefault="00A67B1B" w:rsidP="00A67B1B">
      <w:pPr>
        <w:spacing w:line="240" w:lineRule="auto"/>
        <w:jc w:val="both"/>
        <w:rPr>
          <w:rFonts w:eastAsia="Times New Roman" w:cstheme="minorHAnsi"/>
          <w:bCs/>
          <w:color w:val="000000" w:themeColor="text1"/>
        </w:rPr>
      </w:pPr>
      <w:r w:rsidRPr="00A67B1B">
        <w:rPr>
          <w:rFonts w:eastAsia="Times New Roman" w:cstheme="minorHAnsi"/>
          <w:bCs/>
          <w:color w:val="000000" w:themeColor="text1"/>
        </w:rPr>
        <w:t>Erityistavoitteen tuloksena on toimenpiteisiin osallistuneiden työ- ja toimintakykyä parannettu ja siten edistetty heidän etenemistään työllissyyspoluilla. Tuloksena ovat myös hankkeissa toteutetut tehokkaam</w:t>
      </w:r>
      <w:r w:rsidRPr="00A67B1B">
        <w:rPr>
          <w:rFonts w:eastAsia="Times New Roman" w:cstheme="minorHAnsi"/>
          <w:bCs/>
          <w:color w:val="000000" w:themeColor="text1"/>
        </w:rPr>
        <w:softHyphen/>
        <w:t>mat ja laadukkaammat palveluprosessit kohderyhmälle. Lisäksi on vahvistettu yhteisöllisyyttä ja kansalaisuutta kansalaistoimijalähtöisissä kehittämishankkeissa kaupunkialueilla.</w:t>
      </w:r>
    </w:p>
    <w:p w:rsidR="00A67B1B" w:rsidRPr="00A67B1B" w:rsidRDefault="00A67B1B" w:rsidP="00A67B1B">
      <w:pPr>
        <w:spacing w:line="240" w:lineRule="auto"/>
        <w:jc w:val="both"/>
        <w:rPr>
          <w:rFonts w:eastAsia="Times New Roman" w:cstheme="minorHAnsi"/>
          <w:bCs/>
          <w:color w:val="000000" w:themeColor="text1"/>
        </w:rPr>
      </w:pPr>
      <w:r w:rsidRPr="00A67B1B">
        <w:rPr>
          <w:rFonts w:eastAsia="Times New Roman" w:cstheme="minorHAnsi"/>
          <w:bCs/>
          <w:color w:val="000000" w:themeColor="text1"/>
        </w:rPr>
        <w:t>Hyvinvoinnin ja terveyden eriarvoistuminen ilmenee sosioekonomisten ryhmien välillä lähes kaikilla ulottuvuuksilla. Erityisen ongelmalliseksi on noussut pitkään työttömänä olleiden henkilöiden terveys ja työkyky. Pitkittyessään työttömyys usein lisää sosiaalisia ja terveydellisiä ongelmia. Sairaudet ja kuntoutustarve jäävät työttömillä usein tunnistamatta ja kuntoutusprosessista tulee satunnainen ja katkonainen. Työttömien kuntoutusasiakkaiden kohdalla kuntoutustarpeen tunnistamisen viiveet ovat tavallisia, koska työttömillä työnhakijoilla ei ole työterveyshuollon luonteisia palveluja. Kuntien aktivoivat ja sosiaalista toimintakykyä vahvistavat kuntoutustoimet, lääkinnällinen kuntoutus mukaan luettuna, olisivat monille TE-hallinnon asiakkaille ensisijaisia, mutta vain osa heistä on päässyt kuntien tai Kelan järjestämiin kuntouttaviin palveluihin. Niiden järjestämisessä on viiveitä ja resurssien vähäisyyttä. (</w:t>
      </w:r>
      <w:r w:rsidRPr="00A67B1B">
        <w:rPr>
          <w:rFonts w:eastAsia="Times New Roman" w:cstheme="minorHAnsi"/>
          <w:bCs/>
          <w:i/>
          <w:color w:val="000000" w:themeColor="text1"/>
        </w:rPr>
        <w:t>Lähtötilannetta vielä muokataan</w:t>
      </w:r>
      <w:r w:rsidRPr="00A67B1B">
        <w:rPr>
          <w:rFonts w:eastAsia="Times New Roman" w:cstheme="minorHAnsi"/>
          <w:bCs/>
          <w:color w:val="000000" w:themeColor="text1"/>
        </w:rPr>
        <w:t>.)</w:t>
      </w:r>
    </w:p>
    <w:p w:rsidR="00A67B1B" w:rsidRPr="00A67B1B" w:rsidRDefault="00A67B1B" w:rsidP="00A67B1B">
      <w:pPr>
        <w:spacing w:line="240" w:lineRule="auto"/>
        <w:jc w:val="both"/>
        <w:rPr>
          <w:rFonts w:eastAsia="Times New Roman" w:cstheme="minorHAnsi"/>
          <w:bCs/>
          <w:color w:val="000000" w:themeColor="text1"/>
        </w:rPr>
      </w:pPr>
      <w:r w:rsidRPr="00A67B1B">
        <w:rPr>
          <w:rFonts w:eastAsia="Times New Roman" w:cstheme="minorHAnsi"/>
          <w:bCs/>
          <w:color w:val="000000" w:themeColor="text1"/>
        </w:rPr>
        <w:t>Tavoitteena on, että yhä useampi (</w:t>
      </w:r>
      <w:r w:rsidRPr="00A67B1B">
        <w:rPr>
          <w:rFonts w:eastAsia="Times New Roman" w:cstheme="minorHAnsi"/>
          <w:bCs/>
          <w:i/>
          <w:color w:val="000000" w:themeColor="text1"/>
        </w:rPr>
        <w:t>tavoitetaso täsmennetään</w:t>
      </w:r>
      <w:r w:rsidRPr="00A67B1B">
        <w:rPr>
          <w:rFonts w:eastAsia="Times New Roman" w:cstheme="minorHAnsi"/>
          <w:bCs/>
          <w:color w:val="000000" w:themeColor="text1"/>
        </w:rPr>
        <w:t>) hankkeeseen osallistunut työelämän ulkopuolelta tuleva on päässyt jatkopolulle toimenpiteen päättyessä. Tavoitteena on että osallistuneiden työ- tai toimintakyky on parantunut toimenpiteen vaikutuksena. Hanketasolla osallistujien lähtötaso mitataan Ilmarisen työkykyindeksin avulla toimenpiteen alussa ja sen päättyessä. Investointi</w:t>
      </w:r>
      <w:r w:rsidRPr="00A67B1B">
        <w:rPr>
          <w:rFonts w:eastAsia="Times New Roman" w:cstheme="minorHAnsi"/>
          <w:bCs/>
          <w:color w:val="000000" w:themeColor="text1"/>
        </w:rPr>
        <w:softHyphen/>
        <w:t>prioriteetti</w:t>
      </w:r>
      <w:r w:rsidRPr="00A67B1B">
        <w:rPr>
          <w:rFonts w:eastAsia="Times New Roman" w:cstheme="minorHAnsi"/>
          <w:bCs/>
          <w:color w:val="000000" w:themeColor="text1"/>
        </w:rPr>
        <w:softHyphen/>
        <w:t>tasolla arvioidaan tason muutos kahdesti ohjelmakauden kuluessa.</w:t>
      </w:r>
    </w:p>
    <w:p w:rsidR="00A67B1B" w:rsidRPr="00A67B1B" w:rsidRDefault="00A67B1B" w:rsidP="00A67B1B">
      <w:pPr>
        <w:spacing w:line="240" w:lineRule="auto"/>
        <w:jc w:val="both"/>
        <w:rPr>
          <w:rFonts w:eastAsia="Times New Roman" w:cstheme="minorHAnsi"/>
          <w:bCs/>
          <w:color w:val="000000" w:themeColor="text1"/>
        </w:rPr>
      </w:pPr>
      <w:r w:rsidRPr="00A67B1B">
        <w:rPr>
          <w:rFonts w:eastAsia="Times New Roman" w:cstheme="minorHAnsi"/>
          <w:b/>
          <w:bCs/>
          <w:color w:val="000000" w:themeColor="text1"/>
        </w:rPr>
        <w:t>Yhteiset ja ohjelmakohtaiset tulosindikaattorit</w:t>
      </w:r>
      <w:r w:rsidRPr="00A67B1B">
        <w:rPr>
          <w:rFonts w:eastAsia="Times New Roman" w:cstheme="minorHAnsi"/>
          <w:bCs/>
          <w:color w:val="000000" w:themeColor="text1"/>
        </w:rPr>
        <w:t xml:space="preserve"> </w:t>
      </w:r>
      <w:r>
        <w:rPr>
          <w:rFonts w:eastAsia="Times New Roman" w:cstheme="minorHAnsi"/>
          <w:bCs/>
          <w:color w:val="000000" w:themeColor="text1"/>
        </w:rPr>
        <w:t xml:space="preserve">ovat </w:t>
      </w:r>
      <w:r w:rsidRPr="00A67B1B">
        <w:rPr>
          <w:rFonts w:eastAsia="Times New Roman" w:cstheme="minorHAnsi"/>
          <w:bCs/>
          <w:color w:val="000000" w:themeColor="text1"/>
        </w:rPr>
        <w:t>liitteessä x.</w:t>
      </w:r>
    </w:p>
    <w:p w:rsidR="00A67B1B" w:rsidRPr="00A67B1B" w:rsidRDefault="00A67B1B" w:rsidP="00A67B1B">
      <w:pPr>
        <w:spacing w:line="240" w:lineRule="auto"/>
        <w:rPr>
          <w:rFonts w:eastAsia="Times New Roman" w:cstheme="minorHAnsi"/>
          <w:b/>
          <w:bCs/>
          <w:color w:val="000000" w:themeColor="text1"/>
        </w:rPr>
      </w:pPr>
      <w:r w:rsidRPr="00A67B1B">
        <w:rPr>
          <w:rFonts w:eastAsia="Times New Roman" w:cstheme="minorHAnsi"/>
          <w:b/>
          <w:bCs/>
          <w:color w:val="000000" w:themeColor="text1"/>
        </w:rPr>
        <w:t>Investointiprioriteetilla tuettava toiminta</w:t>
      </w:r>
    </w:p>
    <w:p w:rsidR="00A67B1B" w:rsidRPr="00A67B1B" w:rsidRDefault="00A67B1B" w:rsidP="00A67B1B">
      <w:pPr>
        <w:spacing w:line="240" w:lineRule="auto"/>
        <w:jc w:val="both"/>
        <w:rPr>
          <w:rFonts w:eastAsia="Times New Roman" w:cstheme="minorHAnsi"/>
          <w:bCs/>
          <w:color w:val="000000" w:themeColor="text1"/>
        </w:rPr>
      </w:pPr>
      <w:r w:rsidRPr="00A67B1B">
        <w:rPr>
          <w:rFonts w:eastAsia="Times New Roman" w:cstheme="minorHAnsi"/>
          <w:bCs/>
          <w:color w:val="000000" w:themeColor="text1"/>
        </w:rPr>
        <w:t>Investointiprioriteetin toimilla tuetaan syrjäytymistä, köyhyyttä ja terveysongelmia vähentävän poikkihallin</w:t>
      </w:r>
      <w:r w:rsidRPr="00A67B1B">
        <w:rPr>
          <w:rFonts w:eastAsia="Times New Roman" w:cstheme="minorHAnsi"/>
          <w:bCs/>
          <w:color w:val="000000" w:themeColor="text1"/>
        </w:rPr>
        <w:softHyphen/>
        <w:t>nollisen toimenpideohjelman tavoitteiden toteutumista. Toimenpiteillä madalletaan heikossa työmarkkina-asemassa olevien työllistymisen esteitä myös kehittämällä sosiaali-, terveys- ja kuntoutus</w:t>
      </w:r>
      <w:r w:rsidRPr="00A67B1B">
        <w:rPr>
          <w:rFonts w:eastAsia="Times New Roman" w:cstheme="minorHAnsi"/>
          <w:bCs/>
          <w:color w:val="000000" w:themeColor="text1"/>
        </w:rPr>
        <w:softHyphen/>
        <w:t>palveluita, sektorirajat ylittävää yhteistyötä ja palvelujen asiakas</w:t>
      </w:r>
      <w:r w:rsidRPr="00A67B1B">
        <w:rPr>
          <w:rFonts w:eastAsia="Times New Roman" w:cstheme="minorHAnsi"/>
          <w:bCs/>
          <w:color w:val="000000" w:themeColor="text1"/>
        </w:rPr>
        <w:softHyphen/>
        <w:t>lähtöisyyttä. Työllistymisen edistäminen edellyttää monesti pitkää moniammatillista palveluprosessia, jota voidaan tehostaa sekä asiakkaan että toimijoiden näkökulmasta. Ensisijainen palvelutarve tai muiden palvelujen rinnalla tarjottava palvelu on usein terveyden</w:t>
      </w:r>
      <w:r w:rsidRPr="00A67B1B">
        <w:rPr>
          <w:rFonts w:eastAsia="Times New Roman" w:cstheme="minorHAnsi"/>
          <w:bCs/>
          <w:color w:val="000000" w:themeColor="text1"/>
        </w:rPr>
        <w:softHyphen/>
        <w:t xml:space="preserve">huollon palvelut ja päihdepalvelut tai muu kunnallinen palvelu. </w:t>
      </w:r>
    </w:p>
    <w:p w:rsidR="00A67B1B" w:rsidRPr="00A67B1B" w:rsidRDefault="00A67B1B" w:rsidP="00A67B1B">
      <w:pPr>
        <w:spacing w:line="240" w:lineRule="auto"/>
        <w:jc w:val="both"/>
        <w:rPr>
          <w:rFonts w:eastAsia="Times New Roman" w:cstheme="minorHAnsi"/>
          <w:bCs/>
          <w:color w:val="000000" w:themeColor="text1"/>
        </w:rPr>
      </w:pPr>
      <w:r w:rsidRPr="00A67B1B">
        <w:rPr>
          <w:rFonts w:eastAsia="Times New Roman" w:cstheme="minorHAnsi"/>
          <w:bCs/>
          <w:color w:val="000000" w:themeColor="text1"/>
        </w:rPr>
        <w:t>Toiminnan kohteena ovat ensisijaisesti väestöryhmät, joiden sosiaalinen osallisuus on uhatuin ja jotka tarvitsevat työ- ja toimintakyvyn parantamista ja sosiaalisen osalli</w:t>
      </w:r>
      <w:r w:rsidRPr="00A67B1B">
        <w:rPr>
          <w:rFonts w:eastAsia="Times New Roman" w:cstheme="minorHAnsi"/>
          <w:bCs/>
          <w:color w:val="000000" w:themeColor="text1"/>
        </w:rPr>
        <w:softHyphen/>
        <w:t>suuden tukemista, ennen kuin työllistyminen avoimille työmarkkinoille on mahdollista. Lisäksi kohteena ovat ne väestöryhmät, joita köyhyys- ja syrjäytymisriski koskettavat keskimääräistä enemmän, eli romanit, vammaiset henki</w:t>
      </w:r>
      <w:r w:rsidRPr="00A67B1B">
        <w:rPr>
          <w:rFonts w:eastAsia="Times New Roman" w:cstheme="minorHAnsi"/>
          <w:bCs/>
          <w:color w:val="000000" w:themeColor="text1"/>
        </w:rPr>
        <w:softHyphen/>
        <w:t xml:space="preserve">löt, tietyt maahanmuuttajaryhmät sekä muut syrjintää ja ennakkoluuloja työelämään pyrkiessään kohtaavat. </w:t>
      </w:r>
      <w:r w:rsidRPr="00A67B1B">
        <w:rPr>
          <w:rFonts w:eastAsia="Times New Roman" w:cstheme="minorHAnsi"/>
          <w:bCs/>
          <w:color w:val="000000" w:themeColor="text1"/>
        </w:rPr>
        <w:lastRenderedPageBreak/>
        <w:t xml:space="preserve">Pitkäaikaistyöttömillä </w:t>
      </w:r>
      <w:r w:rsidRPr="00A67B1B">
        <w:rPr>
          <w:rFonts w:eastAsia="Times New Roman" w:cstheme="minorHAnsi"/>
          <w:bCs/>
          <w:color w:val="000000" w:themeColor="text1"/>
        </w:rPr>
        <w:sym w:font="Symbol" w:char="F02D"/>
      </w:r>
      <w:r w:rsidRPr="00A67B1B">
        <w:rPr>
          <w:rFonts w:eastAsia="Times New Roman" w:cstheme="minorHAnsi"/>
          <w:bCs/>
          <w:color w:val="000000" w:themeColor="text1"/>
        </w:rPr>
        <w:t xml:space="preserve"> erityisesti työmarkkinatukea saavilla ja ensisijaisen etuu</w:t>
      </w:r>
      <w:r w:rsidRPr="00A67B1B">
        <w:rPr>
          <w:rFonts w:eastAsia="Times New Roman" w:cstheme="minorHAnsi"/>
          <w:bCs/>
          <w:color w:val="000000" w:themeColor="text1"/>
        </w:rPr>
        <w:softHyphen/>
        <w:t>den piiristä toimeentulo</w:t>
      </w:r>
      <w:r w:rsidRPr="00A67B1B">
        <w:rPr>
          <w:rFonts w:eastAsia="Times New Roman" w:cstheme="minorHAnsi"/>
          <w:bCs/>
          <w:color w:val="000000" w:themeColor="text1"/>
        </w:rPr>
        <w:softHyphen/>
        <w:t>tuelle pudon</w:t>
      </w:r>
      <w:r w:rsidRPr="00A67B1B">
        <w:rPr>
          <w:rFonts w:eastAsia="Times New Roman" w:cstheme="minorHAnsi"/>
          <w:bCs/>
          <w:color w:val="000000" w:themeColor="text1"/>
        </w:rPr>
        <w:softHyphen/>
        <w:t xml:space="preserve">neilla henkilöillä </w:t>
      </w:r>
      <w:r w:rsidRPr="00A67B1B">
        <w:rPr>
          <w:rFonts w:eastAsia="Times New Roman" w:cstheme="minorHAnsi"/>
          <w:bCs/>
          <w:color w:val="000000" w:themeColor="text1"/>
        </w:rPr>
        <w:sym w:font="Symbol" w:char="F02D"/>
      </w:r>
      <w:r w:rsidRPr="00A67B1B">
        <w:rPr>
          <w:rFonts w:eastAsia="Times New Roman" w:cstheme="minorHAnsi"/>
          <w:bCs/>
          <w:color w:val="000000" w:themeColor="text1"/>
        </w:rPr>
        <w:t xml:space="preserve"> on myös suuri köyhyys- ja syrjäy</w:t>
      </w:r>
      <w:r w:rsidRPr="00A67B1B">
        <w:rPr>
          <w:rFonts w:eastAsia="Times New Roman" w:cstheme="minorHAnsi"/>
          <w:bCs/>
          <w:color w:val="000000" w:themeColor="text1"/>
        </w:rPr>
        <w:softHyphen/>
        <w:t>tymis</w:t>
      </w:r>
      <w:r w:rsidRPr="00A67B1B">
        <w:rPr>
          <w:rFonts w:eastAsia="Times New Roman" w:cstheme="minorHAnsi"/>
          <w:bCs/>
          <w:color w:val="000000" w:themeColor="text1"/>
        </w:rPr>
        <w:softHyphen/>
        <w:t>riski. Huomiota kiinnitetään erityisesti nuoriin miehiin ja naisiin, joista keskeisenä ryhmänä ovat perusasteen jälkeistä tutkintoa vailla olevat. Myös ikääntyvät otetaan huomioon toimenpiteitä tarjottaessa.</w:t>
      </w:r>
    </w:p>
    <w:p w:rsidR="00A67B1B" w:rsidRPr="00A67B1B" w:rsidRDefault="00A67B1B" w:rsidP="00A67B1B">
      <w:pPr>
        <w:spacing w:line="240" w:lineRule="auto"/>
        <w:jc w:val="both"/>
        <w:rPr>
          <w:rFonts w:eastAsia="Times New Roman" w:cstheme="minorHAnsi"/>
          <w:bCs/>
          <w:color w:val="000000" w:themeColor="text1"/>
        </w:rPr>
      </w:pPr>
      <w:r w:rsidRPr="00A67B1B">
        <w:rPr>
          <w:rFonts w:eastAsia="Times New Roman" w:cstheme="minorHAnsi"/>
          <w:bCs/>
          <w:color w:val="000000" w:themeColor="text1"/>
        </w:rPr>
        <w:t>Toimilla tuetaan erityisryhmille suunnattuja palveluita, joihin sisältyvät palvelu</w:t>
      </w:r>
      <w:r w:rsidRPr="00A67B1B">
        <w:rPr>
          <w:rFonts w:eastAsia="Times New Roman" w:cstheme="minorHAnsi"/>
          <w:bCs/>
          <w:color w:val="000000" w:themeColor="text1"/>
        </w:rPr>
        <w:softHyphen/>
        <w:t>tarpeen yksilöllinen arviointi, koulutuspolun rakentaminen sekä peruspalvelujen tuki elämäntilanteisiin liittyvissä ongelmissa.  Toimin</w:t>
      </w:r>
      <w:r w:rsidRPr="00A67B1B">
        <w:rPr>
          <w:rFonts w:eastAsia="Times New Roman" w:cstheme="minorHAnsi"/>
          <w:bCs/>
          <w:color w:val="000000" w:themeColor="text1"/>
        </w:rPr>
        <w:softHyphen/>
        <w:t>nassa painotetaan ennaltaehkäisyä erityisesti oppimis</w:t>
      </w:r>
      <w:r w:rsidRPr="00A67B1B">
        <w:rPr>
          <w:rFonts w:eastAsia="Times New Roman" w:cstheme="minorHAnsi"/>
          <w:bCs/>
          <w:color w:val="000000" w:themeColor="text1"/>
        </w:rPr>
        <w:softHyphen/>
        <w:t>vaikeuksista, päihde- tai/ja mielen</w:t>
      </w:r>
      <w:r w:rsidRPr="00A67B1B">
        <w:rPr>
          <w:rFonts w:eastAsia="Times New Roman" w:cstheme="minorHAnsi"/>
          <w:bCs/>
          <w:color w:val="000000" w:themeColor="text1"/>
        </w:rPr>
        <w:softHyphen/>
        <w:t>terveys</w:t>
      </w:r>
      <w:r w:rsidRPr="00A67B1B">
        <w:rPr>
          <w:rFonts w:eastAsia="Times New Roman" w:cstheme="minorHAnsi"/>
          <w:bCs/>
          <w:color w:val="000000" w:themeColor="text1"/>
        </w:rPr>
        <w:softHyphen/>
        <w:t>ongelmista kärsivien nuorten miesten ja naisten osalta. Toimilla tuetaan omien voimavarojen vahvistamista myös vertaistuen, yhteisöllisten palveluratkaisujen tai omaehtoisen toimin</w:t>
      </w:r>
      <w:r w:rsidRPr="00A67B1B">
        <w:rPr>
          <w:rFonts w:eastAsia="Times New Roman" w:cstheme="minorHAnsi"/>
          <w:bCs/>
          <w:color w:val="000000" w:themeColor="text1"/>
        </w:rPr>
        <w:softHyphen/>
        <w:t xml:space="preserve">nan kautta. </w:t>
      </w:r>
    </w:p>
    <w:p w:rsidR="00A67B1B" w:rsidRPr="00A67B1B" w:rsidRDefault="00A67B1B" w:rsidP="00A67B1B">
      <w:pPr>
        <w:spacing w:line="240" w:lineRule="auto"/>
        <w:jc w:val="both"/>
        <w:rPr>
          <w:rFonts w:eastAsia="Times New Roman" w:cstheme="minorHAnsi"/>
          <w:bCs/>
          <w:color w:val="000000" w:themeColor="text1"/>
        </w:rPr>
      </w:pPr>
      <w:r w:rsidRPr="00A67B1B">
        <w:rPr>
          <w:rFonts w:eastAsia="Times New Roman" w:cstheme="minorHAnsi"/>
          <w:bCs/>
          <w:color w:val="000000" w:themeColor="text1"/>
        </w:rPr>
        <w:t>Vammaisten henkilöiden osalta tuetaan palveluiden painopisteen siirtoa työtoiminnasta työllisty</w:t>
      </w:r>
      <w:r w:rsidRPr="00A67B1B">
        <w:rPr>
          <w:rFonts w:eastAsia="Times New Roman" w:cstheme="minorHAnsi"/>
          <w:bCs/>
          <w:color w:val="000000" w:themeColor="text1"/>
        </w:rPr>
        <w:softHyphen/>
        <w:t xml:space="preserve">mistä tukevaan toimintaan, jonka tavoitteena on vammaisen työllistyminen avoimille työmarkkinoille kuntoutus- ja muiden tukitoimien avulla. Osatyökykyisten työ- ja toimintakykyä parannetaan kuntoutuspalveluita ja </w:t>
      </w:r>
      <w:r w:rsidRPr="00A67B1B">
        <w:rPr>
          <w:rFonts w:eastAsia="Times New Roman" w:cstheme="minorHAnsi"/>
          <w:bCs/>
          <w:color w:val="000000" w:themeColor="text1"/>
        </w:rPr>
        <w:noBreakHyphen/>
        <w:t>menetelmiä ja niiden oikea-aikaisuutta kehittämällä painottaen erityisesti päihde- ja mielenterveys</w:t>
      </w:r>
      <w:r w:rsidRPr="00A67B1B">
        <w:rPr>
          <w:rFonts w:eastAsia="Times New Roman" w:cstheme="minorHAnsi"/>
          <w:bCs/>
          <w:color w:val="000000" w:themeColor="text1"/>
        </w:rPr>
        <w:softHyphen/>
        <w:t>kuntoutuksen vahvistamista ja työllistymistä tukevia toiminta</w:t>
      </w:r>
      <w:r w:rsidRPr="00A67B1B">
        <w:rPr>
          <w:rFonts w:eastAsia="Times New Roman" w:cstheme="minorHAnsi"/>
          <w:bCs/>
          <w:color w:val="000000" w:themeColor="text1"/>
        </w:rPr>
        <w:softHyphen/>
        <w:t xml:space="preserve">malleja. Työ- ja toimintakyvyn arviointia kehitetään eri sektorien välisenä yhteistyönä. </w:t>
      </w:r>
    </w:p>
    <w:p w:rsidR="00A67B1B" w:rsidRPr="00A67B1B" w:rsidRDefault="00A67B1B" w:rsidP="00A67B1B">
      <w:pPr>
        <w:spacing w:line="240" w:lineRule="auto"/>
        <w:jc w:val="both"/>
        <w:rPr>
          <w:rFonts w:eastAsia="Times New Roman" w:cstheme="minorHAnsi"/>
          <w:bCs/>
          <w:color w:val="000000" w:themeColor="text1"/>
        </w:rPr>
      </w:pPr>
      <w:r w:rsidRPr="00A67B1B">
        <w:rPr>
          <w:rFonts w:eastAsia="Times New Roman" w:cstheme="minorHAnsi"/>
          <w:bCs/>
          <w:color w:val="000000" w:themeColor="text1"/>
        </w:rPr>
        <w:t>Maahanmuuttajien sosiaalista osallisuutta voidaan tukea tehokkailla kotoutumistoimenpiteillä, jotka tapahtuvat monialaisena yhteistyönä eri toimialojen viranomaisten ja muiden tahojen välillä. Maahan</w:t>
      </w:r>
      <w:r w:rsidRPr="00A67B1B">
        <w:rPr>
          <w:rFonts w:eastAsia="Times New Roman" w:cstheme="minorHAnsi"/>
          <w:bCs/>
          <w:color w:val="000000" w:themeColor="text1"/>
        </w:rPr>
        <w:softHyphen/>
        <w:t>muuttajia vahvistetaan sosiaalisesti suuntaamalla toimenpiteitä heidän elämän</w:t>
      </w:r>
      <w:r w:rsidRPr="00A67B1B">
        <w:rPr>
          <w:rFonts w:eastAsia="Times New Roman" w:cstheme="minorHAnsi"/>
          <w:bCs/>
          <w:color w:val="000000" w:themeColor="text1"/>
        </w:rPr>
        <w:softHyphen/>
        <w:t>taitojensa parantamiseen ja syrjäytymisensä ehkäisemiseen. Painopisteellä tuetaan niitä maahan</w:t>
      </w:r>
      <w:r w:rsidRPr="00A67B1B">
        <w:rPr>
          <w:rFonts w:eastAsia="Times New Roman" w:cstheme="minorHAnsi"/>
          <w:bCs/>
          <w:color w:val="000000" w:themeColor="text1"/>
        </w:rPr>
        <w:softHyphen/>
        <w:t>muuttajia, jotka tarvitsevat tehostettuja kotouttamistoimenpiteitä erityisesti sairauden, vamman tai muun syyn vuoksi alentuneen toimintakyvyn, iän, perhetilanteen, luku- ja kirjoitus</w:t>
      </w:r>
      <w:r w:rsidRPr="00A67B1B">
        <w:rPr>
          <w:rFonts w:eastAsia="Times New Roman" w:cstheme="minorHAnsi"/>
          <w:bCs/>
          <w:color w:val="000000" w:themeColor="text1"/>
        </w:rPr>
        <w:softHyphen/>
        <w:t>taidotto</w:t>
      </w:r>
      <w:r w:rsidRPr="00A67B1B">
        <w:rPr>
          <w:rFonts w:eastAsia="Times New Roman" w:cstheme="minorHAnsi"/>
          <w:bCs/>
          <w:color w:val="000000" w:themeColor="text1"/>
        </w:rPr>
        <w:softHyphen/>
        <w:t>muuden tai muun vastaavan syyn perusteella.</w:t>
      </w:r>
    </w:p>
    <w:p w:rsidR="00A67B1B" w:rsidRPr="00A67B1B" w:rsidRDefault="00A67B1B" w:rsidP="00A67B1B">
      <w:pPr>
        <w:spacing w:line="240" w:lineRule="auto"/>
        <w:jc w:val="both"/>
        <w:rPr>
          <w:rFonts w:eastAsia="Times New Roman" w:cstheme="minorHAnsi"/>
          <w:bCs/>
          <w:color w:val="000000" w:themeColor="text1"/>
        </w:rPr>
      </w:pPr>
      <w:r w:rsidRPr="00A67B1B">
        <w:rPr>
          <w:rFonts w:eastAsia="Times New Roman" w:cstheme="minorHAnsi"/>
          <w:bCs/>
          <w:color w:val="000000" w:themeColor="text1"/>
        </w:rPr>
        <w:t>Rahoitettavissa hankkeissa toteutetaan pääsääntöisesti alla mainittuja toimenpiteitä:</w:t>
      </w:r>
    </w:p>
    <w:p w:rsidR="00A67B1B" w:rsidRPr="00A67B1B" w:rsidRDefault="00A67B1B" w:rsidP="00A67B1B">
      <w:pPr>
        <w:numPr>
          <w:ilvl w:val="0"/>
          <w:numId w:val="33"/>
        </w:numPr>
        <w:spacing w:after="0" w:line="240" w:lineRule="auto"/>
        <w:jc w:val="both"/>
        <w:rPr>
          <w:rFonts w:eastAsia="Times New Roman" w:cstheme="minorHAnsi"/>
          <w:bCs/>
          <w:color w:val="000000" w:themeColor="text1"/>
        </w:rPr>
      </w:pPr>
      <w:r w:rsidRPr="00A67B1B">
        <w:rPr>
          <w:rFonts w:eastAsia="Times New Roman" w:cstheme="minorHAnsi"/>
          <w:bCs/>
          <w:color w:val="000000" w:themeColor="text1"/>
        </w:rPr>
        <w:t>kehitetään osallisuutta vahvistavia kokonaisvaltaisia palveluita erityisesti työelämä</w:t>
      </w:r>
      <w:r w:rsidRPr="00A67B1B">
        <w:rPr>
          <w:rFonts w:eastAsia="Times New Roman" w:cstheme="minorHAnsi"/>
          <w:bCs/>
          <w:color w:val="000000" w:themeColor="text1"/>
        </w:rPr>
        <w:softHyphen/>
        <w:t xml:space="preserve">valmiuksien näkökulmasta ja vahvistetaan monialaista ja </w:t>
      </w:r>
      <w:r w:rsidRPr="00A67B1B">
        <w:rPr>
          <w:rFonts w:eastAsia="Times New Roman" w:cstheme="minorHAnsi"/>
          <w:bCs/>
          <w:color w:val="000000" w:themeColor="text1"/>
        </w:rPr>
        <w:noBreakHyphen/>
        <w:t>ammatillista yhteistyötä sekä parannetaan siihen liittyvää osaamista;</w:t>
      </w:r>
    </w:p>
    <w:p w:rsidR="00A67B1B" w:rsidRPr="00A67B1B" w:rsidRDefault="00A67B1B" w:rsidP="00A67B1B">
      <w:pPr>
        <w:numPr>
          <w:ilvl w:val="0"/>
          <w:numId w:val="33"/>
        </w:numPr>
        <w:spacing w:after="0" w:line="240" w:lineRule="auto"/>
        <w:jc w:val="both"/>
        <w:rPr>
          <w:rFonts w:eastAsia="Times New Roman" w:cstheme="minorHAnsi"/>
          <w:bCs/>
          <w:color w:val="000000" w:themeColor="text1"/>
        </w:rPr>
      </w:pPr>
      <w:r w:rsidRPr="00A67B1B">
        <w:rPr>
          <w:rFonts w:eastAsia="Times New Roman" w:cstheme="minorHAnsi"/>
          <w:bCs/>
          <w:color w:val="000000" w:themeColor="text1"/>
        </w:rPr>
        <w:t xml:space="preserve">tarjotaan nuorten, ikääntyvien ja osatyökykyisten syrjäytymistä ehkäiseviä toimenpiteitä ja kehitetään siihen liittyviä palveluita; </w:t>
      </w:r>
    </w:p>
    <w:p w:rsidR="00A67B1B" w:rsidRPr="00A67B1B" w:rsidRDefault="00A67B1B" w:rsidP="00A67B1B">
      <w:pPr>
        <w:numPr>
          <w:ilvl w:val="0"/>
          <w:numId w:val="33"/>
        </w:numPr>
        <w:spacing w:after="0" w:line="240" w:lineRule="auto"/>
        <w:jc w:val="both"/>
        <w:rPr>
          <w:rFonts w:eastAsia="Times New Roman" w:cstheme="minorHAnsi"/>
          <w:bCs/>
          <w:color w:val="000000" w:themeColor="text1"/>
        </w:rPr>
      </w:pPr>
      <w:r w:rsidRPr="00A67B1B">
        <w:rPr>
          <w:rFonts w:eastAsia="Times New Roman" w:cstheme="minorHAnsi"/>
          <w:bCs/>
          <w:color w:val="000000" w:themeColor="text1"/>
        </w:rPr>
        <w:t>kehitetään asukaslähtöisiä toimintatapoja ja palveluita osallisuuden tukemisessa.</w:t>
      </w:r>
    </w:p>
    <w:p w:rsidR="00A67B1B" w:rsidRDefault="00A67B1B" w:rsidP="00A67B1B">
      <w:pPr>
        <w:spacing w:after="0" w:line="240" w:lineRule="auto"/>
        <w:jc w:val="both"/>
        <w:rPr>
          <w:rFonts w:eastAsia="Times New Roman" w:cstheme="minorHAnsi"/>
          <w:bCs/>
          <w:color w:val="000000" w:themeColor="text1"/>
        </w:rPr>
      </w:pPr>
    </w:p>
    <w:p w:rsidR="00A67B1B" w:rsidRPr="00A67B1B" w:rsidRDefault="00A67B1B" w:rsidP="00A67B1B">
      <w:pPr>
        <w:spacing w:line="240" w:lineRule="auto"/>
        <w:jc w:val="both"/>
        <w:rPr>
          <w:rFonts w:eastAsia="Times New Roman" w:cstheme="minorHAnsi"/>
          <w:bCs/>
          <w:color w:val="000000" w:themeColor="text1"/>
        </w:rPr>
      </w:pPr>
      <w:r w:rsidRPr="00A67B1B">
        <w:rPr>
          <w:rFonts w:eastAsia="Times New Roman" w:cstheme="minorHAnsi"/>
          <w:bCs/>
          <w:color w:val="000000" w:themeColor="text1"/>
        </w:rPr>
        <w:t>Innovatiivisin toimintatavoin voidaan edistää etenkin vammaisten ja useiden työkyvyttömien sosiaalista osallisuutta ja työllistymistä. Syrjäytymisriskissä olevat ovat parhaita omien tarpei</w:t>
      </w:r>
      <w:r w:rsidRPr="00A67B1B">
        <w:rPr>
          <w:rFonts w:eastAsia="Times New Roman" w:cstheme="minorHAnsi"/>
          <w:bCs/>
          <w:color w:val="000000" w:themeColor="text1"/>
        </w:rPr>
        <w:softHyphen/>
        <w:t>densa asiantuntijoita ja siten myös hyvinvointiaan parantavien tuotteiden ja palvelujen kehittäjiä. Tarpeiden kartoittamisessa tulee hyödyntää käyttäjiä ja asiakkaita innovatiivisten tuotteiden, palvelujen ja toimintatapojen löytämiseksi sekä erityisryhmien hyvinvoinnin lisäämiseksi.  [</w:t>
      </w:r>
      <w:r w:rsidRPr="00A67B1B">
        <w:rPr>
          <w:rFonts w:eastAsia="Times New Roman" w:cstheme="minorHAnsi"/>
          <w:bCs/>
          <w:i/>
          <w:color w:val="000000" w:themeColor="text1"/>
        </w:rPr>
        <w:t>Täydennetään erityisten teemojen osalta</w:t>
      </w:r>
      <w:r w:rsidRPr="00A67B1B">
        <w:rPr>
          <w:rFonts w:eastAsia="Times New Roman" w:cstheme="minorHAnsi"/>
          <w:bCs/>
          <w:color w:val="000000" w:themeColor="text1"/>
        </w:rPr>
        <w:t>.]</w:t>
      </w:r>
    </w:p>
    <w:p w:rsidR="00A67B1B" w:rsidRPr="00A67B1B" w:rsidRDefault="00A67B1B" w:rsidP="00A67B1B">
      <w:pPr>
        <w:spacing w:line="240" w:lineRule="auto"/>
        <w:jc w:val="both"/>
        <w:rPr>
          <w:rFonts w:eastAsia="Times New Roman" w:cstheme="minorHAnsi"/>
          <w:bCs/>
          <w:color w:val="000000" w:themeColor="text1"/>
        </w:rPr>
      </w:pPr>
      <w:r w:rsidRPr="00A67B1B">
        <w:rPr>
          <w:rFonts w:eastAsia="Times New Roman" w:cstheme="minorHAnsi"/>
          <w:bCs/>
          <w:color w:val="000000" w:themeColor="text1"/>
        </w:rPr>
        <w:t xml:space="preserve">Koulutuksen sisällöissä ja toimintamalleissa otetaan mahdollisuuksien mukaan huomioon vähähiilistä taloutta edistävät tavoitteet. </w:t>
      </w:r>
    </w:p>
    <w:p w:rsidR="00A67B1B" w:rsidRPr="00A67B1B" w:rsidRDefault="00A67B1B" w:rsidP="00A67B1B">
      <w:pPr>
        <w:spacing w:line="240" w:lineRule="auto"/>
        <w:jc w:val="both"/>
        <w:rPr>
          <w:rFonts w:eastAsia="Times New Roman" w:cstheme="minorHAnsi"/>
          <w:bCs/>
          <w:color w:val="000000" w:themeColor="text1"/>
        </w:rPr>
      </w:pPr>
      <w:r w:rsidRPr="00A67B1B">
        <w:rPr>
          <w:rFonts w:eastAsia="Times New Roman" w:cstheme="minorHAnsi"/>
          <w:b/>
          <w:bCs/>
          <w:color w:val="000000" w:themeColor="text1"/>
        </w:rPr>
        <w:t>Kohderyhmät:</w:t>
      </w:r>
      <w:r w:rsidRPr="00A67B1B">
        <w:rPr>
          <w:rFonts w:eastAsia="Times New Roman" w:cstheme="minorHAnsi"/>
          <w:bCs/>
          <w:color w:val="000000" w:themeColor="text1"/>
        </w:rPr>
        <w:t xml:space="preserve"> työttömät ja työmarkkinoiden ulkopuolella olevat naiset ja miehet </w:t>
      </w:r>
      <w:r w:rsidRPr="00A67B1B">
        <w:rPr>
          <w:rFonts w:eastAsia="Times New Roman" w:cstheme="minorHAnsi"/>
          <w:bCs/>
          <w:color w:val="000000" w:themeColor="text1"/>
        </w:rPr>
        <w:sym w:font="Symbol" w:char="F02D"/>
      </w:r>
      <w:r w:rsidRPr="00A67B1B">
        <w:rPr>
          <w:rFonts w:eastAsia="Times New Roman" w:cstheme="minorHAnsi"/>
          <w:bCs/>
          <w:color w:val="000000" w:themeColor="text1"/>
        </w:rPr>
        <w:t xml:space="preserve"> erityisesti nuoret, maahanmuuttajataustaiset, romanit, vajaakuntoiset ja ikääntyvät; työllisyys- ja kuntoutuspalvelujen tarjoajat, työnantajat.</w:t>
      </w:r>
    </w:p>
    <w:p w:rsidR="00A67B1B" w:rsidRPr="00A67B1B" w:rsidRDefault="00A67B1B" w:rsidP="00A67B1B">
      <w:pPr>
        <w:spacing w:line="240" w:lineRule="auto"/>
        <w:jc w:val="both"/>
        <w:rPr>
          <w:rFonts w:eastAsia="Times New Roman" w:cstheme="minorHAnsi"/>
          <w:bCs/>
          <w:color w:val="000000" w:themeColor="text1"/>
        </w:rPr>
      </w:pPr>
      <w:r w:rsidRPr="00A67B1B">
        <w:rPr>
          <w:rFonts w:eastAsia="Times New Roman" w:cstheme="minorHAnsi"/>
          <w:b/>
          <w:bCs/>
          <w:color w:val="000000" w:themeColor="text1"/>
        </w:rPr>
        <w:t>Tuensaajat:</w:t>
      </w:r>
      <w:r w:rsidRPr="00A67B1B">
        <w:rPr>
          <w:rFonts w:eastAsia="Times New Roman" w:cstheme="minorHAnsi"/>
          <w:bCs/>
          <w:color w:val="000000" w:themeColor="text1"/>
        </w:rPr>
        <w:t xml:space="preserve"> kunnat; työllisyys-, sosiaali- ja kuntoutuspalvelujen tarjoajat; koulutuslaitokset, kansalais</w:t>
      </w:r>
      <w:r w:rsidRPr="00A67B1B">
        <w:rPr>
          <w:rFonts w:eastAsia="Times New Roman" w:cstheme="minorHAnsi"/>
          <w:bCs/>
          <w:color w:val="000000" w:themeColor="text1"/>
        </w:rPr>
        <w:softHyphen/>
        <w:t>järjestöt, sosiaalipartnerit ja muut toimialaan liittyvät organisaatiot.</w:t>
      </w:r>
    </w:p>
    <w:p w:rsidR="00A67B1B" w:rsidRPr="00A67B1B" w:rsidRDefault="00A67B1B" w:rsidP="00A67B1B">
      <w:pPr>
        <w:spacing w:line="240" w:lineRule="auto"/>
        <w:rPr>
          <w:rFonts w:eastAsia="Times New Roman" w:cstheme="minorHAnsi"/>
          <w:b/>
          <w:bCs/>
          <w:color w:val="000000" w:themeColor="text1"/>
        </w:rPr>
      </w:pPr>
      <w:r w:rsidRPr="00A67B1B">
        <w:rPr>
          <w:rFonts w:eastAsia="Times New Roman" w:cstheme="minorHAnsi"/>
          <w:b/>
          <w:bCs/>
          <w:color w:val="000000" w:themeColor="text1"/>
        </w:rPr>
        <w:t>Hankevalintojen pääperiaatteet</w:t>
      </w:r>
    </w:p>
    <w:p w:rsidR="00A67B1B" w:rsidRPr="00A67B1B" w:rsidRDefault="00A67B1B" w:rsidP="00A67B1B">
      <w:pPr>
        <w:numPr>
          <w:ilvl w:val="0"/>
          <w:numId w:val="6"/>
        </w:numPr>
        <w:spacing w:line="240" w:lineRule="auto"/>
        <w:rPr>
          <w:rFonts w:eastAsia="Times New Roman" w:cstheme="minorHAnsi"/>
          <w:bCs/>
          <w:i/>
          <w:color w:val="000000" w:themeColor="text1"/>
        </w:rPr>
      </w:pPr>
      <w:r w:rsidRPr="00A67B1B">
        <w:rPr>
          <w:rFonts w:eastAsia="Times New Roman" w:cstheme="minorHAnsi"/>
          <w:bCs/>
          <w:i/>
          <w:color w:val="000000" w:themeColor="text1"/>
        </w:rPr>
        <w:t>erityistavoitteiden toteuttamista edistävien laadukkaiden hankkeiden valitsemisen varmistaminen</w:t>
      </w:r>
    </w:p>
    <w:p w:rsidR="00A67B1B" w:rsidRPr="00A67B1B" w:rsidRDefault="00A67B1B" w:rsidP="00A67B1B">
      <w:pPr>
        <w:numPr>
          <w:ilvl w:val="0"/>
          <w:numId w:val="6"/>
        </w:numPr>
        <w:spacing w:line="240" w:lineRule="auto"/>
        <w:rPr>
          <w:rFonts w:eastAsia="Times New Roman" w:cstheme="minorHAnsi"/>
          <w:bCs/>
          <w:i/>
          <w:color w:val="000000" w:themeColor="text1"/>
        </w:rPr>
      </w:pPr>
      <w:r w:rsidRPr="00A67B1B">
        <w:rPr>
          <w:rFonts w:eastAsia="Times New Roman" w:cstheme="minorHAnsi"/>
          <w:bCs/>
          <w:i/>
          <w:color w:val="000000" w:themeColor="text1"/>
        </w:rPr>
        <w:lastRenderedPageBreak/>
        <w:t>horisontaalisten periaatteiden (tasa-arvo, yhdenvertaisuus, saavutettavuus ja kestävä kehitys) huomioon ottaminen hankevalinnoissa</w:t>
      </w:r>
    </w:p>
    <w:p w:rsidR="00A67B1B" w:rsidRPr="00A67B1B" w:rsidRDefault="00A67B1B" w:rsidP="00A67B1B">
      <w:pPr>
        <w:spacing w:line="240" w:lineRule="auto"/>
        <w:rPr>
          <w:rFonts w:eastAsia="Times New Roman" w:cstheme="minorHAnsi"/>
          <w:bCs/>
          <w:color w:val="000000" w:themeColor="text1"/>
        </w:rPr>
      </w:pPr>
      <w:r w:rsidRPr="00A67B1B">
        <w:rPr>
          <w:rFonts w:eastAsia="Times New Roman" w:cstheme="minorHAnsi"/>
          <w:b/>
          <w:bCs/>
          <w:color w:val="000000" w:themeColor="text1"/>
        </w:rPr>
        <w:t>Yhteiset ja ohjelmakohtaiset tuotosindikaattorit</w:t>
      </w:r>
      <w:r>
        <w:rPr>
          <w:rFonts w:eastAsia="Times New Roman" w:cstheme="minorHAnsi"/>
          <w:bCs/>
          <w:color w:val="000000" w:themeColor="text1"/>
        </w:rPr>
        <w:t xml:space="preserve"> ovat liitteessä xi</w:t>
      </w:r>
    </w:p>
    <w:p w:rsidR="00A67B1B" w:rsidRDefault="00A67B1B">
      <w:pPr>
        <w:rPr>
          <w:rFonts w:eastAsiaTheme="majorEastAsia" w:cstheme="minorHAnsi"/>
          <w:b/>
          <w:bCs/>
          <w:color w:val="4F81BD" w:themeColor="accent1"/>
          <w:sz w:val="26"/>
          <w:szCs w:val="26"/>
        </w:rPr>
      </w:pPr>
    </w:p>
    <w:p w:rsidR="008C4D59" w:rsidRPr="00A33C84" w:rsidRDefault="001F00B1" w:rsidP="00A33C84">
      <w:pPr>
        <w:pStyle w:val="Heading2"/>
        <w:rPr>
          <w:rFonts w:asciiTheme="minorHAnsi" w:hAnsiTheme="minorHAnsi" w:cstheme="minorHAnsi"/>
        </w:rPr>
      </w:pPr>
      <w:bookmarkStart w:id="11" w:name="_Toc365008668"/>
      <w:r>
        <w:rPr>
          <w:rFonts w:asciiTheme="minorHAnsi" w:hAnsiTheme="minorHAnsi" w:cstheme="minorHAnsi"/>
        </w:rPr>
        <w:t>2</w:t>
      </w:r>
      <w:r w:rsidR="008C4D59" w:rsidRPr="00A33C84">
        <w:rPr>
          <w:rFonts w:asciiTheme="minorHAnsi" w:hAnsiTheme="minorHAnsi" w:cstheme="minorHAnsi"/>
        </w:rPr>
        <w:t>.</w:t>
      </w:r>
      <w:r>
        <w:rPr>
          <w:rFonts w:asciiTheme="minorHAnsi" w:hAnsiTheme="minorHAnsi" w:cstheme="minorHAnsi"/>
        </w:rPr>
        <w:t>6</w:t>
      </w:r>
      <w:r w:rsidR="008C4D59" w:rsidRPr="00A33C84">
        <w:rPr>
          <w:rFonts w:asciiTheme="minorHAnsi" w:hAnsiTheme="minorHAnsi" w:cstheme="minorHAnsi"/>
        </w:rPr>
        <w:t xml:space="preserve"> (TL 8) Tekninen tuki </w:t>
      </w:r>
      <w:r w:rsidR="004C5717">
        <w:rPr>
          <w:rFonts w:asciiTheme="minorHAnsi" w:hAnsiTheme="minorHAnsi" w:cstheme="minorHAnsi"/>
        </w:rPr>
        <w:t>(</w:t>
      </w:r>
      <w:r w:rsidR="008C4D59" w:rsidRPr="00A33C84">
        <w:rPr>
          <w:rFonts w:asciiTheme="minorHAnsi" w:hAnsiTheme="minorHAnsi" w:cstheme="minorHAnsi"/>
        </w:rPr>
        <w:t>EAKR</w:t>
      </w:r>
      <w:r w:rsidR="004C5717">
        <w:rPr>
          <w:rFonts w:asciiTheme="minorHAnsi" w:hAnsiTheme="minorHAnsi" w:cstheme="minorHAnsi"/>
        </w:rPr>
        <w:t>)</w:t>
      </w:r>
      <w:bookmarkEnd w:id="11"/>
    </w:p>
    <w:p w:rsidR="008C4D59" w:rsidRDefault="008C4D59" w:rsidP="008C4D59">
      <w:pPr>
        <w:autoSpaceDE w:val="0"/>
        <w:autoSpaceDN w:val="0"/>
        <w:adjustRightInd w:val="0"/>
        <w:ind w:left="142"/>
        <w:jc w:val="both"/>
        <w:rPr>
          <w:b/>
          <w:bCs/>
        </w:rPr>
      </w:pPr>
    </w:p>
    <w:p w:rsidR="008C4D59" w:rsidRDefault="008C4D59" w:rsidP="008C4D59">
      <w:pPr>
        <w:tabs>
          <w:tab w:val="left" w:pos="540"/>
          <w:tab w:val="left" w:pos="900"/>
        </w:tabs>
        <w:spacing w:line="240" w:lineRule="auto"/>
        <w:jc w:val="both"/>
      </w:pPr>
      <w:r>
        <w:t>Teknistä tukea käytetään toimiin, jotka liittyvät toimenpideohjelman valmisteluun, hallinnointiin, seurantaan, arviointiin, tiedotukseen, valvontaan ja tarkastukseen sekä toim</w:t>
      </w:r>
      <w:r w:rsidR="004C5717">
        <w:t>iin, joilla parannetaan rahastojen</w:t>
      </w:r>
      <w:r>
        <w:t xml:space="preserve"> täytäntöönpanoa koskevia valmiuksia sekä suuraluetasolla että maakunnissa. </w:t>
      </w:r>
    </w:p>
    <w:p w:rsidR="008C4D59" w:rsidRDefault="008C4D59" w:rsidP="008C4D59">
      <w:pPr>
        <w:tabs>
          <w:tab w:val="left" w:pos="540"/>
          <w:tab w:val="left" w:pos="900"/>
        </w:tabs>
        <w:spacing w:line="240" w:lineRule="auto"/>
        <w:jc w:val="both"/>
      </w:pPr>
      <w:r>
        <w:t xml:space="preserve">Teknistä tukea käytetään myös kustannuksiin, jotka aiheutuvat ohjelman toimenpiteiden yhteensovittamisesta ja täydentävyyden varmistamisesta Euroopan maaseudun kehittämisen maatalousrahaston sekä kalatalousrahaston tukitoimien kanssa.  </w:t>
      </w:r>
    </w:p>
    <w:p w:rsidR="008C4D59" w:rsidRDefault="008C4D59" w:rsidP="008C4D59">
      <w:pPr>
        <w:tabs>
          <w:tab w:val="left" w:pos="540"/>
          <w:tab w:val="left" w:pos="900"/>
        </w:tabs>
        <w:spacing w:line="240" w:lineRule="auto"/>
        <w:jc w:val="both"/>
      </w:pPr>
      <w:r>
        <w:t>Teknisen tuen käytöstä päättää vuosittain ohjelman seurantakomitea käyttösuunnitelman pohjalta. Aluetasolla käyttösuunnitelmat hyväksytään maakunnan yhteistyöryhmissä. Käyttösuunnitelmassa esitetään teknisen tuen käyttökohteet ja jako viranomaisittain. Keskushallintotasolla ohjelman toteutukseen osallistuvat ministeriöt laativat käyttösuunnitelmat tuen käyttökohteiden mukaisesti. Seurantakomitea käsittelee yhden yhteisen ohjelmaa koskevan käyttösuunnitelman.</w:t>
      </w:r>
    </w:p>
    <w:p w:rsidR="008C4D59" w:rsidRPr="008C4D59" w:rsidRDefault="008C4D59" w:rsidP="008C4D59">
      <w:pPr>
        <w:autoSpaceDE w:val="0"/>
        <w:autoSpaceDN w:val="0"/>
        <w:adjustRightInd w:val="0"/>
        <w:jc w:val="both"/>
        <w:rPr>
          <w:bCs/>
          <w:i/>
        </w:rPr>
      </w:pPr>
      <w:r w:rsidRPr="008C4D59">
        <w:rPr>
          <w:bCs/>
          <w:i/>
        </w:rPr>
        <w:t xml:space="preserve">Tavoitteet </w:t>
      </w:r>
    </w:p>
    <w:p w:rsidR="008C4D59" w:rsidRDefault="008C4D59" w:rsidP="008C4D59">
      <w:pPr>
        <w:tabs>
          <w:tab w:val="left" w:pos="540"/>
          <w:tab w:val="left" w:pos="900"/>
        </w:tabs>
        <w:jc w:val="both"/>
      </w:pPr>
      <w:r>
        <w:t xml:space="preserve">Teknisen tuen käytön keskeisenä tavoitteena on parantaa ohjelmatyön laatua kehittämällä ja tehostamalla ohjelman toimeenpanoa, neuvontaa, tiedotusta, seurantaa ja hallinnon koordinointia. </w:t>
      </w:r>
    </w:p>
    <w:p w:rsidR="00D71DA4" w:rsidRPr="005746B4" w:rsidRDefault="00D71DA4" w:rsidP="008C4D59">
      <w:pPr>
        <w:tabs>
          <w:tab w:val="left" w:pos="540"/>
          <w:tab w:val="left" w:pos="900"/>
        </w:tabs>
        <w:jc w:val="both"/>
        <w:rPr>
          <w:i/>
        </w:rPr>
      </w:pPr>
      <w:r w:rsidRPr="005746B4">
        <w:rPr>
          <w:i/>
        </w:rPr>
        <w:t xml:space="preserve">Erityistavoite </w:t>
      </w:r>
      <w:r w:rsidR="005746B4">
        <w:rPr>
          <w:i/>
        </w:rPr>
        <w:t>toimintalinjalle</w:t>
      </w:r>
      <w:r w:rsidRPr="005746B4">
        <w:rPr>
          <w:i/>
        </w:rPr>
        <w:t xml:space="preserve"> määrittämättä</w:t>
      </w:r>
    </w:p>
    <w:p w:rsidR="00A74334" w:rsidRPr="00D71DA4" w:rsidRDefault="00A74334" w:rsidP="008C4D59">
      <w:pPr>
        <w:tabs>
          <w:tab w:val="left" w:pos="540"/>
          <w:tab w:val="left" w:pos="900"/>
        </w:tabs>
        <w:jc w:val="both"/>
        <w:rPr>
          <w:color w:val="FF0000"/>
        </w:rPr>
      </w:pPr>
    </w:p>
    <w:p w:rsidR="008C4D59" w:rsidRPr="008C4D59" w:rsidRDefault="008C4D59" w:rsidP="005746B4">
      <w:pPr>
        <w:autoSpaceDE w:val="0"/>
        <w:autoSpaceDN w:val="0"/>
        <w:adjustRightInd w:val="0"/>
        <w:ind w:firstLine="851"/>
        <w:jc w:val="both"/>
        <w:rPr>
          <w:rFonts w:cstheme="minorHAnsi"/>
          <w:b/>
          <w:bCs/>
        </w:rPr>
      </w:pPr>
      <w:r w:rsidRPr="008C4D59">
        <w:rPr>
          <w:rFonts w:cstheme="minorHAnsi"/>
          <w:b/>
          <w:bCs/>
        </w:rPr>
        <w:t>Tuettava toiminta</w:t>
      </w:r>
    </w:p>
    <w:p w:rsidR="008C4D59" w:rsidRPr="008C4D59" w:rsidRDefault="008C4D59" w:rsidP="005746B4">
      <w:pPr>
        <w:pStyle w:val="Footer"/>
        <w:numPr>
          <w:ilvl w:val="0"/>
          <w:numId w:val="12"/>
        </w:numPr>
        <w:tabs>
          <w:tab w:val="clear" w:pos="720"/>
          <w:tab w:val="clear" w:pos="4819"/>
          <w:tab w:val="clear" w:pos="9638"/>
          <w:tab w:val="left" w:pos="360"/>
          <w:tab w:val="num" w:pos="1418"/>
        </w:tabs>
        <w:ind w:left="1418" w:hanging="567"/>
        <w:rPr>
          <w:rFonts w:cstheme="minorHAnsi"/>
        </w:rPr>
      </w:pPr>
      <w:r w:rsidRPr="008C4D59">
        <w:rPr>
          <w:rFonts w:cstheme="minorHAnsi"/>
        </w:rPr>
        <w:t xml:space="preserve">ohjelman hallinnollisia ja toimeenpanotehtäviä hoitavan henkilöstön palkka-, matka- ja toimistokulut </w:t>
      </w:r>
    </w:p>
    <w:p w:rsidR="008C4D59" w:rsidRPr="008C4D59" w:rsidRDefault="008C4D59" w:rsidP="005746B4">
      <w:pPr>
        <w:pStyle w:val="Footer"/>
        <w:numPr>
          <w:ilvl w:val="0"/>
          <w:numId w:val="12"/>
        </w:numPr>
        <w:tabs>
          <w:tab w:val="clear" w:pos="720"/>
          <w:tab w:val="clear" w:pos="4819"/>
          <w:tab w:val="clear" w:pos="9638"/>
          <w:tab w:val="left" w:pos="360"/>
          <w:tab w:val="num" w:pos="1418"/>
        </w:tabs>
        <w:ind w:left="1418" w:hanging="567"/>
        <w:rPr>
          <w:rFonts w:cstheme="minorHAnsi"/>
        </w:rPr>
      </w:pPr>
      <w:r w:rsidRPr="008C4D59">
        <w:rPr>
          <w:rFonts w:cstheme="minorHAnsi"/>
        </w:rPr>
        <w:t xml:space="preserve">seurantakomitean ja maakunnan yhteistyöryhmien kokousten järjestämisestä aiheutuvat kustannukset </w:t>
      </w:r>
    </w:p>
    <w:p w:rsidR="008C4D59" w:rsidRPr="008C4D59" w:rsidRDefault="008C4D59" w:rsidP="005746B4">
      <w:pPr>
        <w:pStyle w:val="Footer"/>
        <w:numPr>
          <w:ilvl w:val="0"/>
          <w:numId w:val="12"/>
        </w:numPr>
        <w:tabs>
          <w:tab w:val="clear" w:pos="720"/>
          <w:tab w:val="clear" w:pos="4819"/>
          <w:tab w:val="clear" w:pos="9638"/>
          <w:tab w:val="left" w:pos="360"/>
          <w:tab w:val="num" w:pos="1418"/>
        </w:tabs>
        <w:ind w:left="1418" w:hanging="567"/>
        <w:rPr>
          <w:rFonts w:cstheme="minorHAnsi"/>
        </w:rPr>
      </w:pPr>
      <w:r w:rsidRPr="008C4D59">
        <w:rPr>
          <w:rFonts w:cstheme="minorHAnsi"/>
        </w:rPr>
        <w:t>ohjelman seurantaan liittyvien tietojärjestelmien hankinta-, kehittämis- ja ylläpitokulut</w:t>
      </w:r>
    </w:p>
    <w:p w:rsidR="008C4D59" w:rsidRPr="008C4D59" w:rsidRDefault="008C4D59" w:rsidP="005746B4">
      <w:pPr>
        <w:pStyle w:val="Footer"/>
        <w:numPr>
          <w:ilvl w:val="0"/>
          <w:numId w:val="12"/>
        </w:numPr>
        <w:tabs>
          <w:tab w:val="clear" w:pos="720"/>
          <w:tab w:val="clear" w:pos="4819"/>
          <w:tab w:val="clear" w:pos="9638"/>
          <w:tab w:val="left" w:pos="360"/>
          <w:tab w:val="num" w:pos="1418"/>
        </w:tabs>
        <w:ind w:left="1418" w:hanging="567"/>
        <w:rPr>
          <w:rFonts w:cstheme="minorHAnsi"/>
        </w:rPr>
      </w:pPr>
      <w:r w:rsidRPr="008C4D59">
        <w:rPr>
          <w:rFonts w:cstheme="minorHAnsi"/>
        </w:rPr>
        <w:t>ohjelman toteuttamista edistävän koulutuksen aiheuttamat kustannukset</w:t>
      </w:r>
    </w:p>
    <w:p w:rsidR="008C4D59" w:rsidRPr="008C4D59" w:rsidRDefault="008C4D59" w:rsidP="005746B4">
      <w:pPr>
        <w:pStyle w:val="Footer"/>
        <w:numPr>
          <w:ilvl w:val="0"/>
          <w:numId w:val="12"/>
        </w:numPr>
        <w:tabs>
          <w:tab w:val="clear" w:pos="720"/>
          <w:tab w:val="clear" w:pos="4819"/>
          <w:tab w:val="clear" w:pos="9638"/>
          <w:tab w:val="left" w:pos="360"/>
          <w:tab w:val="num" w:pos="1418"/>
        </w:tabs>
        <w:ind w:left="1418" w:hanging="567"/>
        <w:rPr>
          <w:rFonts w:cstheme="minorHAnsi"/>
        </w:rPr>
      </w:pPr>
      <w:r w:rsidRPr="008C4D59">
        <w:rPr>
          <w:rFonts w:cstheme="minorHAnsi"/>
        </w:rPr>
        <w:t>ohjelmaan liittyvät tutkimukset ja selvitykset</w:t>
      </w:r>
    </w:p>
    <w:p w:rsidR="008C4D59" w:rsidRPr="008C4D59" w:rsidRDefault="008C4D59" w:rsidP="005746B4">
      <w:pPr>
        <w:pStyle w:val="Footer"/>
        <w:numPr>
          <w:ilvl w:val="0"/>
          <w:numId w:val="12"/>
        </w:numPr>
        <w:tabs>
          <w:tab w:val="clear" w:pos="720"/>
          <w:tab w:val="clear" w:pos="4819"/>
          <w:tab w:val="clear" w:pos="9638"/>
          <w:tab w:val="left" w:pos="360"/>
          <w:tab w:val="num" w:pos="1418"/>
        </w:tabs>
        <w:ind w:left="1418" w:hanging="567"/>
        <w:rPr>
          <w:rFonts w:cstheme="minorHAnsi"/>
        </w:rPr>
      </w:pPr>
      <w:r w:rsidRPr="008C4D59">
        <w:rPr>
          <w:rFonts w:cstheme="minorHAnsi"/>
        </w:rPr>
        <w:t>tiedotusmateriaalin tuottaminen</w:t>
      </w:r>
    </w:p>
    <w:p w:rsidR="008C4D59" w:rsidRPr="008C4D59" w:rsidRDefault="008C4D59" w:rsidP="005746B4">
      <w:pPr>
        <w:pStyle w:val="Footer"/>
        <w:numPr>
          <w:ilvl w:val="0"/>
          <w:numId w:val="12"/>
        </w:numPr>
        <w:tabs>
          <w:tab w:val="clear" w:pos="720"/>
          <w:tab w:val="clear" w:pos="4819"/>
          <w:tab w:val="clear" w:pos="9638"/>
          <w:tab w:val="left" w:pos="360"/>
          <w:tab w:val="num" w:pos="1418"/>
        </w:tabs>
        <w:ind w:left="1418" w:hanging="567"/>
        <w:rPr>
          <w:rFonts w:cstheme="minorHAnsi"/>
        </w:rPr>
      </w:pPr>
      <w:r w:rsidRPr="008C4D59">
        <w:rPr>
          <w:rFonts w:cstheme="minorHAnsi"/>
        </w:rPr>
        <w:t xml:space="preserve">ohjelman valvonta ja tarkastus </w:t>
      </w:r>
    </w:p>
    <w:p w:rsidR="008C4D59" w:rsidRPr="008C4D59" w:rsidRDefault="008C4D59" w:rsidP="005746B4">
      <w:pPr>
        <w:pStyle w:val="Footer"/>
        <w:numPr>
          <w:ilvl w:val="0"/>
          <w:numId w:val="12"/>
        </w:numPr>
        <w:tabs>
          <w:tab w:val="clear" w:pos="720"/>
          <w:tab w:val="clear" w:pos="4819"/>
          <w:tab w:val="clear" w:pos="9638"/>
          <w:tab w:val="left" w:pos="360"/>
          <w:tab w:val="num" w:pos="1418"/>
        </w:tabs>
        <w:ind w:left="1418" w:hanging="567"/>
        <w:rPr>
          <w:rFonts w:cstheme="minorHAnsi"/>
        </w:rPr>
      </w:pPr>
      <w:r w:rsidRPr="008C4D59">
        <w:rPr>
          <w:rFonts w:cstheme="minorHAnsi"/>
        </w:rPr>
        <w:t xml:space="preserve">ohjelman arviointi </w:t>
      </w:r>
    </w:p>
    <w:p w:rsidR="008C4D59" w:rsidRPr="004C5717" w:rsidRDefault="008C4D59" w:rsidP="005746B4">
      <w:pPr>
        <w:pStyle w:val="Footer"/>
        <w:numPr>
          <w:ilvl w:val="0"/>
          <w:numId w:val="12"/>
        </w:numPr>
        <w:tabs>
          <w:tab w:val="clear" w:pos="720"/>
          <w:tab w:val="clear" w:pos="4819"/>
          <w:tab w:val="clear" w:pos="9638"/>
          <w:tab w:val="left" w:pos="360"/>
          <w:tab w:val="num" w:pos="1418"/>
        </w:tabs>
        <w:autoSpaceDE w:val="0"/>
        <w:autoSpaceDN w:val="0"/>
        <w:adjustRightInd w:val="0"/>
        <w:ind w:left="1418" w:hanging="567"/>
        <w:jc w:val="both"/>
        <w:rPr>
          <w:b/>
          <w:bCs/>
        </w:rPr>
      </w:pPr>
      <w:r w:rsidRPr="004C5717">
        <w:rPr>
          <w:rFonts w:cstheme="minorHAnsi"/>
        </w:rPr>
        <w:t xml:space="preserve">ylimaakunnallisten hankkeiden, hankekokonaisuuksien tai pilottihankkeiden valmisteluun liittyvät kustannukset. </w:t>
      </w:r>
    </w:p>
    <w:p w:rsidR="008C4D59" w:rsidRDefault="008C4D59" w:rsidP="008C4D59">
      <w:pPr>
        <w:autoSpaceDE w:val="0"/>
        <w:autoSpaceDN w:val="0"/>
        <w:adjustRightInd w:val="0"/>
        <w:jc w:val="both"/>
        <w:rPr>
          <w:b/>
          <w:bCs/>
        </w:rPr>
      </w:pPr>
    </w:p>
    <w:p w:rsidR="00E458F2" w:rsidRDefault="00E458F2" w:rsidP="0006136D">
      <w:pPr>
        <w:spacing w:line="240" w:lineRule="auto"/>
        <w:jc w:val="both"/>
        <w:rPr>
          <w:rFonts w:cstheme="minorHAnsi"/>
        </w:rPr>
        <w:sectPr w:rsidR="00E458F2" w:rsidSect="00B903D2">
          <w:pgSz w:w="11906" w:h="16838"/>
          <w:pgMar w:top="1417" w:right="1134" w:bottom="1417" w:left="1134" w:header="708" w:footer="708" w:gutter="0"/>
          <w:cols w:space="708"/>
          <w:titlePg/>
          <w:docGrid w:linePitch="360"/>
        </w:sectPr>
      </w:pPr>
    </w:p>
    <w:p w:rsidR="001F2FA2" w:rsidRPr="0006136D" w:rsidRDefault="001F2FA2" w:rsidP="0006136D">
      <w:pPr>
        <w:spacing w:line="240" w:lineRule="auto"/>
        <w:jc w:val="both"/>
        <w:rPr>
          <w:rFonts w:cstheme="minorHAnsi"/>
        </w:rPr>
      </w:pPr>
    </w:p>
    <w:p w:rsidR="0015068A" w:rsidRDefault="001F00B1" w:rsidP="00A33C84">
      <w:pPr>
        <w:pStyle w:val="Heading1"/>
        <w:rPr>
          <w:rFonts w:asciiTheme="minorHAnsi" w:hAnsiTheme="minorHAnsi" w:cstheme="minorHAnsi"/>
        </w:rPr>
      </w:pPr>
      <w:bookmarkStart w:id="12" w:name="_Toc365008669"/>
      <w:r>
        <w:rPr>
          <w:rFonts w:asciiTheme="minorHAnsi" w:hAnsiTheme="minorHAnsi" w:cstheme="minorHAnsi"/>
        </w:rPr>
        <w:t>3</w:t>
      </w:r>
      <w:r w:rsidR="0015068A" w:rsidRPr="00A33C84">
        <w:rPr>
          <w:rFonts w:asciiTheme="minorHAnsi" w:hAnsiTheme="minorHAnsi" w:cstheme="minorHAnsi"/>
        </w:rPr>
        <w:t xml:space="preserve"> Rahoitus</w:t>
      </w:r>
      <w:bookmarkEnd w:id="12"/>
      <w:r w:rsidR="0015068A" w:rsidRPr="00A33C84">
        <w:rPr>
          <w:rFonts w:asciiTheme="minorHAnsi" w:hAnsiTheme="minorHAnsi" w:cstheme="minorHAnsi"/>
        </w:rPr>
        <w:t xml:space="preserve"> </w:t>
      </w:r>
      <w:r w:rsidR="0015068A" w:rsidRPr="00A33C84">
        <w:rPr>
          <w:rFonts w:asciiTheme="minorHAnsi" w:hAnsiTheme="minorHAnsi" w:cstheme="minorHAnsi"/>
        </w:rPr>
        <w:br/>
      </w:r>
    </w:p>
    <w:p w:rsidR="00E458F2" w:rsidRDefault="00E458F2" w:rsidP="00E458F2">
      <w:r>
        <w:t>Taulukko x. EU-rahoitus rahastoittain vuosittain</w:t>
      </w:r>
    </w:p>
    <w:tbl>
      <w:tblPr>
        <w:tblW w:w="13390" w:type="dxa"/>
        <w:tblInd w:w="55" w:type="dxa"/>
        <w:tblCellMar>
          <w:left w:w="70" w:type="dxa"/>
          <w:right w:w="70" w:type="dxa"/>
        </w:tblCellMar>
        <w:tblLook w:val="04A0"/>
      </w:tblPr>
      <w:tblGrid>
        <w:gridCol w:w="2824"/>
        <w:gridCol w:w="1298"/>
        <w:gridCol w:w="1298"/>
        <w:gridCol w:w="1298"/>
        <w:gridCol w:w="1298"/>
        <w:gridCol w:w="1298"/>
        <w:gridCol w:w="1298"/>
        <w:gridCol w:w="1298"/>
        <w:gridCol w:w="1480"/>
      </w:tblGrid>
      <w:tr w:rsidR="006544BD" w:rsidRPr="006544BD" w:rsidTr="006544BD">
        <w:trPr>
          <w:trHeight w:val="474"/>
        </w:trPr>
        <w:tc>
          <w:tcPr>
            <w:tcW w:w="2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rPr>
                <w:rFonts w:ascii="Calibri" w:eastAsia="Times New Roman" w:hAnsi="Calibri" w:cs="Calibri"/>
                <w:b/>
                <w:bCs/>
                <w:color w:val="000000"/>
              </w:rPr>
            </w:pPr>
            <w:r w:rsidRPr="006544BD">
              <w:rPr>
                <w:rFonts w:ascii="Calibri" w:eastAsia="Times New Roman" w:hAnsi="Calibri" w:cs="Calibri"/>
                <w:b/>
                <w:bCs/>
                <w:color w:val="000000"/>
              </w:rPr>
              <w:t>Rahasto ja alueluokka</w:t>
            </w:r>
          </w:p>
        </w:tc>
        <w:tc>
          <w:tcPr>
            <w:tcW w:w="1298" w:type="dxa"/>
            <w:tcBorders>
              <w:top w:val="single" w:sz="4" w:space="0" w:color="auto"/>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right"/>
              <w:rPr>
                <w:rFonts w:ascii="Calibri" w:eastAsia="Times New Roman" w:hAnsi="Calibri" w:cs="Calibri"/>
                <w:b/>
                <w:bCs/>
                <w:color w:val="000000"/>
              </w:rPr>
            </w:pPr>
            <w:r w:rsidRPr="006544BD">
              <w:rPr>
                <w:rFonts w:ascii="Calibri" w:eastAsia="Times New Roman" w:hAnsi="Calibri" w:cs="Calibri"/>
                <w:b/>
                <w:bCs/>
                <w:color w:val="000000"/>
              </w:rPr>
              <w:t>2014</w:t>
            </w:r>
          </w:p>
        </w:tc>
        <w:tc>
          <w:tcPr>
            <w:tcW w:w="1298" w:type="dxa"/>
            <w:tcBorders>
              <w:top w:val="single" w:sz="4" w:space="0" w:color="auto"/>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right"/>
              <w:rPr>
                <w:rFonts w:ascii="Calibri" w:eastAsia="Times New Roman" w:hAnsi="Calibri" w:cs="Calibri"/>
                <w:b/>
                <w:bCs/>
                <w:color w:val="000000"/>
              </w:rPr>
            </w:pPr>
            <w:r w:rsidRPr="006544BD">
              <w:rPr>
                <w:rFonts w:ascii="Calibri" w:eastAsia="Times New Roman" w:hAnsi="Calibri" w:cs="Calibri"/>
                <w:b/>
                <w:bCs/>
                <w:color w:val="000000"/>
              </w:rPr>
              <w:t>2015</w:t>
            </w:r>
          </w:p>
        </w:tc>
        <w:tc>
          <w:tcPr>
            <w:tcW w:w="1298" w:type="dxa"/>
            <w:tcBorders>
              <w:top w:val="single" w:sz="4" w:space="0" w:color="auto"/>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right"/>
              <w:rPr>
                <w:rFonts w:ascii="Calibri" w:eastAsia="Times New Roman" w:hAnsi="Calibri" w:cs="Calibri"/>
                <w:b/>
                <w:bCs/>
                <w:color w:val="000000"/>
              </w:rPr>
            </w:pPr>
            <w:r w:rsidRPr="006544BD">
              <w:rPr>
                <w:rFonts w:ascii="Calibri" w:eastAsia="Times New Roman" w:hAnsi="Calibri" w:cs="Calibri"/>
                <w:b/>
                <w:bCs/>
                <w:color w:val="000000"/>
              </w:rPr>
              <w:t>2016</w:t>
            </w:r>
          </w:p>
        </w:tc>
        <w:tc>
          <w:tcPr>
            <w:tcW w:w="1298" w:type="dxa"/>
            <w:tcBorders>
              <w:top w:val="single" w:sz="4" w:space="0" w:color="auto"/>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right"/>
              <w:rPr>
                <w:rFonts w:ascii="Calibri" w:eastAsia="Times New Roman" w:hAnsi="Calibri" w:cs="Calibri"/>
                <w:b/>
                <w:bCs/>
                <w:color w:val="000000"/>
              </w:rPr>
            </w:pPr>
            <w:r w:rsidRPr="006544BD">
              <w:rPr>
                <w:rFonts w:ascii="Calibri" w:eastAsia="Times New Roman" w:hAnsi="Calibri" w:cs="Calibri"/>
                <w:b/>
                <w:bCs/>
                <w:color w:val="000000"/>
              </w:rPr>
              <w:t>2017</w:t>
            </w:r>
          </w:p>
        </w:tc>
        <w:tc>
          <w:tcPr>
            <w:tcW w:w="1298" w:type="dxa"/>
            <w:tcBorders>
              <w:top w:val="single" w:sz="4" w:space="0" w:color="auto"/>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right"/>
              <w:rPr>
                <w:rFonts w:ascii="Calibri" w:eastAsia="Times New Roman" w:hAnsi="Calibri" w:cs="Calibri"/>
                <w:b/>
                <w:bCs/>
                <w:color w:val="000000"/>
              </w:rPr>
            </w:pPr>
            <w:r w:rsidRPr="006544BD">
              <w:rPr>
                <w:rFonts w:ascii="Calibri" w:eastAsia="Times New Roman" w:hAnsi="Calibri" w:cs="Calibri"/>
                <w:b/>
                <w:bCs/>
                <w:color w:val="000000"/>
              </w:rPr>
              <w:t>2018</w:t>
            </w:r>
          </w:p>
        </w:tc>
        <w:tc>
          <w:tcPr>
            <w:tcW w:w="1298" w:type="dxa"/>
            <w:tcBorders>
              <w:top w:val="single" w:sz="4" w:space="0" w:color="auto"/>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right"/>
              <w:rPr>
                <w:rFonts w:ascii="Calibri" w:eastAsia="Times New Roman" w:hAnsi="Calibri" w:cs="Calibri"/>
                <w:b/>
                <w:bCs/>
                <w:color w:val="000000"/>
              </w:rPr>
            </w:pPr>
            <w:r w:rsidRPr="006544BD">
              <w:rPr>
                <w:rFonts w:ascii="Calibri" w:eastAsia="Times New Roman" w:hAnsi="Calibri" w:cs="Calibri"/>
                <w:b/>
                <w:bCs/>
                <w:color w:val="000000"/>
              </w:rPr>
              <w:t>2019</w:t>
            </w:r>
          </w:p>
        </w:tc>
        <w:tc>
          <w:tcPr>
            <w:tcW w:w="1298" w:type="dxa"/>
            <w:tcBorders>
              <w:top w:val="single" w:sz="4" w:space="0" w:color="auto"/>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right"/>
              <w:rPr>
                <w:rFonts w:ascii="Calibri" w:eastAsia="Times New Roman" w:hAnsi="Calibri" w:cs="Calibri"/>
                <w:b/>
                <w:bCs/>
                <w:color w:val="000000"/>
              </w:rPr>
            </w:pPr>
            <w:r w:rsidRPr="006544BD">
              <w:rPr>
                <w:rFonts w:ascii="Calibri" w:eastAsia="Times New Roman" w:hAnsi="Calibri" w:cs="Calibri"/>
                <w:b/>
                <w:bCs/>
                <w:color w:val="000000"/>
              </w:rPr>
              <w:t>2020</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right"/>
              <w:rPr>
                <w:rFonts w:ascii="Calibri" w:eastAsia="Times New Roman" w:hAnsi="Calibri" w:cs="Calibri"/>
                <w:b/>
                <w:bCs/>
                <w:color w:val="000000"/>
              </w:rPr>
            </w:pPr>
            <w:r w:rsidRPr="006544BD">
              <w:rPr>
                <w:rFonts w:ascii="Calibri" w:eastAsia="Times New Roman" w:hAnsi="Calibri" w:cs="Calibri"/>
                <w:b/>
                <w:bCs/>
                <w:color w:val="000000"/>
              </w:rPr>
              <w:t>Yhteensä</w:t>
            </w:r>
          </w:p>
        </w:tc>
      </w:tr>
      <w:tr w:rsidR="006544BD" w:rsidRPr="006544BD" w:rsidTr="006544BD">
        <w:trPr>
          <w:trHeight w:val="474"/>
        </w:trPr>
        <w:tc>
          <w:tcPr>
            <w:tcW w:w="2824" w:type="dxa"/>
            <w:tcBorders>
              <w:top w:val="nil"/>
              <w:left w:val="single" w:sz="4" w:space="0" w:color="auto"/>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rPr>
                <w:rFonts w:ascii="Calibri" w:eastAsia="Times New Roman" w:hAnsi="Calibri" w:cs="Calibri"/>
                <w:color w:val="000000"/>
              </w:rPr>
            </w:pPr>
            <w:r w:rsidRPr="006544BD">
              <w:rPr>
                <w:rFonts w:ascii="Calibri" w:eastAsia="Times New Roman" w:hAnsi="Calibri" w:cs="Calibri"/>
                <w:color w:val="000000"/>
              </w:rPr>
              <w:t>EAKR; kehittyneet alueet</w:t>
            </w:r>
          </w:p>
        </w:tc>
        <w:tc>
          <w:tcPr>
            <w:tcW w:w="1298"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right"/>
              <w:rPr>
                <w:rFonts w:ascii="Calibri" w:eastAsia="Times New Roman" w:hAnsi="Calibri" w:cs="Calibri"/>
                <w:color w:val="000000"/>
              </w:rPr>
            </w:pPr>
            <w:r w:rsidRPr="006544BD">
              <w:rPr>
                <w:rFonts w:ascii="Calibri" w:eastAsia="Times New Roman" w:hAnsi="Calibri" w:cs="Calibri"/>
                <w:color w:val="000000"/>
              </w:rPr>
              <w:t>105 285 497</w:t>
            </w:r>
          </w:p>
        </w:tc>
        <w:tc>
          <w:tcPr>
            <w:tcW w:w="1298"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right"/>
              <w:rPr>
                <w:rFonts w:ascii="Calibri" w:eastAsia="Times New Roman" w:hAnsi="Calibri" w:cs="Calibri"/>
                <w:color w:val="000000"/>
              </w:rPr>
            </w:pPr>
            <w:r w:rsidRPr="006544BD">
              <w:rPr>
                <w:rFonts w:ascii="Calibri" w:eastAsia="Times New Roman" w:hAnsi="Calibri" w:cs="Calibri"/>
                <w:color w:val="000000"/>
              </w:rPr>
              <w:t>107 408 902</w:t>
            </w:r>
          </w:p>
        </w:tc>
        <w:tc>
          <w:tcPr>
            <w:tcW w:w="1298"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right"/>
              <w:rPr>
                <w:rFonts w:ascii="Calibri" w:eastAsia="Times New Roman" w:hAnsi="Calibri" w:cs="Calibri"/>
                <w:color w:val="000000"/>
              </w:rPr>
            </w:pPr>
            <w:r w:rsidRPr="006544BD">
              <w:rPr>
                <w:rFonts w:ascii="Calibri" w:eastAsia="Times New Roman" w:hAnsi="Calibri" w:cs="Calibri"/>
                <w:color w:val="000000"/>
              </w:rPr>
              <w:t>109 532 307</w:t>
            </w:r>
          </w:p>
        </w:tc>
        <w:tc>
          <w:tcPr>
            <w:tcW w:w="1298"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right"/>
              <w:rPr>
                <w:rFonts w:ascii="Calibri" w:eastAsia="Times New Roman" w:hAnsi="Calibri" w:cs="Calibri"/>
                <w:color w:val="000000"/>
              </w:rPr>
            </w:pPr>
            <w:r w:rsidRPr="006544BD">
              <w:rPr>
                <w:rFonts w:ascii="Calibri" w:eastAsia="Times New Roman" w:hAnsi="Calibri" w:cs="Calibri"/>
                <w:color w:val="000000"/>
              </w:rPr>
              <w:t>111 714 696</w:t>
            </w:r>
          </w:p>
        </w:tc>
        <w:tc>
          <w:tcPr>
            <w:tcW w:w="1298"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right"/>
              <w:rPr>
                <w:rFonts w:ascii="Calibri" w:eastAsia="Times New Roman" w:hAnsi="Calibri" w:cs="Calibri"/>
                <w:color w:val="000000"/>
              </w:rPr>
            </w:pPr>
            <w:r w:rsidRPr="006544BD">
              <w:rPr>
                <w:rFonts w:ascii="Calibri" w:eastAsia="Times New Roman" w:hAnsi="Calibri" w:cs="Calibri"/>
                <w:color w:val="000000"/>
              </w:rPr>
              <w:t>114 015 051</w:t>
            </w:r>
          </w:p>
        </w:tc>
        <w:tc>
          <w:tcPr>
            <w:tcW w:w="1298"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right"/>
              <w:rPr>
                <w:rFonts w:ascii="Calibri" w:eastAsia="Times New Roman" w:hAnsi="Calibri" w:cs="Calibri"/>
                <w:color w:val="000000"/>
              </w:rPr>
            </w:pPr>
            <w:r w:rsidRPr="006544BD">
              <w:rPr>
                <w:rFonts w:ascii="Calibri" w:eastAsia="Times New Roman" w:hAnsi="Calibri" w:cs="Calibri"/>
                <w:color w:val="000000"/>
              </w:rPr>
              <w:t>116 197 440</w:t>
            </w:r>
          </w:p>
        </w:tc>
        <w:tc>
          <w:tcPr>
            <w:tcW w:w="1298"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right"/>
              <w:rPr>
                <w:rFonts w:ascii="Calibri" w:eastAsia="Times New Roman" w:hAnsi="Calibri" w:cs="Calibri"/>
                <w:color w:val="000000"/>
              </w:rPr>
            </w:pPr>
            <w:r w:rsidRPr="006544BD">
              <w:rPr>
                <w:rFonts w:ascii="Calibri" w:eastAsia="Times New Roman" w:hAnsi="Calibri" w:cs="Calibri"/>
                <w:color w:val="000000"/>
              </w:rPr>
              <w:t>118 615 762</w:t>
            </w:r>
          </w:p>
        </w:tc>
        <w:tc>
          <w:tcPr>
            <w:tcW w:w="1480"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right"/>
              <w:rPr>
                <w:rFonts w:ascii="Calibri" w:eastAsia="Times New Roman" w:hAnsi="Calibri" w:cs="Calibri"/>
                <w:color w:val="000000"/>
              </w:rPr>
            </w:pPr>
            <w:r w:rsidRPr="006544BD">
              <w:rPr>
                <w:rFonts w:ascii="Calibri" w:eastAsia="Times New Roman" w:hAnsi="Calibri" w:cs="Calibri"/>
                <w:color w:val="000000"/>
              </w:rPr>
              <w:t>782 769 655</w:t>
            </w:r>
          </w:p>
        </w:tc>
      </w:tr>
      <w:tr w:rsidR="006544BD" w:rsidRPr="006544BD" w:rsidTr="006544BD">
        <w:trPr>
          <w:trHeight w:val="474"/>
        </w:trPr>
        <w:tc>
          <w:tcPr>
            <w:tcW w:w="2824" w:type="dxa"/>
            <w:tcBorders>
              <w:top w:val="nil"/>
              <w:left w:val="single" w:sz="4" w:space="0" w:color="auto"/>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rPr>
                <w:rFonts w:ascii="Calibri" w:eastAsia="Times New Roman" w:hAnsi="Calibri" w:cs="Calibri"/>
                <w:color w:val="000000"/>
              </w:rPr>
            </w:pPr>
            <w:r w:rsidRPr="006544BD">
              <w:rPr>
                <w:rFonts w:ascii="Calibri" w:eastAsia="Times New Roman" w:hAnsi="Calibri" w:cs="Calibri"/>
                <w:color w:val="000000"/>
              </w:rPr>
              <w:t>ESR; kehittyneet alueet</w:t>
            </w:r>
          </w:p>
        </w:tc>
        <w:tc>
          <w:tcPr>
            <w:tcW w:w="1298"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right"/>
              <w:rPr>
                <w:rFonts w:ascii="Calibri" w:eastAsia="Times New Roman" w:hAnsi="Calibri" w:cs="Calibri"/>
                <w:color w:val="000000"/>
              </w:rPr>
            </w:pPr>
            <w:r w:rsidRPr="006544BD">
              <w:rPr>
                <w:rFonts w:ascii="Calibri" w:eastAsia="Times New Roman" w:hAnsi="Calibri" w:cs="Calibri"/>
                <w:color w:val="000000"/>
              </w:rPr>
              <w:t>68 606 066</w:t>
            </w:r>
          </w:p>
        </w:tc>
        <w:tc>
          <w:tcPr>
            <w:tcW w:w="1298"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right"/>
              <w:rPr>
                <w:rFonts w:ascii="Calibri" w:eastAsia="Times New Roman" w:hAnsi="Calibri" w:cs="Calibri"/>
                <w:color w:val="000000"/>
              </w:rPr>
            </w:pPr>
            <w:r w:rsidRPr="006544BD">
              <w:rPr>
                <w:rFonts w:ascii="Calibri" w:eastAsia="Times New Roman" w:hAnsi="Calibri" w:cs="Calibri"/>
                <w:color w:val="000000"/>
              </w:rPr>
              <w:t>69 989 718</w:t>
            </w:r>
          </w:p>
        </w:tc>
        <w:tc>
          <w:tcPr>
            <w:tcW w:w="1298"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right"/>
              <w:rPr>
                <w:rFonts w:ascii="Calibri" w:eastAsia="Times New Roman" w:hAnsi="Calibri" w:cs="Calibri"/>
                <w:color w:val="000000"/>
              </w:rPr>
            </w:pPr>
            <w:r w:rsidRPr="006544BD">
              <w:rPr>
                <w:rFonts w:ascii="Calibri" w:eastAsia="Times New Roman" w:hAnsi="Calibri" w:cs="Calibri"/>
                <w:color w:val="000000"/>
              </w:rPr>
              <w:t>71 373 370</w:t>
            </w:r>
          </w:p>
        </w:tc>
        <w:tc>
          <w:tcPr>
            <w:tcW w:w="1298"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right"/>
              <w:rPr>
                <w:rFonts w:ascii="Calibri" w:eastAsia="Times New Roman" w:hAnsi="Calibri" w:cs="Calibri"/>
                <w:color w:val="000000"/>
              </w:rPr>
            </w:pPr>
            <w:r w:rsidRPr="006544BD">
              <w:rPr>
                <w:rFonts w:ascii="Calibri" w:eastAsia="Times New Roman" w:hAnsi="Calibri" w:cs="Calibri"/>
                <w:color w:val="000000"/>
              </w:rPr>
              <w:t>72 795 456</w:t>
            </w:r>
          </w:p>
        </w:tc>
        <w:tc>
          <w:tcPr>
            <w:tcW w:w="1298"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right"/>
              <w:rPr>
                <w:rFonts w:ascii="Calibri" w:eastAsia="Times New Roman" w:hAnsi="Calibri" w:cs="Calibri"/>
                <w:color w:val="000000"/>
              </w:rPr>
            </w:pPr>
            <w:r w:rsidRPr="006544BD">
              <w:rPr>
                <w:rFonts w:ascii="Calibri" w:eastAsia="Times New Roman" w:hAnsi="Calibri" w:cs="Calibri"/>
                <w:color w:val="000000"/>
              </w:rPr>
              <w:t>74 294 412</w:t>
            </w:r>
          </w:p>
        </w:tc>
        <w:tc>
          <w:tcPr>
            <w:tcW w:w="1298"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right"/>
              <w:rPr>
                <w:rFonts w:ascii="Calibri" w:eastAsia="Times New Roman" w:hAnsi="Calibri" w:cs="Calibri"/>
                <w:color w:val="000000"/>
              </w:rPr>
            </w:pPr>
            <w:r w:rsidRPr="006544BD">
              <w:rPr>
                <w:rFonts w:ascii="Calibri" w:eastAsia="Times New Roman" w:hAnsi="Calibri" w:cs="Calibri"/>
                <w:color w:val="000000"/>
              </w:rPr>
              <w:t>75 716 499</w:t>
            </w:r>
          </w:p>
        </w:tc>
        <w:tc>
          <w:tcPr>
            <w:tcW w:w="1298"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right"/>
              <w:rPr>
                <w:rFonts w:ascii="Calibri" w:eastAsia="Times New Roman" w:hAnsi="Calibri" w:cs="Calibri"/>
                <w:color w:val="000000"/>
              </w:rPr>
            </w:pPr>
            <w:r w:rsidRPr="006544BD">
              <w:rPr>
                <w:rFonts w:ascii="Calibri" w:eastAsia="Times New Roman" w:hAnsi="Calibri" w:cs="Calibri"/>
                <w:color w:val="000000"/>
              </w:rPr>
              <w:t>77 292 324</w:t>
            </w:r>
          </w:p>
        </w:tc>
        <w:tc>
          <w:tcPr>
            <w:tcW w:w="1480"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right"/>
              <w:rPr>
                <w:rFonts w:ascii="Calibri" w:eastAsia="Times New Roman" w:hAnsi="Calibri" w:cs="Calibri"/>
                <w:color w:val="000000"/>
              </w:rPr>
            </w:pPr>
            <w:r w:rsidRPr="006544BD">
              <w:rPr>
                <w:rFonts w:ascii="Calibri" w:eastAsia="Times New Roman" w:hAnsi="Calibri" w:cs="Calibri"/>
                <w:color w:val="000000"/>
              </w:rPr>
              <w:t>510 067 845</w:t>
            </w:r>
          </w:p>
        </w:tc>
      </w:tr>
      <w:tr w:rsidR="006544BD" w:rsidRPr="006544BD" w:rsidTr="006544BD">
        <w:trPr>
          <w:trHeight w:val="474"/>
        </w:trPr>
        <w:tc>
          <w:tcPr>
            <w:tcW w:w="2824" w:type="dxa"/>
            <w:tcBorders>
              <w:top w:val="nil"/>
              <w:left w:val="single" w:sz="4" w:space="0" w:color="auto"/>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rPr>
                <w:rFonts w:ascii="Calibri" w:eastAsia="Times New Roman" w:hAnsi="Calibri" w:cs="Calibri"/>
                <w:b/>
                <w:bCs/>
                <w:color w:val="000000"/>
              </w:rPr>
            </w:pPr>
            <w:r w:rsidRPr="006544BD">
              <w:rPr>
                <w:rFonts w:ascii="Calibri" w:eastAsia="Times New Roman" w:hAnsi="Calibri" w:cs="Calibri"/>
                <w:b/>
                <w:bCs/>
                <w:color w:val="000000"/>
              </w:rPr>
              <w:t>Yhteensä</w:t>
            </w:r>
          </w:p>
        </w:tc>
        <w:tc>
          <w:tcPr>
            <w:tcW w:w="1298"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right"/>
              <w:rPr>
                <w:rFonts w:ascii="Calibri" w:eastAsia="Times New Roman" w:hAnsi="Calibri" w:cs="Calibri"/>
                <w:b/>
                <w:bCs/>
                <w:color w:val="000000"/>
              </w:rPr>
            </w:pPr>
            <w:r w:rsidRPr="006544BD">
              <w:rPr>
                <w:rFonts w:ascii="Calibri" w:eastAsia="Times New Roman" w:hAnsi="Calibri" w:cs="Calibri"/>
                <w:b/>
                <w:bCs/>
                <w:color w:val="000000"/>
              </w:rPr>
              <w:t>173 891 563</w:t>
            </w:r>
          </w:p>
        </w:tc>
        <w:tc>
          <w:tcPr>
            <w:tcW w:w="1298"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right"/>
              <w:rPr>
                <w:rFonts w:ascii="Calibri" w:eastAsia="Times New Roman" w:hAnsi="Calibri" w:cs="Calibri"/>
                <w:b/>
                <w:bCs/>
                <w:color w:val="000000"/>
              </w:rPr>
            </w:pPr>
            <w:r w:rsidRPr="006544BD">
              <w:rPr>
                <w:rFonts w:ascii="Calibri" w:eastAsia="Times New Roman" w:hAnsi="Calibri" w:cs="Calibri"/>
                <w:b/>
                <w:bCs/>
                <w:color w:val="000000"/>
              </w:rPr>
              <w:t>177 398 620</w:t>
            </w:r>
          </w:p>
        </w:tc>
        <w:tc>
          <w:tcPr>
            <w:tcW w:w="1298"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right"/>
              <w:rPr>
                <w:rFonts w:ascii="Calibri" w:eastAsia="Times New Roman" w:hAnsi="Calibri" w:cs="Calibri"/>
                <w:b/>
                <w:bCs/>
                <w:color w:val="000000"/>
              </w:rPr>
            </w:pPr>
            <w:r w:rsidRPr="006544BD">
              <w:rPr>
                <w:rFonts w:ascii="Calibri" w:eastAsia="Times New Roman" w:hAnsi="Calibri" w:cs="Calibri"/>
                <w:b/>
                <w:bCs/>
                <w:color w:val="000000"/>
              </w:rPr>
              <w:t>180 905 677</w:t>
            </w:r>
          </w:p>
        </w:tc>
        <w:tc>
          <w:tcPr>
            <w:tcW w:w="1298"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right"/>
              <w:rPr>
                <w:rFonts w:ascii="Calibri" w:eastAsia="Times New Roman" w:hAnsi="Calibri" w:cs="Calibri"/>
                <w:b/>
                <w:bCs/>
                <w:color w:val="000000"/>
              </w:rPr>
            </w:pPr>
            <w:r w:rsidRPr="006544BD">
              <w:rPr>
                <w:rFonts w:ascii="Calibri" w:eastAsia="Times New Roman" w:hAnsi="Calibri" w:cs="Calibri"/>
                <w:b/>
                <w:bCs/>
                <w:color w:val="000000"/>
              </w:rPr>
              <w:t>184 510 152</w:t>
            </w:r>
          </w:p>
        </w:tc>
        <w:tc>
          <w:tcPr>
            <w:tcW w:w="1298"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right"/>
              <w:rPr>
                <w:rFonts w:ascii="Calibri" w:eastAsia="Times New Roman" w:hAnsi="Calibri" w:cs="Calibri"/>
                <w:b/>
                <w:bCs/>
                <w:color w:val="000000"/>
              </w:rPr>
            </w:pPr>
            <w:r w:rsidRPr="006544BD">
              <w:rPr>
                <w:rFonts w:ascii="Calibri" w:eastAsia="Times New Roman" w:hAnsi="Calibri" w:cs="Calibri"/>
                <w:b/>
                <w:bCs/>
                <w:color w:val="000000"/>
              </w:rPr>
              <w:t>188 309 463</w:t>
            </w:r>
          </w:p>
        </w:tc>
        <w:tc>
          <w:tcPr>
            <w:tcW w:w="1298"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right"/>
              <w:rPr>
                <w:rFonts w:ascii="Calibri" w:eastAsia="Times New Roman" w:hAnsi="Calibri" w:cs="Calibri"/>
                <w:b/>
                <w:bCs/>
                <w:color w:val="000000"/>
              </w:rPr>
            </w:pPr>
            <w:r w:rsidRPr="006544BD">
              <w:rPr>
                <w:rFonts w:ascii="Calibri" w:eastAsia="Times New Roman" w:hAnsi="Calibri" w:cs="Calibri"/>
                <w:b/>
                <w:bCs/>
                <w:color w:val="000000"/>
              </w:rPr>
              <w:t>191 913 938</w:t>
            </w:r>
          </w:p>
        </w:tc>
        <w:tc>
          <w:tcPr>
            <w:tcW w:w="1298"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right"/>
              <w:rPr>
                <w:rFonts w:ascii="Calibri" w:eastAsia="Times New Roman" w:hAnsi="Calibri" w:cs="Calibri"/>
                <w:b/>
                <w:bCs/>
                <w:color w:val="000000"/>
              </w:rPr>
            </w:pPr>
            <w:r w:rsidRPr="006544BD">
              <w:rPr>
                <w:rFonts w:ascii="Calibri" w:eastAsia="Times New Roman" w:hAnsi="Calibri" w:cs="Calibri"/>
                <w:b/>
                <w:bCs/>
                <w:color w:val="000000"/>
              </w:rPr>
              <w:t>195 908 086</w:t>
            </w:r>
          </w:p>
        </w:tc>
        <w:tc>
          <w:tcPr>
            <w:tcW w:w="1480"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right"/>
              <w:rPr>
                <w:rFonts w:ascii="Calibri" w:eastAsia="Times New Roman" w:hAnsi="Calibri" w:cs="Calibri"/>
                <w:b/>
                <w:bCs/>
                <w:color w:val="000000"/>
              </w:rPr>
            </w:pPr>
            <w:r w:rsidRPr="006544BD">
              <w:rPr>
                <w:rFonts w:ascii="Calibri" w:eastAsia="Times New Roman" w:hAnsi="Calibri" w:cs="Calibri"/>
                <w:b/>
                <w:bCs/>
                <w:color w:val="000000"/>
              </w:rPr>
              <w:t>1 292 837 500</w:t>
            </w:r>
          </w:p>
        </w:tc>
      </w:tr>
    </w:tbl>
    <w:p w:rsidR="006544BD" w:rsidRDefault="006544BD" w:rsidP="00E458F2"/>
    <w:p w:rsidR="006544BD" w:rsidRDefault="006544BD" w:rsidP="006544BD">
      <w:pPr>
        <w:rPr>
          <w:rFonts w:cstheme="minorHAnsi"/>
        </w:rPr>
      </w:pPr>
      <w:r>
        <w:rPr>
          <w:rFonts w:cstheme="minorHAnsi"/>
        </w:rPr>
        <w:t>T</w:t>
      </w:r>
      <w:r w:rsidRPr="00E458F2">
        <w:rPr>
          <w:rFonts w:cstheme="minorHAnsi"/>
        </w:rPr>
        <w:t>aulukko x. EU-rahoitus ja kansallinen vastinrahoitus toimintalinjoittain</w:t>
      </w:r>
      <w:r>
        <w:rPr>
          <w:rFonts w:cstheme="minorHAnsi"/>
        </w:rPr>
        <w:t xml:space="preserve"> </w:t>
      </w:r>
    </w:p>
    <w:tbl>
      <w:tblPr>
        <w:tblW w:w="13493" w:type="dxa"/>
        <w:tblInd w:w="55" w:type="dxa"/>
        <w:tblCellMar>
          <w:left w:w="70" w:type="dxa"/>
          <w:right w:w="70" w:type="dxa"/>
        </w:tblCellMar>
        <w:tblLook w:val="04A0"/>
      </w:tblPr>
      <w:tblGrid>
        <w:gridCol w:w="1361"/>
        <w:gridCol w:w="890"/>
        <w:gridCol w:w="1917"/>
        <w:gridCol w:w="1736"/>
        <w:gridCol w:w="1372"/>
        <w:gridCol w:w="1462"/>
        <w:gridCol w:w="1747"/>
        <w:gridCol w:w="1837"/>
        <w:gridCol w:w="1171"/>
      </w:tblGrid>
      <w:tr w:rsidR="006544BD" w:rsidRPr="006544BD" w:rsidTr="006544BD">
        <w:trPr>
          <w:trHeight w:val="703"/>
        </w:trPr>
        <w:tc>
          <w:tcPr>
            <w:tcW w:w="13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rPr>
                <w:rFonts w:ascii="Calibri" w:eastAsia="Times New Roman" w:hAnsi="Calibri" w:cs="Calibri"/>
                <w:b/>
                <w:bCs/>
                <w:color w:val="000000"/>
              </w:rPr>
            </w:pPr>
            <w:r w:rsidRPr="006544BD">
              <w:rPr>
                <w:rFonts w:ascii="Calibri" w:eastAsia="Times New Roman" w:hAnsi="Calibri" w:cs="Calibri"/>
                <w:b/>
                <w:bCs/>
                <w:color w:val="000000"/>
              </w:rPr>
              <w:t>Toimintalinja</w:t>
            </w:r>
          </w:p>
        </w:tc>
        <w:tc>
          <w:tcPr>
            <w:tcW w:w="890" w:type="dxa"/>
            <w:tcBorders>
              <w:top w:val="single" w:sz="4" w:space="0" w:color="auto"/>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rPr>
                <w:rFonts w:ascii="Calibri" w:eastAsia="Times New Roman" w:hAnsi="Calibri" w:cs="Calibri"/>
                <w:b/>
                <w:bCs/>
                <w:color w:val="000000"/>
              </w:rPr>
            </w:pPr>
            <w:r w:rsidRPr="006544BD">
              <w:rPr>
                <w:rFonts w:ascii="Calibri" w:eastAsia="Times New Roman" w:hAnsi="Calibri" w:cs="Calibri"/>
                <w:b/>
                <w:bCs/>
                <w:color w:val="000000"/>
              </w:rPr>
              <w:t>Rahasto</w:t>
            </w:r>
          </w:p>
        </w:tc>
        <w:tc>
          <w:tcPr>
            <w:tcW w:w="1917" w:type="dxa"/>
            <w:tcBorders>
              <w:top w:val="single" w:sz="4" w:space="0" w:color="auto"/>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rPr>
                <w:rFonts w:ascii="Calibri" w:eastAsia="Times New Roman" w:hAnsi="Calibri" w:cs="Calibri"/>
                <w:b/>
                <w:bCs/>
                <w:color w:val="000000"/>
              </w:rPr>
            </w:pPr>
            <w:r w:rsidRPr="006544BD">
              <w:rPr>
                <w:rFonts w:ascii="Calibri" w:eastAsia="Times New Roman" w:hAnsi="Calibri" w:cs="Calibri"/>
                <w:b/>
                <w:bCs/>
                <w:color w:val="000000"/>
              </w:rPr>
              <w:t>Alueluokka</w:t>
            </w:r>
          </w:p>
        </w:tc>
        <w:tc>
          <w:tcPr>
            <w:tcW w:w="1736" w:type="dxa"/>
            <w:tcBorders>
              <w:top w:val="single" w:sz="4" w:space="0" w:color="auto"/>
              <w:left w:val="nil"/>
              <w:bottom w:val="single" w:sz="4" w:space="0" w:color="auto"/>
              <w:right w:val="single" w:sz="4" w:space="0" w:color="auto"/>
            </w:tcBorders>
            <w:shd w:val="clear" w:color="auto" w:fill="auto"/>
            <w:vAlign w:val="bottom"/>
            <w:hideMark/>
          </w:tcPr>
          <w:p w:rsidR="006544BD" w:rsidRPr="006544BD" w:rsidRDefault="006544BD" w:rsidP="006544BD">
            <w:pPr>
              <w:spacing w:after="0" w:line="240" w:lineRule="auto"/>
              <w:rPr>
                <w:rFonts w:ascii="Calibri" w:eastAsia="Times New Roman" w:hAnsi="Calibri" w:cs="Calibri"/>
                <w:b/>
                <w:bCs/>
                <w:color w:val="000000"/>
              </w:rPr>
            </w:pPr>
            <w:r w:rsidRPr="006544BD">
              <w:rPr>
                <w:rFonts w:ascii="Calibri" w:eastAsia="Times New Roman" w:hAnsi="Calibri" w:cs="Calibri"/>
                <w:b/>
                <w:bCs/>
                <w:color w:val="000000"/>
              </w:rPr>
              <w:t xml:space="preserve">Julkinen </w:t>
            </w:r>
            <w:r w:rsidRPr="006544BD">
              <w:rPr>
                <w:rFonts w:ascii="Calibri" w:eastAsia="Times New Roman" w:hAnsi="Calibri" w:cs="Calibri"/>
                <w:b/>
                <w:bCs/>
                <w:color w:val="000000"/>
              </w:rPr>
              <w:br/>
              <w:t>kokonaisrahoitus</w:t>
            </w:r>
          </w:p>
        </w:tc>
        <w:tc>
          <w:tcPr>
            <w:tcW w:w="1372" w:type="dxa"/>
            <w:tcBorders>
              <w:top w:val="single" w:sz="4" w:space="0" w:color="auto"/>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rPr>
                <w:rFonts w:ascii="Calibri" w:eastAsia="Times New Roman" w:hAnsi="Calibri" w:cs="Calibri"/>
                <w:b/>
                <w:bCs/>
                <w:color w:val="000000"/>
              </w:rPr>
            </w:pPr>
            <w:r w:rsidRPr="006544BD">
              <w:rPr>
                <w:rFonts w:ascii="Calibri" w:eastAsia="Times New Roman" w:hAnsi="Calibri" w:cs="Calibri"/>
                <w:b/>
                <w:bCs/>
                <w:color w:val="000000"/>
              </w:rPr>
              <w:t>EU-tuki</w:t>
            </w:r>
          </w:p>
        </w:tc>
        <w:tc>
          <w:tcPr>
            <w:tcW w:w="1462" w:type="dxa"/>
            <w:tcBorders>
              <w:top w:val="single" w:sz="4" w:space="0" w:color="auto"/>
              <w:left w:val="nil"/>
              <w:bottom w:val="single" w:sz="4" w:space="0" w:color="auto"/>
              <w:right w:val="single" w:sz="4" w:space="0" w:color="auto"/>
            </w:tcBorders>
            <w:shd w:val="clear" w:color="auto" w:fill="auto"/>
            <w:vAlign w:val="bottom"/>
            <w:hideMark/>
          </w:tcPr>
          <w:p w:rsidR="006544BD" w:rsidRPr="006544BD" w:rsidRDefault="006544BD" w:rsidP="006544BD">
            <w:pPr>
              <w:spacing w:after="0" w:line="240" w:lineRule="auto"/>
              <w:rPr>
                <w:rFonts w:ascii="Calibri" w:eastAsia="Times New Roman" w:hAnsi="Calibri" w:cs="Calibri"/>
                <w:b/>
                <w:bCs/>
                <w:color w:val="000000"/>
              </w:rPr>
            </w:pPr>
            <w:r w:rsidRPr="006544BD">
              <w:rPr>
                <w:rFonts w:ascii="Calibri" w:eastAsia="Times New Roman" w:hAnsi="Calibri" w:cs="Calibri"/>
                <w:b/>
                <w:bCs/>
                <w:color w:val="000000"/>
              </w:rPr>
              <w:t xml:space="preserve">Kansallinen </w:t>
            </w:r>
            <w:r w:rsidRPr="006544BD">
              <w:rPr>
                <w:rFonts w:ascii="Calibri" w:eastAsia="Times New Roman" w:hAnsi="Calibri" w:cs="Calibri"/>
                <w:b/>
                <w:bCs/>
                <w:color w:val="000000"/>
              </w:rPr>
              <w:br/>
              <w:t>vastinrahoitus</w:t>
            </w:r>
          </w:p>
        </w:tc>
        <w:tc>
          <w:tcPr>
            <w:tcW w:w="1747" w:type="dxa"/>
            <w:tcBorders>
              <w:top w:val="single" w:sz="4" w:space="0" w:color="auto"/>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rPr>
                <w:rFonts w:ascii="Calibri" w:eastAsia="Times New Roman" w:hAnsi="Calibri" w:cs="Calibri"/>
                <w:b/>
                <w:bCs/>
                <w:color w:val="000000"/>
              </w:rPr>
            </w:pPr>
            <w:r w:rsidRPr="006544BD">
              <w:rPr>
                <w:rFonts w:ascii="Calibri" w:eastAsia="Times New Roman" w:hAnsi="Calibri" w:cs="Calibri"/>
                <w:b/>
                <w:bCs/>
                <w:color w:val="000000"/>
              </w:rPr>
              <w:t>Kokonaisrahoitus</w:t>
            </w:r>
          </w:p>
        </w:tc>
        <w:tc>
          <w:tcPr>
            <w:tcW w:w="1837" w:type="dxa"/>
            <w:tcBorders>
              <w:top w:val="single" w:sz="4" w:space="0" w:color="auto"/>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rPr>
                <w:rFonts w:ascii="Calibri" w:eastAsia="Times New Roman" w:hAnsi="Calibri" w:cs="Calibri"/>
                <w:b/>
                <w:bCs/>
                <w:color w:val="000000"/>
              </w:rPr>
            </w:pPr>
            <w:r w:rsidRPr="006544BD">
              <w:rPr>
                <w:rFonts w:ascii="Calibri" w:eastAsia="Times New Roman" w:hAnsi="Calibri" w:cs="Calibri"/>
                <w:b/>
                <w:bCs/>
                <w:color w:val="000000"/>
              </w:rPr>
              <w:t>Osarahoitussuhde</w:t>
            </w:r>
          </w:p>
        </w:tc>
        <w:tc>
          <w:tcPr>
            <w:tcW w:w="1171" w:type="dxa"/>
            <w:tcBorders>
              <w:top w:val="single" w:sz="4" w:space="0" w:color="auto"/>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rPr>
                <w:rFonts w:ascii="Calibri" w:eastAsia="Times New Roman" w:hAnsi="Calibri" w:cs="Calibri"/>
                <w:b/>
                <w:bCs/>
                <w:color w:val="000000"/>
              </w:rPr>
            </w:pPr>
            <w:r w:rsidRPr="006544BD">
              <w:rPr>
                <w:rFonts w:ascii="Calibri" w:eastAsia="Times New Roman" w:hAnsi="Calibri" w:cs="Calibri"/>
                <w:b/>
                <w:bCs/>
                <w:color w:val="000000"/>
              </w:rPr>
              <w:t>EIB:n osuus</w:t>
            </w:r>
          </w:p>
        </w:tc>
      </w:tr>
      <w:tr w:rsidR="006544BD" w:rsidRPr="006544BD" w:rsidTr="006544BD">
        <w:trPr>
          <w:trHeight w:val="352"/>
        </w:trPr>
        <w:tc>
          <w:tcPr>
            <w:tcW w:w="1361" w:type="dxa"/>
            <w:tcBorders>
              <w:top w:val="nil"/>
              <w:left w:val="single" w:sz="4" w:space="0" w:color="auto"/>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center"/>
              <w:rPr>
                <w:rFonts w:ascii="Calibri" w:eastAsia="Times New Roman" w:hAnsi="Calibri" w:cs="Calibri"/>
                <w:color w:val="000000"/>
              </w:rPr>
            </w:pPr>
            <w:r w:rsidRPr="006544BD">
              <w:rPr>
                <w:rFonts w:ascii="Calibri" w:eastAsia="Times New Roman" w:hAnsi="Calibri" w:cs="Calibri"/>
                <w:color w:val="000000"/>
              </w:rPr>
              <w:t>1</w:t>
            </w:r>
          </w:p>
        </w:tc>
        <w:tc>
          <w:tcPr>
            <w:tcW w:w="890"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center"/>
              <w:rPr>
                <w:rFonts w:ascii="Calibri" w:eastAsia="Times New Roman" w:hAnsi="Calibri" w:cs="Calibri"/>
                <w:color w:val="000000"/>
              </w:rPr>
            </w:pPr>
            <w:r w:rsidRPr="006544BD">
              <w:rPr>
                <w:rFonts w:ascii="Calibri" w:eastAsia="Times New Roman" w:hAnsi="Calibri" w:cs="Calibri"/>
                <w:color w:val="000000"/>
              </w:rPr>
              <w:t>EAKR</w:t>
            </w:r>
          </w:p>
        </w:tc>
        <w:tc>
          <w:tcPr>
            <w:tcW w:w="1917"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rPr>
                <w:rFonts w:ascii="Calibri" w:eastAsia="Times New Roman" w:hAnsi="Calibri" w:cs="Calibri"/>
                <w:color w:val="000000"/>
              </w:rPr>
            </w:pPr>
            <w:r w:rsidRPr="006544BD">
              <w:rPr>
                <w:rFonts w:ascii="Calibri" w:eastAsia="Times New Roman" w:hAnsi="Calibri" w:cs="Calibri"/>
                <w:color w:val="000000"/>
              </w:rPr>
              <w:t>Kehittyneet alueet</w:t>
            </w:r>
          </w:p>
        </w:tc>
        <w:tc>
          <w:tcPr>
            <w:tcW w:w="1736"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right"/>
              <w:rPr>
                <w:rFonts w:ascii="Calibri" w:eastAsia="Times New Roman" w:hAnsi="Calibri" w:cs="Calibri"/>
                <w:color w:val="000000"/>
              </w:rPr>
            </w:pPr>
            <w:r w:rsidRPr="006544BD">
              <w:rPr>
                <w:rFonts w:ascii="Calibri" w:eastAsia="Times New Roman" w:hAnsi="Calibri" w:cs="Calibri"/>
                <w:color w:val="000000"/>
              </w:rPr>
              <w:t>646,0</w:t>
            </w:r>
          </w:p>
        </w:tc>
        <w:tc>
          <w:tcPr>
            <w:tcW w:w="1372" w:type="dxa"/>
            <w:tcBorders>
              <w:top w:val="nil"/>
              <w:left w:val="nil"/>
              <w:bottom w:val="single" w:sz="4" w:space="0" w:color="auto"/>
              <w:right w:val="single" w:sz="4" w:space="0" w:color="auto"/>
            </w:tcBorders>
            <w:shd w:val="clear" w:color="auto" w:fill="auto"/>
            <w:hideMark/>
          </w:tcPr>
          <w:p w:rsidR="006544BD" w:rsidRPr="006544BD" w:rsidRDefault="006544BD" w:rsidP="006544BD">
            <w:pPr>
              <w:spacing w:after="0" w:line="240" w:lineRule="auto"/>
              <w:jc w:val="right"/>
              <w:rPr>
                <w:rFonts w:ascii="Calibri" w:eastAsia="Times New Roman" w:hAnsi="Calibri" w:cs="Calibri"/>
                <w:color w:val="000000"/>
              </w:rPr>
            </w:pPr>
            <w:r w:rsidRPr="006544BD">
              <w:rPr>
                <w:rFonts w:ascii="Calibri" w:eastAsia="Times New Roman" w:hAnsi="Calibri" w:cs="Calibri"/>
                <w:color w:val="000000"/>
              </w:rPr>
              <w:t>323,0</w:t>
            </w:r>
          </w:p>
        </w:tc>
        <w:tc>
          <w:tcPr>
            <w:tcW w:w="1462"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right"/>
              <w:rPr>
                <w:rFonts w:ascii="Calibri" w:eastAsia="Times New Roman" w:hAnsi="Calibri" w:cs="Calibri"/>
                <w:color w:val="000000"/>
              </w:rPr>
            </w:pPr>
            <w:r w:rsidRPr="006544BD">
              <w:rPr>
                <w:rFonts w:ascii="Calibri" w:eastAsia="Times New Roman" w:hAnsi="Calibri" w:cs="Calibri"/>
                <w:color w:val="000000"/>
              </w:rPr>
              <w:t>323,0</w:t>
            </w:r>
          </w:p>
        </w:tc>
        <w:tc>
          <w:tcPr>
            <w:tcW w:w="1747"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rPr>
                <w:rFonts w:ascii="Calibri" w:eastAsia="Times New Roman" w:hAnsi="Calibri" w:cs="Calibri"/>
                <w:color w:val="000000"/>
              </w:rPr>
            </w:pPr>
            <w:r w:rsidRPr="006544BD">
              <w:rPr>
                <w:rFonts w:ascii="Calibri" w:eastAsia="Times New Roman" w:hAnsi="Calibri" w:cs="Calibri"/>
                <w:color w:val="000000"/>
              </w:rPr>
              <w:t> </w:t>
            </w:r>
          </w:p>
        </w:tc>
        <w:tc>
          <w:tcPr>
            <w:tcW w:w="1837"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right"/>
              <w:rPr>
                <w:rFonts w:ascii="Calibri" w:eastAsia="Times New Roman" w:hAnsi="Calibri" w:cs="Calibri"/>
                <w:color w:val="000000"/>
              </w:rPr>
            </w:pPr>
            <w:r w:rsidRPr="006544BD">
              <w:rPr>
                <w:rFonts w:ascii="Calibri" w:eastAsia="Times New Roman" w:hAnsi="Calibri" w:cs="Calibri"/>
                <w:color w:val="000000"/>
              </w:rPr>
              <w:t>50,0 %</w:t>
            </w:r>
          </w:p>
        </w:tc>
        <w:tc>
          <w:tcPr>
            <w:tcW w:w="1171"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rPr>
                <w:rFonts w:ascii="Calibri" w:eastAsia="Times New Roman" w:hAnsi="Calibri" w:cs="Calibri"/>
                <w:color w:val="000000"/>
              </w:rPr>
            </w:pPr>
            <w:r w:rsidRPr="006544BD">
              <w:rPr>
                <w:rFonts w:ascii="Calibri" w:eastAsia="Times New Roman" w:hAnsi="Calibri" w:cs="Calibri"/>
                <w:color w:val="000000"/>
              </w:rPr>
              <w:t> </w:t>
            </w:r>
          </w:p>
        </w:tc>
      </w:tr>
      <w:tr w:rsidR="006544BD" w:rsidRPr="006544BD" w:rsidTr="006544BD">
        <w:trPr>
          <w:trHeight w:val="352"/>
        </w:trPr>
        <w:tc>
          <w:tcPr>
            <w:tcW w:w="1361" w:type="dxa"/>
            <w:tcBorders>
              <w:top w:val="nil"/>
              <w:left w:val="single" w:sz="4" w:space="0" w:color="auto"/>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center"/>
              <w:rPr>
                <w:rFonts w:ascii="Calibri" w:eastAsia="Times New Roman" w:hAnsi="Calibri" w:cs="Calibri"/>
                <w:color w:val="000000"/>
              </w:rPr>
            </w:pPr>
            <w:r w:rsidRPr="006544BD">
              <w:rPr>
                <w:rFonts w:ascii="Calibri" w:eastAsia="Times New Roman" w:hAnsi="Calibri" w:cs="Calibri"/>
                <w:color w:val="000000"/>
              </w:rPr>
              <w:t>2</w:t>
            </w:r>
          </w:p>
        </w:tc>
        <w:tc>
          <w:tcPr>
            <w:tcW w:w="890"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center"/>
              <w:rPr>
                <w:rFonts w:ascii="Calibri" w:eastAsia="Times New Roman" w:hAnsi="Calibri" w:cs="Calibri"/>
                <w:color w:val="000000"/>
              </w:rPr>
            </w:pPr>
            <w:r w:rsidRPr="006544BD">
              <w:rPr>
                <w:rFonts w:ascii="Calibri" w:eastAsia="Times New Roman" w:hAnsi="Calibri" w:cs="Calibri"/>
                <w:color w:val="000000"/>
              </w:rPr>
              <w:t>EAKR</w:t>
            </w:r>
          </w:p>
        </w:tc>
        <w:tc>
          <w:tcPr>
            <w:tcW w:w="1917"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rPr>
                <w:rFonts w:ascii="Calibri" w:eastAsia="Times New Roman" w:hAnsi="Calibri" w:cs="Calibri"/>
                <w:color w:val="000000"/>
              </w:rPr>
            </w:pPr>
            <w:r w:rsidRPr="006544BD">
              <w:rPr>
                <w:rFonts w:ascii="Calibri" w:eastAsia="Times New Roman" w:hAnsi="Calibri" w:cs="Calibri"/>
                <w:color w:val="000000"/>
              </w:rPr>
              <w:t>Kehittyneet alueet</w:t>
            </w:r>
          </w:p>
        </w:tc>
        <w:tc>
          <w:tcPr>
            <w:tcW w:w="1736"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right"/>
              <w:rPr>
                <w:rFonts w:ascii="Calibri" w:eastAsia="Times New Roman" w:hAnsi="Calibri" w:cs="Calibri"/>
                <w:color w:val="000000"/>
              </w:rPr>
            </w:pPr>
            <w:r w:rsidRPr="006544BD">
              <w:rPr>
                <w:rFonts w:ascii="Calibri" w:eastAsia="Times New Roman" w:hAnsi="Calibri" w:cs="Calibri"/>
                <w:color w:val="000000"/>
              </w:rPr>
              <w:t>857,0</w:t>
            </w:r>
          </w:p>
        </w:tc>
        <w:tc>
          <w:tcPr>
            <w:tcW w:w="1372" w:type="dxa"/>
            <w:tcBorders>
              <w:top w:val="nil"/>
              <w:left w:val="nil"/>
              <w:bottom w:val="single" w:sz="4" w:space="0" w:color="auto"/>
              <w:right w:val="single" w:sz="4" w:space="0" w:color="auto"/>
            </w:tcBorders>
            <w:shd w:val="clear" w:color="auto" w:fill="auto"/>
            <w:hideMark/>
          </w:tcPr>
          <w:p w:rsidR="006544BD" w:rsidRPr="006544BD" w:rsidRDefault="006544BD" w:rsidP="006544BD">
            <w:pPr>
              <w:spacing w:after="0" w:line="240" w:lineRule="auto"/>
              <w:jc w:val="right"/>
              <w:rPr>
                <w:rFonts w:ascii="Calibri" w:eastAsia="Times New Roman" w:hAnsi="Calibri" w:cs="Calibri"/>
                <w:color w:val="000000"/>
              </w:rPr>
            </w:pPr>
            <w:r w:rsidRPr="006544BD">
              <w:rPr>
                <w:rFonts w:ascii="Calibri" w:eastAsia="Times New Roman" w:hAnsi="Calibri" w:cs="Calibri"/>
                <w:color w:val="000000"/>
              </w:rPr>
              <w:t>428,5</w:t>
            </w:r>
          </w:p>
        </w:tc>
        <w:tc>
          <w:tcPr>
            <w:tcW w:w="1462"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right"/>
              <w:rPr>
                <w:rFonts w:ascii="Calibri" w:eastAsia="Times New Roman" w:hAnsi="Calibri" w:cs="Calibri"/>
                <w:color w:val="000000"/>
              </w:rPr>
            </w:pPr>
            <w:r w:rsidRPr="006544BD">
              <w:rPr>
                <w:rFonts w:ascii="Calibri" w:eastAsia="Times New Roman" w:hAnsi="Calibri" w:cs="Calibri"/>
                <w:color w:val="000000"/>
              </w:rPr>
              <w:t>428,5</w:t>
            </w:r>
          </w:p>
        </w:tc>
        <w:tc>
          <w:tcPr>
            <w:tcW w:w="1747"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rPr>
                <w:rFonts w:ascii="Calibri" w:eastAsia="Times New Roman" w:hAnsi="Calibri" w:cs="Calibri"/>
                <w:color w:val="000000"/>
              </w:rPr>
            </w:pPr>
            <w:r w:rsidRPr="006544BD">
              <w:rPr>
                <w:rFonts w:ascii="Calibri" w:eastAsia="Times New Roman" w:hAnsi="Calibri" w:cs="Calibri"/>
                <w:color w:val="000000"/>
              </w:rPr>
              <w:t> </w:t>
            </w:r>
          </w:p>
        </w:tc>
        <w:tc>
          <w:tcPr>
            <w:tcW w:w="1837"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right"/>
              <w:rPr>
                <w:rFonts w:ascii="Calibri" w:eastAsia="Times New Roman" w:hAnsi="Calibri" w:cs="Calibri"/>
                <w:color w:val="000000"/>
              </w:rPr>
            </w:pPr>
            <w:r w:rsidRPr="006544BD">
              <w:rPr>
                <w:rFonts w:ascii="Calibri" w:eastAsia="Times New Roman" w:hAnsi="Calibri" w:cs="Calibri"/>
                <w:color w:val="000000"/>
              </w:rPr>
              <w:t>50,0 %</w:t>
            </w:r>
          </w:p>
        </w:tc>
        <w:tc>
          <w:tcPr>
            <w:tcW w:w="1171"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rPr>
                <w:rFonts w:ascii="Calibri" w:eastAsia="Times New Roman" w:hAnsi="Calibri" w:cs="Calibri"/>
                <w:color w:val="000000"/>
              </w:rPr>
            </w:pPr>
            <w:r w:rsidRPr="006544BD">
              <w:rPr>
                <w:rFonts w:ascii="Calibri" w:eastAsia="Times New Roman" w:hAnsi="Calibri" w:cs="Calibri"/>
                <w:color w:val="000000"/>
              </w:rPr>
              <w:t> </w:t>
            </w:r>
          </w:p>
        </w:tc>
      </w:tr>
      <w:tr w:rsidR="006544BD" w:rsidRPr="006544BD" w:rsidTr="006544BD">
        <w:trPr>
          <w:trHeight w:val="352"/>
        </w:trPr>
        <w:tc>
          <w:tcPr>
            <w:tcW w:w="1361" w:type="dxa"/>
            <w:tcBorders>
              <w:top w:val="nil"/>
              <w:left w:val="single" w:sz="4" w:space="0" w:color="auto"/>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center"/>
              <w:rPr>
                <w:rFonts w:ascii="Calibri" w:eastAsia="Times New Roman" w:hAnsi="Calibri" w:cs="Calibri"/>
                <w:color w:val="000000"/>
              </w:rPr>
            </w:pPr>
            <w:r w:rsidRPr="006544BD">
              <w:rPr>
                <w:rFonts w:ascii="Calibri" w:eastAsia="Times New Roman" w:hAnsi="Calibri" w:cs="Calibri"/>
                <w:color w:val="000000"/>
              </w:rPr>
              <w:t>3</w:t>
            </w:r>
          </w:p>
        </w:tc>
        <w:tc>
          <w:tcPr>
            <w:tcW w:w="890"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center"/>
              <w:rPr>
                <w:rFonts w:ascii="Calibri" w:eastAsia="Times New Roman" w:hAnsi="Calibri" w:cs="Calibri"/>
                <w:color w:val="000000"/>
              </w:rPr>
            </w:pPr>
            <w:r w:rsidRPr="006544BD">
              <w:rPr>
                <w:rFonts w:ascii="Calibri" w:eastAsia="Times New Roman" w:hAnsi="Calibri" w:cs="Calibri"/>
                <w:color w:val="000000"/>
              </w:rPr>
              <w:t>ESR</w:t>
            </w:r>
          </w:p>
        </w:tc>
        <w:tc>
          <w:tcPr>
            <w:tcW w:w="1917"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rPr>
                <w:rFonts w:ascii="Calibri" w:eastAsia="Times New Roman" w:hAnsi="Calibri" w:cs="Calibri"/>
                <w:color w:val="000000"/>
              </w:rPr>
            </w:pPr>
            <w:r w:rsidRPr="006544BD">
              <w:rPr>
                <w:rFonts w:ascii="Calibri" w:eastAsia="Times New Roman" w:hAnsi="Calibri" w:cs="Calibri"/>
                <w:color w:val="000000"/>
              </w:rPr>
              <w:t>Kehittyneet alueet</w:t>
            </w:r>
          </w:p>
        </w:tc>
        <w:tc>
          <w:tcPr>
            <w:tcW w:w="1736"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right"/>
              <w:rPr>
                <w:rFonts w:ascii="Calibri" w:eastAsia="Times New Roman" w:hAnsi="Calibri" w:cs="Calibri"/>
                <w:color w:val="000000"/>
              </w:rPr>
            </w:pPr>
            <w:r w:rsidRPr="006544BD">
              <w:rPr>
                <w:rFonts w:ascii="Calibri" w:eastAsia="Times New Roman" w:hAnsi="Calibri" w:cs="Calibri"/>
                <w:color w:val="000000"/>
              </w:rPr>
              <w:t>460,4</w:t>
            </w:r>
          </w:p>
        </w:tc>
        <w:tc>
          <w:tcPr>
            <w:tcW w:w="1372" w:type="dxa"/>
            <w:tcBorders>
              <w:top w:val="nil"/>
              <w:left w:val="nil"/>
              <w:bottom w:val="single" w:sz="4" w:space="0" w:color="auto"/>
              <w:right w:val="single" w:sz="4" w:space="0" w:color="auto"/>
            </w:tcBorders>
            <w:shd w:val="clear" w:color="auto" w:fill="auto"/>
            <w:hideMark/>
          </w:tcPr>
          <w:p w:rsidR="006544BD" w:rsidRPr="006544BD" w:rsidRDefault="006544BD" w:rsidP="006544BD">
            <w:pPr>
              <w:spacing w:after="0" w:line="240" w:lineRule="auto"/>
              <w:jc w:val="right"/>
              <w:rPr>
                <w:rFonts w:ascii="Calibri" w:eastAsia="Times New Roman" w:hAnsi="Calibri" w:cs="Calibri"/>
                <w:color w:val="000000"/>
              </w:rPr>
            </w:pPr>
            <w:r w:rsidRPr="006544BD">
              <w:rPr>
                <w:rFonts w:ascii="Calibri" w:eastAsia="Times New Roman" w:hAnsi="Calibri" w:cs="Calibri"/>
                <w:color w:val="000000"/>
              </w:rPr>
              <w:t>230,2</w:t>
            </w:r>
          </w:p>
        </w:tc>
        <w:tc>
          <w:tcPr>
            <w:tcW w:w="1462"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right"/>
              <w:rPr>
                <w:rFonts w:ascii="Calibri" w:eastAsia="Times New Roman" w:hAnsi="Calibri" w:cs="Calibri"/>
                <w:color w:val="000000"/>
              </w:rPr>
            </w:pPr>
            <w:r w:rsidRPr="006544BD">
              <w:rPr>
                <w:rFonts w:ascii="Calibri" w:eastAsia="Times New Roman" w:hAnsi="Calibri" w:cs="Calibri"/>
                <w:color w:val="000000"/>
              </w:rPr>
              <w:t>230,2</w:t>
            </w:r>
          </w:p>
        </w:tc>
        <w:tc>
          <w:tcPr>
            <w:tcW w:w="1747"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rPr>
                <w:rFonts w:ascii="Calibri" w:eastAsia="Times New Roman" w:hAnsi="Calibri" w:cs="Calibri"/>
                <w:color w:val="000000"/>
              </w:rPr>
            </w:pPr>
            <w:r w:rsidRPr="006544BD">
              <w:rPr>
                <w:rFonts w:ascii="Calibri" w:eastAsia="Times New Roman" w:hAnsi="Calibri" w:cs="Calibri"/>
                <w:color w:val="000000"/>
              </w:rPr>
              <w:t> </w:t>
            </w:r>
          </w:p>
        </w:tc>
        <w:tc>
          <w:tcPr>
            <w:tcW w:w="1837"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right"/>
              <w:rPr>
                <w:rFonts w:ascii="Calibri" w:eastAsia="Times New Roman" w:hAnsi="Calibri" w:cs="Calibri"/>
                <w:color w:val="000000"/>
              </w:rPr>
            </w:pPr>
            <w:r w:rsidRPr="006544BD">
              <w:rPr>
                <w:rFonts w:ascii="Calibri" w:eastAsia="Times New Roman" w:hAnsi="Calibri" w:cs="Calibri"/>
                <w:color w:val="000000"/>
              </w:rPr>
              <w:t>50,0 %</w:t>
            </w:r>
          </w:p>
        </w:tc>
        <w:tc>
          <w:tcPr>
            <w:tcW w:w="1171"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rPr>
                <w:rFonts w:ascii="Calibri" w:eastAsia="Times New Roman" w:hAnsi="Calibri" w:cs="Calibri"/>
                <w:color w:val="000000"/>
              </w:rPr>
            </w:pPr>
            <w:r w:rsidRPr="006544BD">
              <w:rPr>
                <w:rFonts w:ascii="Calibri" w:eastAsia="Times New Roman" w:hAnsi="Calibri" w:cs="Calibri"/>
                <w:color w:val="000000"/>
              </w:rPr>
              <w:t> </w:t>
            </w:r>
          </w:p>
        </w:tc>
      </w:tr>
      <w:tr w:rsidR="006544BD" w:rsidRPr="006544BD" w:rsidTr="006544BD">
        <w:trPr>
          <w:trHeight w:val="352"/>
        </w:trPr>
        <w:tc>
          <w:tcPr>
            <w:tcW w:w="1361" w:type="dxa"/>
            <w:tcBorders>
              <w:top w:val="nil"/>
              <w:left w:val="single" w:sz="4" w:space="0" w:color="auto"/>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center"/>
              <w:rPr>
                <w:rFonts w:ascii="Calibri" w:eastAsia="Times New Roman" w:hAnsi="Calibri" w:cs="Calibri"/>
                <w:color w:val="000000"/>
              </w:rPr>
            </w:pPr>
            <w:r w:rsidRPr="006544BD">
              <w:rPr>
                <w:rFonts w:ascii="Calibri" w:eastAsia="Times New Roman" w:hAnsi="Calibri" w:cs="Calibri"/>
                <w:color w:val="000000"/>
              </w:rPr>
              <w:t>4</w:t>
            </w:r>
          </w:p>
        </w:tc>
        <w:tc>
          <w:tcPr>
            <w:tcW w:w="890"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center"/>
              <w:rPr>
                <w:rFonts w:ascii="Calibri" w:eastAsia="Times New Roman" w:hAnsi="Calibri" w:cs="Calibri"/>
                <w:color w:val="000000"/>
              </w:rPr>
            </w:pPr>
            <w:r w:rsidRPr="006544BD">
              <w:rPr>
                <w:rFonts w:ascii="Calibri" w:eastAsia="Times New Roman" w:hAnsi="Calibri" w:cs="Calibri"/>
                <w:color w:val="000000"/>
              </w:rPr>
              <w:t>ESR</w:t>
            </w:r>
          </w:p>
        </w:tc>
        <w:tc>
          <w:tcPr>
            <w:tcW w:w="1917"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rPr>
                <w:rFonts w:ascii="Calibri" w:eastAsia="Times New Roman" w:hAnsi="Calibri" w:cs="Calibri"/>
                <w:color w:val="000000"/>
              </w:rPr>
            </w:pPr>
            <w:r w:rsidRPr="006544BD">
              <w:rPr>
                <w:rFonts w:ascii="Calibri" w:eastAsia="Times New Roman" w:hAnsi="Calibri" w:cs="Calibri"/>
                <w:color w:val="000000"/>
              </w:rPr>
              <w:t>Kehittyneet alueet</w:t>
            </w:r>
          </w:p>
        </w:tc>
        <w:tc>
          <w:tcPr>
            <w:tcW w:w="1736"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right"/>
              <w:rPr>
                <w:rFonts w:ascii="Calibri" w:eastAsia="Times New Roman" w:hAnsi="Calibri" w:cs="Calibri"/>
                <w:color w:val="000000"/>
              </w:rPr>
            </w:pPr>
            <w:r w:rsidRPr="006544BD">
              <w:rPr>
                <w:rFonts w:ascii="Calibri" w:eastAsia="Times New Roman" w:hAnsi="Calibri" w:cs="Calibri"/>
                <w:color w:val="000000"/>
              </w:rPr>
              <w:t>323,2</w:t>
            </w:r>
          </w:p>
        </w:tc>
        <w:tc>
          <w:tcPr>
            <w:tcW w:w="1372" w:type="dxa"/>
            <w:tcBorders>
              <w:top w:val="nil"/>
              <w:left w:val="nil"/>
              <w:bottom w:val="single" w:sz="4" w:space="0" w:color="auto"/>
              <w:right w:val="single" w:sz="4" w:space="0" w:color="auto"/>
            </w:tcBorders>
            <w:shd w:val="clear" w:color="auto" w:fill="auto"/>
            <w:hideMark/>
          </w:tcPr>
          <w:p w:rsidR="006544BD" w:rsidRPr="006544BD" w:rsidRDefault="006544BD" w:rsidP="006544BD">
            <w:pPr>
              <w:spacing w:after="0" w:line="240" w:lineRule="auto"/>
              <w:jc w:val="right"/>
              <w:rPr>
                <w:rFonts w:ascii="Calibri" w:eastAsia="Times New Roman" w:hAnsi="Calibri" w:cs="Calibri"/>
                <w:color w:val="000000"/>
              </w:rPr>
            </w:pPr>
            <w:r w:rsidRPr="006544BD">
              <w:rPr>
                <w:rFonts w:ascii="Calibri" w:eastAsia="Times New Roman" w:hAnsi="Calibri" w:cs="Calibri"/>
                <w:color w:val="000000"/>
              </w:rPr>
              <w:t>161,6</w:t>
            </w:r>
          </w:p>
        </w:tc>
        <w:tc>
          <w:tcPr>
            <w:tcW w:w="1462"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right"/>
              <w:rPr>
                <w:rFonts w:ascii="Calibri" w:eastAsia="Times New Roman" w:hAnsi="Calibri" w:cs="Calibri"/>
                <w:color w:val="000000"/>
              </w:rPr>
            </w:pPr>
            <w:r w:rsidRPr="006544BD">
              <w:rPr>
                <w:rFonts w:ascii="Calibri" w:eastAsia="Times New Roman" w:hAnsi="Calibri" w:cs="Calibri"/>
                <w:color w:val="000000"/>
              </w:rPr>
              <w:t>161,6</w:t>
            </w:r>
          </w:p>
        </w:tc>
        <w:tc>
          <w:tcPr>
            <w:tcW w:w="1747"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rPr>
                <w:rFonts w:ascii="Calibri" w:eastAsia="Times New Roman" w:hAnsi="Calibri" w:cs="Calibri"/>
                <w:color w:val="000000"/>
              </w:rPr>
            </w:pPr>
            <w:r w:rsidRPr="006544BD">
              <w:rPr>
                <w:rFonts w:ascii="Calibri" w:eastAsia="Times New Roman" w:hAnsi="Calibri" w:cs="Calibri"/>
                <w:color w:val="000000"/>
              </w:rPr>
              <w:t> </w:t>
            </w:r>
          </w:p>
        </w:tc>
        <w:tc>
          <w:tcPr>
            <w:tcW w:w="1837"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right"/>
              <w:rPr>
                <w:rFonts w:ascii="Calibri" w:eastAsia="Times New Roman" w:hAnsi="Calibri" w:cs="Calibri"/>
                <w:color w:val="000000"/>
              </w:rPr>
            </w:pPr>
            <w:r w:rsidRPr="006544BD">
              <w:rPr>
                <w:rFonts w:ascii="Calibri" w:eastAsia="Times New Roman" w:hAnsi="Calibri" w:cs="Calibri"/>
                <w:color w:val="000000"/>
              </w:rPr>
              <w:t>50,0 %</w:t>
            </w:r>
          </w:p>
        </w:tc>
        <w:tc>
          <w:tcPr>
            <w:tcW w:w="1171"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rPr>
                <w:rFonts w:ascii="Calibri" w:eastAsia="Times New Roman" w:hAnsi="Calibri" w:cs="Calibri"/>
                <w:color w:val="000000"/>
              </w:rPr>
            </w:pPr>
            <w:r w:rsidRPr="006544BD">
              <w:rPr>
                <w:rFonts w:ascii="Calibri" w:eastAsia="Times New Roman" w:hAnsi="Calibri" w:cs="Calibri"/>
                <w:color w:val="000000"/>
              </w:rPr>
              <w:t> </w:t>
            </w:r>
          </w:p>
        </w:tc>
      </w:tr>
      <w:tr w:rsidR="006544BD" w:rsidRPr="006544BD" w:rsidTr="006544BD">
        <w:trPr>
          <w:trHeight w:val="352"/>
        </w:trPr>
        <w:tc>
          <w:tcPr>
            <w:tcW w:w="1361" w:type="dxa"/>
            <w:tcBorders>
              <w:top w:val="nil"/>
              <w:left w:val="single" w:sz="4" w:space="0" w:color="auto"/>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center"/>
              <w:rPr>
                <w:rFonts w:ascii="Calibri" w:eastAsia="Times New Roman" w:hAnsi="Calibri" w:cs="Calibri"/>
                <w:color w:val="000000"/>
              </w:rPr>
            </w:pPr>
            <w:r w:rsidRPr="006544BD">
              <w:rPr>
                <w:rFonts w:ascii="Calibri" w:eastAsia="Times New Roman" w:hAnsi="Calibri" w:cs="Calibri"/>
                <w:color w:val="000000"/>
              </w:rPr>
              <w:t>5</w:t>
            </w:r>
          </w:p>
        </w:tc>
        <w:tc>
          <w:tcPr>
            <w:tcW w:w="890"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center"/>
              <w:rPr>
                <w:rFonts w:ascii="Calibri" w:eastAsia="Times New Roman" w:hAnsi="Calibri" w:cs="Calibri"/>
                <w:color w:val="000000"/>
              </w:rPr>
            </w:pPr>
            <w:r w:rsidRPr="006544BD">
              <w:rPr>
                <w:rFonts w:ascii="Calibri" w:eastAsia="Times New Roman" w:hAnsi="Calibri" w:cs="Calibri"/>
                <w:color w:val="000000"/>
              </w:rPr>
              <w:t>ESR</w:t>
            </w:r>
          </w:p>
        </w:tc>
        <w:tc>
          <w:tcPr>
            <w:tcW w:w="1917"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rPr>
                <w:rFonts w:ascii="Calibri" w:eastAsia="Times New Roman" w:hAnsi="Calibri" w:cs="Calibri"/>
                <w:color w:val="000000"/>
              </w:rPr>
            </w:pPr>
            <w:r w:rsidRPr="006544BD">
              <w:rPr>
                <w:rFonts w:ascii="Calibri" w:eastAsia="Times New Roman" w:hAnsi="Calibri" w:cs="Calibri"/>
                <w:color w:val="000000"/>
              </w:rPr>
              <w:t>Kehittyneet alueet</w:t>
            </w:r>
          </w:p>
        </w:tc>
        <w:tc>
          <w:tcPr>
            <w:tcW w:w="1736"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right"/>
              <w:rPr>
                <w:rFonts w:ascii="Calibri" w:eastAsia="Times New Roman" w:hAnsi="Calibri" w:cs="Calibri"/>
                <w:color w:val="000000"/>
              </w:rPr>
            </w:pPr>
            <w:r w:rsidRPr="006544BD">
              <w:rPr>
                <w:rFonts w:ascii="Calibri" w:eastAsia="Times New Roman" w:hAnsi="Calibri" w:cs="Calibri"/>
                <w:color w:val="000000"/>
              </w:rPr>
              <w:t>195,8</w:t>
            </w:r>
          </w:p>
        </w:tc>
        <w:tc>
          <w:tcPr>
            <w:tcW w:w="1372" w:type="dxa"/>
            <w:tcBorders>
              <w:top w:val="nil"/>
              <w:left w:val="nil"/>
              <w:bottom w:val="single" w:sz="4" w:space="0" w:color="auto"/>
              <w:right w:val="single" w:sz="4" w:space="0" w:color="auto"/>
            </w:tcBorders>
            <w:shd w:val="clear" w:color="auto" w:fill="auto"/>
            <w:hideMark/>
          </w:tcPr>
          <w:p w:rsidR="006544BD" w:rsidRPr="006544BD" w:rsidRDefault="006544BD" w:rsidP="006544BD">
            <w:pPr>
              <w:spacing w:after="0" w:line="240" w:lineRule="auto"/>
              <w:jc w:val="right"/>
              <w:rPr>
                <w:rFonts w:ascii="Calibri" w:eastAsia="Times New Roman" w:hAnsi="Calibri" w:cs="Calibri"/>
                <w:color w:val="000000"/>
              </w:rPr>
            </w:pPr>
            <w:r w:rsidRPr="006544BD">
              <w:rPr>
                <w:rFonts w:ascii="Calibri" w:eastAsia="Times New Roman" w:hAnsi="Calibri" w:cs="Calibri"/>
                <w:color w:val="000000"/>
              </w:rPr>
              <w:t>97,9</w:t>
            </w:r>
          </w:p>
        </w:tc>
        <w:tc>
          <w:tcPr>
            <w:tcW w:w="1462"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right"/>
              <w:rPr>
                <w:rFonts w:ascii="Calibri" w:eastAsia="Times New Roman" w:hAnsi="Calibri" w:cs="Calibri"/>
                <w:color w:val="000000"/>
              </w:rPr>
            </w:pPr>
            <w:r w:rsidRPr="006544BD">
              <w:rPr>
                <w:rFonts w:ascii="Calibri" w:eastAsia="Times New Roman" w:hAnsi="Calibri" w:cs="Calibri"/>
                <w:color w:val="000000"/>
              </w:rPr>
              <w:t>97,9</w:t>
            </w:r>
          </w:p>
        </w:tc>
        <w:tc>
          <w:tcPr>
            <w:tcW w:w="1747"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rPr>
                <w:rFonts w:ascii="Calibri" w:eastAsia="Times New Roman" w:hAnsi="Calibri" w:cs="Calibri"/>
                <w:color w:val="000000"/>
              </w:rPr>
            </w:pPr>
            <w:r w:rsidRPr="006544BD">
              <w:rPr>
                <w:rFonts w:ascii="Calibri" w:eastAsia="Times New Roman" w:hAnsi="Calibri" w:cs="Calibri"/>
                <w:color w:val="000000"/>
              </w:rPr>
              <w:t> </w:t>
            </w:r>
          </w:p>
        </w:tc>
        <w:tc>
          <w:tcPr>
            <w:tcW w:w="1837"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right"/>
              <w:rPr>
                <w:rFonts w:ascii="Calibri" w:eastAsia="Times New Roman" w:hAnsi="Calibri" w:cs="Calibri"/>
                <w:color w:val="000000"/>
              </w:rPr>
            </w:pPr>
            <w:r w:rsidRPr="006544BD">
              <w:rPr>
                <w:rFonts w:ascii="Calibri" w:eastAsia="Times New Roman" w:hAnsi="Calibri" w:cs="Calibri"/>
                <w:color w:val="000000"/>
              </w:rPr>
              <w:t>50,0 %</w:t>
            </w:r>
          </w:p>
        </w:tc>
        <w:tc>
          <w:tcPr>
            <w:tcW w:w="1171"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rPr>
                <w:rFonts w:ascii="Calibri" w:eastAsia="Times New Roman" w:hAnsi="Calibri" w:cs="Calibri"/>
                <w:color w:val="000000"/>
              </w:rPr>
            </w:pPr>
            <w:r w:rsidRPr="006544BD">
              <w:rPr>
                <w:rFonts w:ascii="Calibri" w:eastAsia="Times New Roman" w:hAnsi="Calibri" w:cs="Calibri"/>
                <w:color w:val="000000"/>
              </w:rPr>
              <w:t> </w:t>
            </w:r>
          </w:p>
        </w:tc>
      </w:tr>
      <w:tr w:rsidR="006544BD" w:rsidRPr="006544BD" w:rsidTr="006544BD">
        <w:trPr>
          <w:trHeight w:val="352"/>
        </w:trPr>
        <w:tc>
          <w:tcPr>
            <w:tcW w:w="1361" w:type="dxa"/>
            <w:tcBorders>
              <w:top w:val="nil"/>
              <w:left w:val="single" w:sz="4" w:space="0" w:color="auto"/>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center"/>
              <w:rPr>
                <w:rFonts w:ascii="Calibri" w:eastAsia="Times New Roman" w:hAnsi="Calibri" w:cs="Calibri"/>
                <w:color w:val="000000"/>
              </w:rPr>
            </w:pPr>
            <w:r w:rsidRPr="006544BD">
              <w:rPr>
                <w:rFonts w:ascii="Calibri" w:eastAsia="Times New Roman" w:hAnsi="Calibri" w:cs="Calibri"/>
                <w:color w:val="000000"/>
              </w:rPr>
              <w:t>6</w:t>
            </w:r>
          </w:p>
        </w:tc>
        <w:tc>
          <w:tcPr>
            <w:tcW w:w="890"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center"/>
              <w:rPr>
                <w:rFonts w:ascii="Calibri" w:eastAsia="Times New Roman" w:hAnsi="Calibri" w:cs="Calibri"/>
                <w:color w:val="000000"/>
              </w:rPr>
            </w:pPr>
            <w:r w:rsidRPr="006544BD">
              <w:rPr>
                <w:rFonts w:ascii="Calibri" w:eastAsia="Times New Roman" w:hAnsi="Calibri" w:cs="Calibri"/>
                <w:color w:val="000000"/>
              </w:rPr>
              <w:t>EAKR</w:t>
            </w:r>
          </w:p>
        </w:tc>
        <w:tc>
          <w:tcPr>
            <w:tcW w:w="1917"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rPr>
                <w:rFonts w:ascii="Calibri" w:eastAsia="Times New Roman" w:hAnsi="Calibri" w:cs="Calibri"/>
                <w:color w:val="000000"/>
              </w:rPr>
            </w:pPr>
            <w:r w:rsidRPr="006544BD">
              <w:rPr>
                <w:rFonts w:ascii="Calibri" w:eastAsia="Times New Roman" w:hAnsi="Calibri" w:cs="Calibri"/>
                <w:color w:val="000000"/>
              </w:rPr>
              <w:t>Kehittyneet alueet</w:t>
            </w:r>
          </w:p>
        </w:tc>
        <w:tc>
          <w:tcPr>
            <w:tcW w:w="1736"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right"/>
              <w:rPr>
                <w:rFonts w:ascii="Calibri" w:eastAsia="Times New Roman" w:hAnsi="Calibri" w:cs="Calibri"/>
                <w:color w:val="000000"/>
              </w:rPr>
            </w:pPr>
            <w:r w:rsidRPr="006544BD">
              <w:rPr>
                <w:rFonts w:ascii="Calibri" w:eastAsia="Times New Roman" w:hAnsi="Calibri" w:cs="Calibri"/>
                <w:color w:val="000000"/>
              </w:rPr>
              <w:t>103,4</w:t>
            </w:r>
          </w:p>
        </w:tc>
        <w:tc>
          <w:tcPr>
            <w:tcW w:w="1372" w:type="dxa"/>
            <w:tcBorders>
              <w:top w:val="nil"/>
              <w:left w:val="nil"/>
              <w:bottom w:val="single" w:sz="4" w:space="0" w:color="auto"/>
              <w:right w:val="single" w:sz="4" w:space="0" w:color="auto"/>
            </w:tcBorders>
            <w:shd w:val="clear" w:color="auto" w:fill="auto"/>
            <w:hideMark/>
          </w:tcPr>
          <w:p w:rsidR="006544BD" w:rsidRPr="006544BD" w:rsidRDefault="006544BD" w:rsidP="006544BD">
            <w:pPr>
              <w:spacing w:after="0" w:line="240" w:lineRule="auto"/>
              <w:jc w:val="right"/>
              <w:rPr>
                <w:rFonts w:ascii="Calibri" w:eastAsia="Times New Roman" w:hAnsi="Calibri" w:cs="Calibri"/>
                <w:color w:val="000000"/>
              </w:rPr>
            </w:pPr>
            <w:r w:rsidRPr="006544BD">
              <w:rPr>
                <w:rFonts w:ascii="Calibri" w:eastAsia="Times New Roman" w:hAnsi="Calibri" w:cs="Calibri"/>
                <w:color w:val="000000"/>
              </w:rPr>
              <w:t>51,7</w:t>
            </w:r>
          </w:p>
        </w:tc>
        <w:tc>
          <w:tcPr>
            <w:tcW w:w="1462"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right"/>
              <w:rPr>
                <w:rFonts w:ascii="Calibri" w:eastAsia="Times New Roman" w:hAnsi="Calibri" w:cs="Calibri"/>
                <w:color w:val="000000"/>
              </w:rPr>
            </w:pPr>
            <w:r w:rsidRPr="006544BD">
              <w:rPr>
                <w:rFonts w:ascii="Calibri" w:eastAsia="Times New Roman" w:hAnsi="Calibri" w:cs="Calibri"/>
                <w:color w:val="000000"/>
              </w:rPr>
              <w:t>51,7</w:t>
            </w:r>
          </w:p>
        </w:tc>
        <w:tc>
          <w:tcPr>
            <w:tcW w:w="1747"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rPr>
                <w:rFonts w:ascii="Calibri" w:eastAsia="Times New Roman" w:hAnsi="Calibri" w:cs="Calibri"/>
                <w:color w:val="000000"/>
              </w:rPr>
            </w:pPr>
            <w:r w:rsidRPr="006544BD">
              <w:rPr>
                <w:rFonts w:ascii="Calibri" w:eastAsia="Times New Roman" w:hAnsi="Calibri" w:cs="Calibri"/>
                <w:color w:val="000000"/>
              </w:rPr>
              <w:t> </w:t>
            </w:r>
          </w:p>
        </w:tc>
        <w:tc>
          <w:tcPr>
            <w:tcW w:w="1837"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right"/>
              <w:rPr>
                <w:rFonts w:ascii="Calibri" w:eastAsia="Times New Roman" w:hAnsi="Calibri" w:cs="Calibri"/>
                <w:color w:val="000000"/>
              </w:rPr>
            </w:pPr>
            <w:r w:rsidRPr="006544BD">
              <w:rPr>
                <w:rFonts w:ascii="Calibri" w:eastAsia="Times New Roman" w:hAnsi="Calibri" w:cs="Calibri"/>
                <w:color w:val="000000"/>
              </w:rPr>
              <w:t>50,0 %</w:t>
            </w:r>
          </w:p>
        </w:tc>
        <w:tc>
          <w:tcPr>
            <w:tcW w:w="1171"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rPr>
                <w:rFonts w:ascii="Calibri" w:eastAsia="Times New Roman" w:hAnsi="Calibri" w:cs="Calibri"/>
                <w:color w:val="000000"/>
              </w:rPr>
            </w:pPr>
            <w:r w:rsidRPr="006544BD">
              <w:rPr>
                <w:rFonts w:ascii="Calibri" w:eastAsia="Times New Roman" w:hAnsi="Calibri" w:cs="Calibri"/>
                <w:color w:val="000000"/>
              </w:rPr>
              <w:t> </w:t>
            </w:r>
          </w:p>
        </w:tc>
      </w:tr>
      <w:tr w:rsidR="006544BD" w:rsidRPr="006544BD" w:rsidTr="006544BD">
        <w:trPr>
          <w:trHeight w:val="352"/>
        </w:trPr>
        <w:tc>
          <w:tcPr>
            <w:tcW w:w="1361" w:type="dxa"/>
            <w:tcBorders>
              <w:top w:val="nil"/>
              <w:left w:val="single" w:sz="4" w:space="0" w:color="auto"/>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center"/>
              <w:rPr>
                <w:rFonts w:ascii="Calibri" w:eastAsia="Times New Roman" w:hAnsi="Calibri" w:cs="Calibri"/>
                <w:color w:val="000000"/>
              </w:rPr>
            </w:pPr>
            <w:r w:rsidRPr="006544BD">
              <w:rPr>
                <w:rFonts w:ascii="Calibri" w:eastAsia="Times New Roman" w:hAnsi="Calibri" w:cs="Calibri"/>
                <w:color w:val="000000"/>
              </w:rPr>
              <w:t xml:space="preserve">Yhteensä </w:t>
            </w:r>
          </w:p>
        </w:tc>
        <w:tc>
          <w:tcPr>
            <w:tcW w:w="890"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center"/>
              <w:rPr>
                <w:rFonts w:ascii="Calibri" w:eastAsia="Times New Roman" w:hAnsi="Calibri" w:cs="Calibri"/>
                <w:color w:val="000000"/>
              </w:rPr>
            </w:pPr>
            <w:r w:rsidRPr="006544BD">
              <w:rPr>
                <w:rFonts w:ascii="Calibri" w:eastAsia="Times New Roman" w:hAnsi="Calibri" w:cs="Calibri"/>
                <w:color w:val="000000"/>
              </w:rPr>
              <w:t>EAKR</w:t>
            </w:r>
          </w:p>
        </w:tc>
        <w:tc>
          <w:tcPr>
            <w:tcW w:w="1917"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rPr>
                <w:rFonts w:ascii="Calibri" w:eastAsia="Times New Roman" w:hAnsi="Calibri" w:cs="Calibri"/>
                <w:color w:val="000000"/>
              </w:rPr>
            </w:pPr>
            <w:r w:rsidRPr="006544BD">
              <w:rPr>
                <w:rFonts w:ascii="Calibri" w:eastAsia="Times New Roman" w:hAnsi="Calibri" w:cs="Calibri"/>
                <w:color w:val="000000"/>
              </w:rPr>
              <w:t>Kehittyneet alueet</w:t>
            </w:r>
          </w:p>
        </w:tc>
        <w:tc>
          <w:tcPr>
            <w:tcW w:w="1736"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right"/>
              <w:rPr>
                <w:rFonts w:ascii="Calibri" w:eastAsia="Times New Roman" w:hAnsi="Calibri" w:cs="Calibri"/>
                <w:color w:val="000000"/>
              </w:rPr>
            </w:pPr>
            <w:r w:rsidRPr="006544BD">
              <w:rPr>
                <w:rFonts w:ascii="Calibri" w:eastAsia="Times New Roman" w:hAnsi="Calibri" w:cs="Calibri"/>
                <w:color w:val="000000"/>
              </w:rPr>
              <w:t>1606,4</w:t>
            </w:r>
          </w:p>
        </w:tc>
        <w:tc>
          <w:tcPr>
            <w:tcW w:w="1372"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right"/>
              <w:rPr>
                <w:rFonts w:ascii="Calibri" w:eastAsia="Times New Roman" w:hAnsi="Calibri" w:cs="Calibri"/>
                <w:color w:val="000000"/>
              </w:rPr>
            </w:pPr>
            <w:r w:rsidRPr="006544BD">
              <w:rPr>
                <w:rFonts w:ascii="Calibri" w:eastAsia="Times New Roman" w:hAnsi="Calibri" w:cs="Calibri"/>
                <w:color w:val="000000"/>
              </w:rPr>
              <w:t>803,2</w:t>
            </w:r>
          </w:p>
        </w:tc>
        <w:tc>
          <w:tcPr>
            <w:tcW w:w="1462"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right"/>
              <w:rPr>
                <w:rFonts w:ascii="Calibri" w:eastAsia="Times New Roman" w:hAnsi="Calibri" w:cs="Calibri"/>
                <w:color w:val="000000"/>
              </w:rPr>
            </w:pPr>
            <w:r w:rsidRPr="006544BD">
              <w:rPr>
                <w:rFonts w:ascii="Calibri" w:eastAsia="Times New Roman" w:hAnsi="Calibri" w:cs="Calibri"/>
                <w:color w:val="000000"/>
              </w:rPr>
              <w:t>803,2</w:t>
            </w:r>
          </w:p>
        </w:tc>
        <w:tc>
          <w:tcPr>
            <w:tcW w:w="1747"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rPr>
                <w:rFonts w:ascii="Calibri" w:eastAsia="Times New Roman" w:hAnsi="Calibri" w:cs="Calibri"/>
                <w:color w:val="000000"/>
              </w:rPr>
            </w:pPr>
            <w:r w:rsidRPr="006544BD">
              <w:rPr>
                <w:rFonts w:ascii="Calibri" w:eastAsia="Times New Roman" w:hAnsi="Calibri" w:cs="Calibri"/>
                <w:color w:val="000000"/>
              </w:rPr>
              <w:t> </w:t>
            </w:r>
          </w:p>
        </w:tc>
        <w:tc>
          <w:tcPr>
            <w:tcW w:w="1837"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right"/>
              <w:rPr>
                <w:rFonts w:ascii="Calibri" w:eastAsia="Times New Roman" w:hAnsi="Calibri" w:cs="Calibri"/>
                <w:color w:val="000000"/>
              </w:rPr>
            </w:pPr>
            <w:r w:rsidRPr="006544BD">
              <w:rPr>
                <w:rFonts w:ascii="Calibri" w:eastAsia="Times New Roman" w:hAnsi="Calibri" w:cs="Calibri"/>
                <w:color w:val="000000"/>
              </w:rPr>
              <w:t>50,0 %</w:t>
            </w:r>
          </w:p>
        </w:tc>
        <w:tc>
          <w:tcPr>
            <w:tcW w:w="1171"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rPr>
                <w:rFonts w:ascii="Calibri" w:eastAsia="Times New Roman" w:hAnsi="Calibri" w:cs="Calibri"/>
                <w:color w:val="000000"/>
              </w:rPr>
            </w:pPr>
            <w:r w:rsidRPr="006544BD">
              <w:rPr>
                <w:rFonts w:ascii="Calibri" w:eastAsia="Times New Roman" w:hAnsi="Calibri" w:cs="Calibri"/>
                <w:color w:val="000000"/>
              </w:rPr>
              <w:t> </w:t>
            </w:r>
          </w:p>
        </w:tc>
      </w:tr>
      <w:tr w:rsidR="006544BD" w:rsidRPr="006544BD" w:rsidTr="006544BD">
        <w:trPr>
          <w:trHeight w:val="352"/>
        </w:trPr>
        <w:tc>
          <w:tcPr>
            <w:tcW w:w="1361" w:type="dxa"/>
            <w:tcBorders>
              <w:top w:val="nil"/>
              <w:left w:val="single" w:sz="4" w:space="0" w:color="auto"/>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center"/>
              <w:rPr>
                <w:rFonts w:ascii="Calibri" w:eastAsia="Times New Roman" w:hAnsi="Calibri" w:cs="Calibri"/>
                <w:color w:val="000000"/>
              </w:rPr>
            </w:pPr>
            <w:r w:rsidRPr="006544BD">
              <w:rPr>
                <w:rFonts w:ascii="Calibri" w:eastAsia="Times New Roman" w:hAnsi="Calibri" w:cs="Calibri"/>
                <w:color w:val="000000"/>
              </w:rPr>
              <w:t xml:space="preserve">Yhteensä </w:t>
            </w:r>
          </w:p>
        </w:tc>
        <w:tc>
          <w:tcPr>
            <w:tcW w:w="890"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center"/>
              <w:rPr>
                <w:rFonts w:ascii="Calibri" w:eastAsia="Times New Roman" w:hAnsi="Calibri" w:cs="Calibri"/>
                <w:color w:val="000000"/>
              </w:rPr>
            </w:pPr>
            <w:r w:rsidRPr="006544BD">
              <w:rPr>
                <w:rFonts w:ascii="Calibri" w:eastAsia="Times New Roman" w:hAnsi="Calibri" w:cs="Calibri"/>
                <w:color w:val="000000"/>
              </w:rPr>
              <w:t>ESR</w:t>
            </w:r>
          </w:p>
        </w:tc>
        <w:tc>
          <w:tcPr>
            <w:tcW w:w="1917"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rPr>
                <w:rFonts w:ascii="Calibri" w:eastAsia="Times New Roman" w:hAnsi="Calibri" w:cs="Calibri"/>
                <w:color w:val="000000"/>
              </w:rPr>
            </w:pPr>
            <w:r w:rsidRPr="006544BD">
              <w:rPr>
                <w:rFonts w:ascii="Calibri" w:eastAsia="Times New Roman" w:hAnsi="Calibri" w:cs="Calibri"/>
                <w:color w:val="000000"/>
              </w:rPr>
              <w:t>Kehittyneet alueet</w:t>
            </w:r>
          </w:p>
        </w:tc>
        <w:tc>
          <w:tcPr>
            <w:tcW w:w="1736"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right"/>
              <w:rPr>
                <w:rFonts w:ascii="Calibri" w:eastAsia="Times New Roman" w:hAnsi="Calibri" w:cs="Calibri"/>
                <w:color w:val="000000"/>
              </w:rPr>
            </w:pPr>
            <w:r w:rsidRPr="006544BD">
              <w:rPr>
                <w:rFonts w:ascii="Calibri" w:eastAsia="Times New Roman" w:hAnsi="Calibri" w:cs="Calibri"/>
                <w:color w:val="000000"/>
              </w:rPr>
              <w:t>979,4</w:t>
            </w:r>
          </w:p>
        </w:tc>
        <w:tc>
          <w:tcPr>
            <w:tcW w:w="1372"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right"/>
              <w:rPr>
                <w:rFonts w:ascii="Calibri" w:eastAsia="Times New Roman" w:hAnsi="Calibri" w:cs="Calibri"/>
                <w:color w:val="000000"/>
              </w:rPr>
            </w:pPr>
            <w:r w:rsidRPr="006544BD">
              <w:rPr>
                <w:rFonts w:ascii="Calibri" w:eastAsia="Times New Roman" w:hAnsi="Calibri" w:cs="Calibri"/>
                <w:color w:val="000000"/>
              </w:rPr>
              <w:t>489,7</w:t>
            </w:r>
          </w:p>
        </w:tc>
        <w:tc>
          <w:tcPr>
            <w:tcW w:w="1462"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right"/>
              <w:rPr>
                <w:rFonts w:ascii="Calibri" w:eastAsia="Times New Roman" w:hAnsi="Calibri" w:cs="Calibri"/>
                <w:color w:val="000000"/>
              </w:rPr>
            </w:pPr>
            <w:r w:rsidRPr="006544BD">
              <w:rPr>
                <w:rFonts w:ascii="Calibri" w:eastAsia="Times New Roman" w:hAnsi="Calibri" w:cs="Calibri"/>
                <w:color w:val="000000"/>
              </w:rPr>
              <w:t>489,7</w:t>
            </w:r>
          </w:p>
        </w:tc>
        <w:tc>
          <w:tcPr>
            <w:tcW w:w="1747"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rPr>
                <w:rFonts w:ascii="Calibri" w:eastAsia="Times New Roman" w:hAnsi="Calibri" w:cs="Calibri"/>
                <w:color w:val="000000"/>
              </w:rPr>
            </w:pPr>
            <w:r w:rsidRPr="006544BD">
              <w:rPr>
                <w:rFonts w:ascii="Calibri" w:eastAsia="Times New Roman" w:hAnsi="Calibri" w:cs="Calibri"/>
                <w:color w:val="000000"/>
              </w:rPr>
              <w:t> </w:t>
            </w:r>
          </w:p>
        </w:tc>
        <w:tc>
          <w:tcPr>
            <w:tcW w:w="1837"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right"/>
              <w:rPr>
                <w:rFonts w:ascii="Calibri" w:eastAsia="Times New Roman" w:hAnsi="Calibri" w:cs="Calibri"/>
                <w:color w:val="000000"/>
              </w:rPr>
            </w:pPr>
            <w:r w:rsidRPr="006544BD">
              <w:rPr>
                <w:rFonts w:ascii="Calibri" w:eastAsia="Times New Roman" w:hAnsi="Calibri" w:cs="Calibri"/>
                <w:color w:val="000000"/>
              </w:rPr>
              <w:t>50,0 %</w:t>
            </w:r>
          </w:p>
        </w:tc>
        <w:tc>
          <w:tcPr>
            <w:tcW w:w="1171"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rPr>
                <w:rFonts w:ascii="Calibri" w:eastAsia="Times New Roman" w:hAnsi="Calibri" w:cs="Calibri"/>
                <w:color w:val="000000"/>
              </w:rPr>
            </w:pPr>
            <w:r w:rsidRPr="006544BD">
              <w:rPr>
                <w:rFonts w:ascii="Calibri" w:eastAsia="Times New Roman" w:hAnsi="Calibri" w:cs="Calibri"/>
                <w:color w:val="000000"/>
              </w:rPr>
              <w:t> </w:t>
            </w:r>
          </w:p>
        </w:tc>
      </w:tr>
      <w:tr w:rsidR="006544BD" w:rsidRPr="006544BD" w:rsidTr="006544BD">
        <w:trPr>
          <w:trHeight w:val="352"/>
        </w:trPr>
        <w:tc>
          <w:tcPr>
            <w:tcW w:w="225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544BD" w:rsidRPr="006544BD" w:rsidRDefault="006544BD" w:rsidP="006544BD">
            <w:pPr>
              <w:spacing w:after="0" w:line="240" w:lineRule="auto"/>
              <w:jc w:val="center"/>
              <w:rPr>
                <w:rFonts w:ascii="Calibri" w:eastAsia="Times New Roman" w:hAnsi="Calibri" w:cs="Calibri"/>
                <w:b/>
                <w:bCs/>
                <w:color w:val="000000"/>
              </w:rPr>
            </w:pPr>
            <w:r w:rsidRPr="006544BD">
              <w:rPr>
                <w:rFonts w:ascii="Calibri" w:eastAsia="Times New Roman" w:hAnsi="Calibri" w:cs="Calibri"/>
                <w:b/>
                <w:bCs/>
                <w:color w:val="000000"/>
              </w:rPr>
              <w:t>Kaikki yhteensä</w:t>
            </w:r>
          </w:p>
        </w:tc>
        <w:tc>
          <w:tcPr>
            <w:tcW w:w="1917"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rPr>
                <w:rFonts w:ascii="Calibri" w:eastAsia="Times New Roman" w:hAnsi="Calibri" w:cs="Calibri"/>
                <w:b/>
                <w:bCs/>
                <w:color w:val="000000"/>
              </w:rPr>
            </w:pPr>
            <w:r w:rsidRPr="006544BD">
              <w:rPr>
                <w:rFonts w:ascii="Calibri" w:eastAsia="Times New Roman" w:hAnsi="Calibri" w:cs="Calibri"/>
                <w:b/>
                <w:bCs/>
                <w:color w:val="000000"/>
              </w:rPr>
              <w:t>Kehittyneet alueet</w:t>
            </w:r>
          </w:p>
        </w:tc>
        <w:tc>
          <w:tcPr>
            <w:tcW w:w="1736"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right"/>
              <w:rPr>
                <w:rFonts w:ascii="Calibri" w:eastAsia="Times New Roman" w:hAnsi="Calibri" w:cs="Calibri"/>
                <w:b/>
                <w:bCs/>
                <w:color w:val="000000"/>
              </w:rPr>
            </w:pPr>
            <w:r w:rsidRPr="006544BD">
              <w:rPr>
                <w:rFonts w:ascii="Calibri" w:eastAsia="Times New Roman" w:hAnsi="Calibri" w:cs="Calibri"/>
                <w:b/>
                <w:bCs/>
                <w:color w:val="000000"/>
              </w:rPr>
              <w:t>2585,8</w:t>
            </w:r>
          </w:p>
        </w:tc>
        <w:tc>
          <w:tcPr>
            <w:tcW w:w="1372"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right"/>
              <w:rPr>
                <w:rFonts w:ascii="Calibri" w:eastAsia="Times New Roman" w:hAnsi="Calibri" w:cs="Calibri"/>
                <w:b/>
                <w:bCs/>
                <w:color w:val="000000"/>
              </w:rPr>
            </w:pPr>
            <w:r w:rsidRPr="006544BD">
              <w:rPr>
                <w:rFonts w:ascii="Calibri" w:eastAsia="Times New Roman" w:hAnsi="Calibri" w:cs="Calibri"/>
                <w:b/>
                <w:bCs/>
                <w:color w:val="000000"/>
              </w:rPr>
              <w:t>1292,9</w:t>
            </w:r>
          </w:p>
        </w:tc>
        <w:tc>
          <w:tcPr>
            <w:tcW w:w="1462"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right"/>
              <w:rPr>
                <w:rFonts w:ascii="Calibri" w:eastAsia="Times New Roman" w:hAnsi="Calibri" w:cs="Calibri"/>
                <w:b/>
                <w:bCs/>
                <w:color w:val="000000"/>
              </w:rPr>
            </w:pPr>
            <w:r w:rsidRPr="006544BD">
              <w:rPr>
                <w:rFonts w:ascii="Calibri" w:eastAsia="Times New Roman" w:hAnsi="Calibri" w:cs="Calibri"/>
                <w:b/>
                <w:bCs/>
                <w:color w:val="000000"/>
              </w:rPr>
              <w:t>1292,9</w:t>
            </w:r>
          </w:p>
        </w:tc>
        <w:tc>
          <w:tcPr>
            <w:tcW w:w="1747"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rPr>
                <w:rFonts w:ascii="Calibri" w:eastAsia="Times New Roman" w:hAnsi="Calibri" w:cs="Calibri"/>
                <w:b/>
                <w:bCs/>
                <w:color w:val="000000"/>
              </w:rPr>
            </w:pPr>
            <w:r w:rsidRPr="006544BD">
              <w:rPr>
                <w:rFonts w:ascii="Calibri" w:eastAsia="Times New Roman" w:hAnsi="Calibri" w:cs="Calibri"/>
                <w:b/>
                <w:bCs/>
                <w:color w:val="000000"/>
              </w:rPr>
              <w:t> </w:t>
            </w:r>
          </w:p>
        </w:tc>
        <w:tc>
          <w:tcPr>
            <w:tcW w:w="1837"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jc w:val="right"/>
              <w:rPr>
                <w:rFonts w:ascii="Calibri" w:eastAsia="Times New Roman" w:hAnsi="Calibri" w:cs="Calibri"/>
                <w:b/>
                <w:bCs/>
                <w:color w:val="000000"/>
              </w:rPr>
            </w:pPr>
            <w:r w:rsidRPr="006544BD">
              <w:rPr>
                <w:rFonts w:ascii="Calibri" w:eastAsia="Times New Roman" w:hAnsi="Calibri" w:cs="Calibri"/>
                <w:b/>
                <w:bCs/>
                <w:color w:val="000000"/>
              </w:rPr>
              <w:t>50,0 %</w:t>
            </w:r>
          </w:p>
        </w:tc>
        <w:tc>
          <w:tcPr>
            <w:tcW w:w="1171" w:type="dxa"/>
            <w:tcBorders>
              <w:top w:val="nil"/>
              <w:left w:val="nil"/>
              <w:bottom w:val="single" w:sz="4" w:space="0" w:color="auto"/>
              <w:right w:val="single" w:sz="4" w:space="0" w:color="auto"/>
            </w:tcBorders>
            <w:shd w:val="clear" w:color="auto" w:fill="auto"/>
            <w:noWrap/>
            <w:vAlign w:val="bottom"/>
            <w:hideMark/>
          </w:tcPr>
          <w:p w:rsidR="006544BD" w:rsidRPr="006544BD" w:rsidRDefault="006544BD" w:rsidP="006544BD">
            <w:pPr>
              <w:spacing w:after="0" w:line="240" w:lineRule="auto"/>
              <w:rPr>
                <w:rFonts w:ascii="Calibri" w:eastAsia="Times New Roman" w:hAnsi="Calibri" w:cs="Calibri"/>
                <w:b/>
                <w:bCs/>
                <w:color w:val="000000"/>
              </w:rPr>
            </w:pPr>
            <w:r w:rsidRPr="006544BD">
              <w:rPr>
                <w:rFonts w:ascii="Calibri" w:eastAsia="Times New Roman" w:hAnsi="Calibri" w:cs="Calibri"/>
                <w:b/>
                <w:bCs/>
                <w:color w:val="000000"/>
              </w:rPr>
              <w:t> </w:t>
            </w:r>
          </w:p>
        </w:tc>
      </w:tr>
    </w:tbl>
    <w:p w:rsidR="006544BD" w:rsidRDefault="006544BD" w:rsidP="00E458F2"/>
    <w:p w:rsidR="002638BF" w:rsidRDefault="002638BF">
      <w:pPr>
        <w:rPr>
          <w:rFonts w:cstheme="minorHAnsi"/>
        </w:rPr>
      </w:pPr>
    </w:p>
    <w:p w:rsidR="002638BF" w:rsidRDefault="002638BF" w:rsidP="002638BF">
      <w:pPr>
        <w:rPr>
          <w:rFonts w:cstheme="minorHAnsi"/>
        </w:rPr>
      </w:pPr>
      <w:r>
        <w:rPr>
          <w:rFonts w:cstheme="minorHAnsi"/>
        </w:rPr>
        <w:t>T</w:t>
      </w:r>
      <w:r w:rsidRPr="00E458F2">
        <w:rPr>
          <w:rFonts w:cstheme="minorHAnsi"/>
        </w:rPr>
        <w:t>aulukko x. EU-rahoitus ja kansallinen va</w:t>
      </w:r>
      <w:r>
        <w:rPr>
          <w:rFonts w:cstheme="minorHAnsi"/>
        </w:rPr>
        <w:t>stinrahoitus tavoitteittain</w:t>
      </w:r>
    </w:p>
    <w:tbl>
      <w:tblPr>
        <w:tblStyle w:val="TableGrid"/>
        <w:tblW w:w="14283" w:type="dxa"/>
        <w:tblLook w:val="04A0"/>
      </w:tblPr>
      <w:tblGrid>
        <w:gridCol w:w="1589"/>
        <w:gridCol w:w="1326"/>
        <w:gridCol w:w="1306"/>
        <w:gridCol w:w="4392"/>
        <w:gridCol w:w="1843"/>
        <w:gridCol w:w="1985"/>
        <w:gridCol w:w="1842"/>
      </w:tblGrid>
      <w:tr w:rsidR="002638BF" w:rsidTr="002638BF">
        <w:trPr>
          <w:trHeight w:val="877"/>
        </w:trPr>
        <w:tc>
          <w:tcPr>
            <w:tcW w:w="1589" w:type="dxa"/>
          </w:tcPr>
          <w:p w:rsidR="002638BF" w:rsidRDefault="002638BF" w:rsidP="00D53CD1">
            <w:r>
              <w:t>Toimintalinja</w:t>
            </w:r>
          </w:p>
        </w:tc>
        <w:tc>
          <w:tcPr>
            <w:tcW w:w="1326" w:type="dxa"/>
          </w:tcPr>
          <w:p w:rsidR="002638BF" w:rsidRDefault="002638BF" w:rsidP="00D53CD1">
            <w:r>
              <w:t>Rahasto</w:t>
            </w:r>
          </w:p>
        </w:tc>
        <w:tc>
          <w:tcPr>
            <w:tcW w:w="1306" w:type="dxa"/>
          </w:tcPr>
          <w:p w:rsidR="002638BF" w:rsidRDefault="002638BF" w:rsidP="00D53CD1">
            <w:r>
              <w:t>Alueluokka</w:t>
            </w:r>
          </w:p>
        </w:tc>
        <w:tc>
          <w:tcPr>
            <w:tcW w:w="4392" w:type="dxa"/>
          </w:tcPr>
          <w:p w:rsidR="002638BF" w:rsidRDefault="002638BF" w:rsidP="00D53CD1">
            <w:r>
              <w:t>Temaattinen tavoite</w:t>
            </w:r>
          </w:p>
        </w:tc>
        <w:tc>
          <w:tcPr>
            <w:tcW w:w="1843" w:type="dxa"/>
          </w:tcPr>
          <w:p w:rsidR="002638BF" w:rsidRDefault="002638BF" w:rsidP="00D53CD1">
            <w:r>
              <w:t>EU-tuki</w:t>
            </w:r>
          </w:p>
        </w:tc>
        <w:tc>
          <w:tcPr>
            <w:tcW w:w="1985" w:type="dxa"/>
          </w:tcPr>
          <w:p w:rsidR="002638BF" w:rsidRDefault="002638BF" w:rsidP="00D53CD1">
            <w:r>
              <w:t>Kansallinen vastinrahoitus</w:t>
            </w:r>
          </w:p>
        </w:tc>
        <w:tc>
          <w:tcPr>
            <w:tcW w:w="1842" w:type="dxa"/>
          </w:tcPr>
          <w:p w:rsidR="002638BF" w:rsidRDefault="002638BF" w:rsidP="00D53CD1">
            <w:r>
              <w:t>Kokonaisrahoitus</w:t>
            </w:r>
          </w:p>
        </w:tc>
      </w:tr>
      <w:tr w:rsidR="002638BF" w:rsidTr="002638BF">
        <w:trPr>
          <w:trHeight w:val="689"/>
        </w:trPr>
        <w:tc>
          <w:tcPr>
            <w:tcW w:w="1589" w:type="dxa"/>
          </w:tcPr>
          <w:p w:rsidR="002638BF" w:rsidRDefault="002638BF" w:rsidP="00D53CD1">
            <w:pPr>
              <w:jc w:val="both"/>
              <w:rPr>
                <w:rFonts w:cstheme="minorHAnsi"/>
              </w:rPr>
            </w:pPr>
            <w:r>
              <w:rPr>
                <w:rFonts w:cstheme="minorHAnsi"/>
              </w:rPr>
              <w:t>TL 1</w:t>
            </w:r>
          </w:p>
        </w:tc>
        <w:tc>
          <w:tcPr>
            <w:tcW w:w="1326" w:type="dxa"/>
          </w:tcPr>
          <w:p w:rsidR="002638BF" w:rsidRDefault="002638BF" w:rsidP="00D53CD1">
            <w:r>
              <w:t>EAKR</w:t>
            </w:r>
          </w:p>
        </w:tc>
        <w:tc>
          <w:tcPr>
            <w:tcW w:w="1306" w:type="dxa"/>
          </w:tcPr>
          <w:p w:rsidR="002638BF" w:rsidRDefault="002638BF" w:rsidP="00D53CD1">
            <w:r>
              <w:t>Kehittyneet alueet</w:t>
            </w:r>
          </w:p>
        </w:tc>
        <w:tc>
          <w:tcPr>
            <w:tcW w:w="4392" w:type="dxa"/>
          </w:tcPr>
          <w:p w:rsidR="002638BF" w:rsidRDefault="002638BF" w:rsidP="00D53CD1"/>
        </w:tc>
        <w:tc>
          <w:tcPr>
            <w:tcW w:w="1843" w:type="dxa"/>
          </w:tcPr>
          <w:p w:rsidR="002638BF" w:rsidRDefault="002638BF" w:rsidP="00D53CD1"/>
        </w:tc>
        <w:tc>
          <w:tcPr>
            <w:tcW w:w="1985" w:type="dxa"/>
          </w:tcPr>
          <w:p w:rsidR="002638BF" w:rsidRDefault="002638BF" w:rsidP="00D53CD1"/>
        </w:tc>
        <w:tc>
          <w:tcPr>
            <w:tcW w:w="1842" w:type="dxa"/>
          </w:tcPr>
          <w:p w:rsidR="002638BF" w:rsidRDefault="002638BF" w:rsidP="00D53CD1"/>
        </w:tc>
      </w:tr>
      <w:tr w:rsidR="002638BF" w:rsidTr="002638BF">
        <w:trPr>
          <w:trHeight w:val="408"/>
        </w:trPr>
        <w:tc>
          <w:tcPr>
            <w:tcW w:w="1589" w:type="dxa"/>
          </w:tcPr>
          <w:p w:rsidR="002638BF" w:rsidRDefault="002638BF" w:rsidP="00D53CD1">
            <w:pPr>
              <w:jc w:val="both"/>
              <w:rPr>
                <w:rFonts w:cstheme="minorHAnsi"/>
              </w:rPr>
            </w:pPr>
            <w:r>
              <w:rPr>
                <w:rFonts w:cstheme="minorHAnsi"/>
              </w:rPr>
              <w:t>TL 2</w:t>
            </w:r>
          </w:p>
        </w:tc>
        <w:tc>
          <w:tcPr>
            <w:tcW w:w="1326" w:type="dxa"/>
          </w:tcPr>
          <w:p w:rsidR="002638BF" w:rsidRDefault="002638BF" w:rsidP="00D53CD1">
            <w:r>
              <w:t>EAKR</w:t>
            </w:r>
          </w:p>
        </w:tc>
        <w:tc>
          <w:tcPr>
            <w:tcW w:w="1306" w:type="dxa"/>
          </w:tcPr>
          <w:p w:rsidR="002638BF" w:rsidRDefault="002638BF" w:rsidP="00D53CD1">
            <w:r>
              <w:t>Kehittyneet alueet</w:t>
            </w:r>
          </w:p>
        </w:tc>
        <w:tc>
          <w:tcPr>
            <w:tcW w:w="4392" w:type="dxa"/>
          </w:tcPr>
          <w:p w:rsidR="002638BF" w:rsidRDefault="002638BF" w:rsidP="00D53CD1"/>
        </w:tc>
        <w:tc>
          <w:tcPr>
            <w:tcW w:w="1843" w:type="dxa"/>
          </w:tcPr>
          <w:p w:rsidR="002638BF" w:rsidRDefault="002638BF" w:rsidP="00D53CD1"/>
        </w:tc>
        <w:tc>
          <w:tcPr>
            <w:tcW w:w="1985" w:type="dxa"/>
          </w:tcPr>
          <w:p w:rsidR="002638BF" w:rsidRDefault="002638BF" w:rsidP="00D53CD1"/>
        </w:tc>
        <w:tc>
          <w:tcPr>
            <w:tcW w:w="1842" w:type="dxa"/>
          </w:tcPr>
          <w:p w:rsidR="002638BF" w:rsidRDefault="002638BF" w:rsidP="00D53CD1"/>
        </w:tc>
      </w:tr>
      <w:tr w:rsidR="002638BF" w:rsidTr="002638BF">
        <w:trPr>
          <w:trHeight w:val="408"/>
        </w:trPr>
        <w:tc>
          <w:tcPr>
            <w:tcW w:w="1589" w:type="dxa"/>
          </w:tcPr>
          <w:p w:rsidR="002638BF" w:rsidRDefault="002638BF" w:rsidP="00D53CD1">
            <w:pPr>
              <w:jc w:val="both"/>
              <w:rPr>
                <w:rFonts w:cstheme="minorHAnsi"/>
              </w:rPr>
            </w:pPr>
            <w:r>
              <w:rPr>
                <w:rFonts w:cstheme="minorHAnsi"/>
              </w:rPr>
              <w:t>TL 3</w:t>
            </w:r>
          </w:p>
        </w:tc>
        <w:tc>
          <w:tcPr>
            <w:tcW w:w="1326" w:type="dxa"/>
          </w:tcPr>
          <w:p w:rsidR="002638BF" w:rsidRDefault="002638BF" w:rsidP="00D53CD1">
            <w:r>
              <w:t>EAKR</w:t>
            </w:r>
          </w:p>
        </w:tc>
        <w:tc>
          <w:tcPr>
            <w:tcW w:w="1306" w:type="dxa"/>
          </w:tcPr>
          <w:p w:rsidR="002638BF" w:rsidRDefault="002638BF" w:rsidP="00D53CD1">
            <w:r>
              <w:t>Kehittyneet alueet</w:t>
            </w:r>
          </w:p>
        </w:tc>
        <w:tc>
          <w:tcPr>
            <w:tcW w:w="4392" w:type="dxa"/>
          </w:tcPr>
          <w:p w:rsidR="002638BF" w:rsidRDefault="002638BF" w:rsidP="00D53CD1"/>
        </w:tc>
        <w:tc>
          <w:tcPr>
            <w:tcW w:w="1843" w:type="dxa"/>
          </w:tcPr>
          <w:p w:rsidR="002638BF" w:rsidRDefault="002638BF" w:rsidP="00D53CD1"/>
        </w:tc>
        <w:tc>
          <w:tcPr>
            <w:tcW w:w="1985" w:type="dxa"/>
          </w:tcPr>
          <w:p w:rsidR="002638BF" w:rsidRDefault="002638BF" w:rsidP="00D53CD1"/>
        </w:tc>
        <w:tc>
          <w:tcPr>
            <w:tcW w:w="1842" w:type="dxa"/>
          </w:tcPr>
          <w:p w:rsidR="002638BF" w:rsidRDefault="002638BF" w:rsidP="00D53CD1"/>
        </w:tc>
      </w:tr>
      <w:tr w:rsidR="002638BF" w:rsidTr="002638BF">
        <w:trPr>
          <w:trHeight w:val="408"/>
        </w:trPr>
        <w:tc>
          <w:tcPr>
            <w:tcW w:w="1589" w:type="dxa"/>
          </w:tcPr>
          <w:p w:rsidR="002638BF" w:rsidRDefault="002638BF" w:rsidP="00D53CD1">
            <w:pPr>
              <w:jc w:val="both"/>
              <w:rPr>
                <w:rFonts w:cstheme="minorHAnsi"/>
              </w:rPr>
            </w:pPr>
            <w:r>
              <w:rPr>
                <w:rFonts w:cstheme="minorHAnsi"/>
              </w:rPr>
              <w:t>TL 4</w:t>
            </w:r>
          </w:p>
        </w:tc>
        <w:tc>
          <w:tcPr>
            <w:tcW w:w="1326" w:type="dxa"/>
          </w:tcPr>
          <w:p w:rsidR="002638BF" w:rsidRDefault="002638BF" w:rsidP="00D53CD1">
            <w:r>
              <w:t>EAKR</w:t>
            </w:r>
          </w:p>
        </w:tc>
        <w:tc>
          <w:tcPr>
            <w:tcW w:w="1306" w:type="dxa"/>
          </w:tcPr>
          <w:p w:rsidR="002638BF" w:rsidRDefault="002638BF" w:rsidP="00D53CD1">
            <w:r>
              <w:t>Kehittyneet alueet</w:t>
            </w:r>
          </w:p>
        </w:tc>
        <w:tc>
          <w:tcPr>
            <w:tcW w:w="4392" w:type="dxa"/>
          </w:tcPr>
          <w:p w:rsidR="002638BF" w:rsidRDefault="002638BF" w:rsidP="00D53CD1"/>
        </w:tc>
        <w:tc>
          <w:tcPr>
            <w:tcW w:w="1843" w:type="dxa"/>
          </w:tcPr>
          <w:p w:rsidR="002638BF" w:rsidRDefault="002638BF" w:rsidP="00D53CD1"/>
        </w:tc>
        <w:tc>
          <w:tcPr>
            <w:tcW w:w="1985" w:type="dxa"/>
          </w:tcPr>
          <w:p w:rsidR="002638BF" w:rsidRDefault="002638BF" w:rsidP="00D53CD1"/>
        </w:tc>
        <w:tc>
          <w:tcPr>
            <w:tcW w:w="1842" w:type="dxa"/>
          </w:tcPr>
          <w:p w:rsidR="002638BF" w:rsidRDefault="002638BF" w:rsidP="00D53CD1"/>
        </w:tc>
      </w:tr>
      <w:tr w:rsidR="002638BF" w:rsidTr="002638BF">
        <w:trPr>
          <w:trHeight w:val="408"/>
        </w:trPr>
        <w:tc>
          <w:tcPr>
            <w:tcW w:w="1589" w:type="dxa"/>
          </w:tcPr>
          <w:p w:rsidR="002638BF" w:rsidRDefault="002638BF" w:rsidP="00D53CD1">
            <w:pPr>
              <w:jc w:val="both"/>
              <w:rPr>
                <w:rFonts w:cstheme="minorHAnsi"/>
              </w:rPr>
            </w:pPr>
            <w:r>
              <w:rPr>
                <w:rFonts w:cstheme="minorHAnsi"/>
              </w:rPr>
              <w:t>TL 5</w:t>
            </w:r>
          </w:p>
        </w:tc>
        <w:tc>
          <w:tcPr>
            <w:tcW w:w="1326" w:type="dxa"/>
          </w:tcPr>
          <w:p w:rsidR="002638BF" w:rsidRDefault="002638BF" w:rsidP="00D53CD1">
            <w:r>
              <w:t>ESR</w:t>
            </w:r>
          </w:p>
        </w:tc>
        <w:tc>
          <w:tcPr>
            <w:tcW w:w="1306" w:type="dxa"/>
          </w:tcPr>
          <w:p w:rsidR="002638BF" w:rsidRDefault="002638BF" w:rsidP="00D53CD1">
            <w:r>
              <w:t>Kehittyneet alueet</w:t>
            </w:r>
          </w:p>
        </w:tc>
        <w:tc>
          <w:tcPr>
            <w:tcW w:w="4392" w:type="dxa"/>
          </w:tcPr>
          <w:p w:rsidR="002638BF" w:rsidRDefault="002638BF" w:rsidP="00D53CD1"/>
        </w:tc>
        <w:tc>
          <w:tcPr>
            <w:tcW w:w="1843" w:type="dxa"/>
          </w:tcPr>
          <w:p w:rsidR="002638BF" w:rsidRDefault="002638BF" w:rsidP="00D53CD1"/>
        </w:tc>
        <w:tc>
          <w:tcPr>
            <w:tcW w:w="1985" w:type="dxa"/>
          </w:tcPr>
          <w:p w:rsidR="002638BF" w:rsidRDefault="002638BF" w:rsidP="00D53CD1"/>
        </w:tc>
        <w:tc>
          <w:tcPr>
            <w:tcW w:w="1842" w:type="dxa"/>
          </w:tcPr>
          <w:p w:rsidR="002638BF" w:rsidRDefault="002638BF" w:rsidP="00D53CD1"/>
        </w:tc>
      </w:tr>
      <w:tr w:rsidR="002638BF" w:rsidTr="002638BF">
        <w:trPr>
          <w:trHeight w:val="408"/>
        </w:trPr>
        <w:tc>
          <w:tcPr>
            <w:tcW w:w="1589" w:type="dxa"/>
          </w:tcPr>
          <w:p w:rsidR="002638BF" w:rsidRDefault="002638BF" w:rsidP="00D53CD1">
            <w:pPr>
              <w:jc w:val="both"/>
              <w:rPr>
                <w:rFonts w:cstheme="minorHAnsi"/>
              </w:rPr>
            </w:pPr>
            <w:r>
              <w:rPr>
                <w:rFonts w:cstheme="minorHAnsi"/>
              </w:rPr>
              <w:t>TL 6</w:t>
            </w:r>
          </w:p>
        </w:tc>
        <w:tc>
          <w:tcPr>
            <w:tcW w:w="1326" w:type="dxa"/>
          </w:tcPr>
          <w:p w:rsidR="002638BF" w:rsidRDefault="002638BF" w:rsidP="00D53CD1">
            <w:r>
              <w:t>ESR</w:t>
            </w:r>
          </w:p>
        </w:tc>
        <w:tc>
          <w:tcPr>
            <w:tcW w:w="1306" w:type="dxa"/>
          </w:tcPr>
          <w:p w:rsidR="002638BF" w:rsidRDefault="002638BF" w:rsidP="00D53CD1">
            <w:r>
              <w:t>Kehittyneet alueet</w:t>
            </w:r>
          </w:p>
        </w:tc>
        <w:tc>
          <w:tcPr>
            <w:tcW w:w="4392" w:type="dxa"/>
          </w:tcPr>
          <w:p w:rsidR="002638BF" w:rsidRDefault="002638BF" w:rsidP="00D53CD1"/>
        </w:tc>
        <w:tc>
          <w:tcPr>
            <w:tcW w:w="1843" w:type="dxa"/>
          </w:tcPr>
          <w:p w:rsidR="002638BF" w:rsidRDefault="002638BF" w:rsidP="00D53CD1"/>
        </w:tc>
        <w:tc>
          <w:tcPr>
            <w:tcW w:w="1985" w:type="dxa"/>
          </w:tcPr>
          <w:p w:rsidR="002638BF" w:rsidRDefault="002638BF" w:rsidP="00D53CD1"/>
        </w:tc>
        <w:tc>
          <w:tcPr>
            <w:tcW w:w="1842" w:type="dxa"/>
          </w:tcPr>
          <w:p w:rsidR="002638BF" w:rsidRDefault="002638BF" w:rsidP="00D53CD1"/>
        </w:tc>
      </w:tr>
      <w:tr w:rsidR="002638BF" w:rsidTr="002638BF">
        <w:trPr>
          <w:trHeight w:val="408"/>
        </w:trPr>
        <w:tc>
          <w:tcPr>
            <w:tcW w:w="1589" w:type="dxa"/>
          </w:tcPr>
          <w:p w:rsidR="002638BF" w:rsidRDefault="002638BF" w:rsidP="00D53CD1">
            <w:pPr>
              <w:jc w:val="both"/>
              <w:rPr>
                <w:rFonts w:cstheme="minorHAnsi"/>
              </w:rPr>
            </w:pPr>
            <w:r>
              <w:rPr>
                <w:rFonts w:cstheme="minorHAnsi"/>
              </w:rPr>
              <w:t>TL 7</w:t>
            </w:r>
          </w:p>
        </w:tc>
        <w:tc>
          <w:tcPr>
            <w:tcW w:w="1326" w:type="dxa"/>
          </w:tcPr>
          <w:p w:rsidR="002638BF" w:rsidRDefault="002638BF" w:rsidP="00D53CD1">
            <w:r>
              <w:t>ESR</w:t>
            </w:r>
          </w:p>
        </w:tc>
        <w:tc>
          <w:tcPr>
            <w:tcW w:w="1306" w:type="dxa"/>
          </w:tcPr>
          <w:p w:rsidR="002638BF" w:rsidRDefault="002638BF" w:rsidP="00D53CD1">
            <w:r>
              <w:t>Kehittyneet alueet</w:t>
            </w:r>
          </w:p>
        </w:tc>
        <w:tc>
          <w:tcPr>
            <w:tcW w:w="4392" w:type="dxa"/>
          </w:tcPr>
          <w:p w:rsidR="002638BF" w:rsidRDefault="002638BF" w:rsidP="00D53CD1"/>
        </w:tc>
        <w:tc>
          <w:tcPr>
            <w:tcW w:w="1843" w:type="dxa"/>
          </w:tcPr>
          <w:p w:rsidR="002638BF" w:rsidRDefault="002638BF" w:rsidP="00D53CD1"/>
        </w:tc>
        <w:tc>
          <w:tcPr>
            <w:tcW w:w="1985" w:type="dxa"/>
          </w:tcPr>
          <w:p w:rsidR="002638BF" w:rsidRDefault="002638BF" w:rsidP="00D53CD1"/>
        </w:tc>
        <w:tc>
          <w:tcPr>
            <w:tcW w:w="1842" w:type="dxa"/>
          </w:tcPr>
          <w:p w:rsidR="002638BF" w:rsidRDefault="002638BF" w:rsidP="00D53CD1"/>
        </w:tc>
      </w:tr>
      <w:tr w:rsidR="002638BF" w:rsidTr="002638BF">
        <w:trPr>
          <w:trHeight w:val="408"/>
        </w:trPr>
        <w:tc>
          <w:tcPr>
            <w:tcW w:w="1589" w:type="dxa"/>
          </w:tcPr>
          <w:p w:rsidR="002638BF" w:rsidRDefault="002638BF" w:rsidP="00D53CD1">
            <w:pPr>
              <w:jc w:val="both"/>
              <w:rPr>
                <w:rFonts w:cstheme="minorHAnsi"/>
              </w:rPr>
            </w:pPr>
            <w:r>
              <w:rPr>
                <w:rFonts w:cstheme="minorHAnsi"/>
              </w:rPr>
              <w:t>TL 8</w:t>
            </w:r>
          </w:p>
        </w:tc>
        <w:tc>
          <w:tcPr>
            <w:tcW w:w="1326" w:type="dxa"/>
          </w:tcPr>
          <w:p w:rsidR="002638BF" w:rsidRDefault="002638BF" w:rsidP="00D53CD1">
            <w:r>
              <w:t>EAKR</w:t>
            </w:r>
            <w:r w:rsidR="00BE0C57">
              <w:t xml:space="preserve"> tai ESR</w:t>
            </w:r>
          </w:p>
        </w:tc>
        <w:tc>
          <w:tcPr>
            <w:tcW w:w="1306" w:type="dxa"/>
          </w:tcPr>
          <w:p w:rsidR="002638BF" w:rsidRDefault="002638BF" w:rsidP="00D53CD1">
            <w:r>
              <w:t>Kehittyneet alueet</w:t>
            </w:r>
          </w:p>
        </w:tc>
        <w:tc>
          <w:tcPr>
            <w:tcW w:w="4392" w:type="dxa"/>
          </w:tcPr>
          <w:p w:rsidR="002638BF" w:rsidRDefault="002638BF" w:rsidP="00D53CD1"/>
        </w:tc>
        <w:tc>
          <w:tcPr>
            <w:tcW w:w="1843" w:type="dxa"/>
          </w:tcPr>
          <w:p w:rsidR="002638BF" w:rsidRDefault="002638BF" w:rsidP="00D53CD1"/>
        </w:tc>
        <w:tc>
          <w:tcPr>
            <w:tcW w:w="1985" w:type="dxa"/>
          </w:tcPr>
          <w:p w:rsidR="002638BF" w:rsidRDefault="002638BF" w:rsidP="00D53CD1"/>
        </w:tc>
        <w:tc>
          <w:tcPr>
            <w:tcW w:w="1842" w:type="dxa"/>
          </w:tcPr>
          <w:p w:rsidR="002638BF" w:rsidRDefault="002638BF" w:rsidP="00D53CD1"/>
        </w:tc>
      </w:tr>
      <w:tr w:rsidR="002638BF" w:rsidTr="002638BF">
        <w:trPr>
          <w:trHeight w:val="408"/>
        </w:trPr>
        <w:tc>
          <w:tcPr>
            <w:tcW w:w="1589" w:type="dxa"/>
          </w:tcPr>
          <w:p w:rsidR="002638BF" w:rsidRDefault="002638BF" w:rsidP="00D53CD1">
            <w:pPr>
              <w:jc w:val="both"/>
              <w:rPr>
                <w:rFonts w:cstheme="minorHAnsi"/>
              </w:rPr>
            </w:pPr>
            <w:r>
              <w:rPr>
                <w:rFonts w:cstheme="minorHAnsi"/>
              </w:rPr>
              <w:t>YHTEENSÄ</w:t>
            </w:r>
          </w:p>
        </w:tc>
        <w:tc>
          <w:tcPr>
            <w:tcW w:w="1326" w:type="dxa"/>
          </w:tcPr>
          <w:p w:rsidR="002638BF" w:rsidRDefault="002638BF" w:rsidP="00D53CD1"/>
        </w:tc>
        <w:tc>
          <w:tcPr>
            <w:tcW w:w="1306" w:type="dxa"/>
          </w:tcPr>
          <w:p w:rsidR="002638BF" w:rsidRDefault="002638BF" w:rsidP="00D53CD1"/>
        </w:tc>
        <w:tc>
          <w:tcPr>
            <w:tcW w:w="4392" w:type="dxa"/>
          </w:tcPr>
          <w:p w:rsidR="002638BF" w:rsidRDefault="002638BF" w:rsidP="00D53CD1"/>
        </w:tc>
        <w:tc>
          <w:tcPr>
            <w:tcW w:w="1843" w:type="dxa"/>
          </w:tcPr>
          <w:p w:rsidR="002638BF" w:rsidRDefault="002638BF" w:rsidP="00D53CD1"/>
        </w:tc>
        <w:tc>
          <w:tcPr>
            <w:tcW w:w="1985" w:type="dxa"/>
          </w:tcPr>
          <w:p w:rsidR="002638BF" w:rsidRDefault="002638BF" w:rsidP="00D53CD1"/>
        </w:tc>
        <w:tc>
          <w:tcPr>
            <w:tcW w:w="1842" w:type="dxa"/>
          </w:tcPr>
          <w:p w:rsidR="002638BF" w:rsidRDefault="002638BF" w:rsidP="00D53CD1"/>
        </w:tc>
      </w:tr>
    </w:tbl>
    <w:p w:rsidR="002638BF" w:rsidRPr="00E458F2" w:rsidRDefault="002638BF" w:rsidP="002638BF"/>
    <w:p w:rsidR="00274ADF" w:rsidRDefault="00274ADF">
      <w:pPr>
        <w:rPr>
          <w:rFonts w:cstheme="minorHAnsi"/>
        </w:rPr>
      </w:pPr>
      <w:r>
        <w:rPr>
          <w:rFonts w:cstheme="minorHAnsi"/>
        </w:rPr>
        <w:br w:type="page"/>
      </w:r>
    </w:p>
    <w:p w:rsidR="002638BF" w:rsidRDefault="00274ADF">
      <w:pPr>
        <w:rPr>
          <w:rFonts w:cstheme="minorHAnsi"/>
        </w:rPr>
      </w:pPr>
      <w:r>
        <w:rPr>
          <w:rFonts w:cstheme="minorHAnsi"/>
        </w:rPr>
        <w:lastRenderedPageBreak/>
        <w:t>Taulukko x. Indikatiivinen rahoitusosuus ilmastonmuutostavoitteisiin</w:t>
      </w:r>
    </w:p>
    <w:p w:rsidR="00274ADF" w:rsidRDefault="00274ADF">
      <w:pPr>
        <w:rPr>
          <w:rFonts w:cstheme="minorHAnsi"/>
        </w:rPr>
      </w:pPr>
    </w:p>
    <w:tbl>
      <w:tblPr>
        <w:tblStyle w:val="TableGrid"/>
        <w:tblW w:w="0" w:type="auto"/>
        <w:tblLook w:val="04A0"/>
      </w:tblPr>
      <w:tblGrid>
        <w:gridCol w:w="4714"/>
        <w:gridCol w:w="4715"/>
        <w:gridCol w:w="4715"/>
      </w:tblGrid>
      <w:tr w:rsidR="00274ADF" w:rsidTr="00274ADF">
        <w:tc>
          <w:tcPr>
            <w:tcW w:w="4714" w:type="dxa"/>
          </w:tcPr>
          <w:p w:rsidR="00274ADF" w:rsidRDefault="00274ADF">
            <w:pPr>
              <w:rPr>
                <w:rFonts w:cstheme="minorHAnsi"/>
              </w:rPr>
            </w:pPr>
            <w:r>
              <w:rPr>
                <w:rFonts w:cstheme="minorHAnsi"/>
              </w:rPr>
              <w:t>Toimintalinja</w:t>
            </w:r>
          </w:p>
        </w:tc>
        <w:tc>
          <w:tcPr>
            <w:tcW w:w="4715" w:type="dxa"/>
          </w:tcPr>
          <w:p w:rsidR="00274ADF" w:rsidRDefault="00274ADF">
            <w:pPr>
              <w:rPr>
                <w:rFonts w:cstheme="minorHAnsi"/>
              </w:rPr>
            </w:pPr>
            <w:r>
              <w:rPr>
                <w:rFonts w:cstheme="minorHAnsi"/>
              </w:rPr>
              <w:t>Indikatiivinen tukiosuus ilmastonmuutostavoitteisiin (EUR)</w:t>
            </w:r>
          </w:p>
        </w:tc>
        <w:tc>
          <w:tcPr>
            <w:tcW w:w="4715" w:type="dxa"/>
          </w:tcPr>
          <w:p w:rsidR="00274ADF" w:rsidRDefault="00274ADF">
            <w:pPr>
              <w:rPr>
                <w:rFonts w:cstheme="minorHAnsi"/>
              </w:rPr>
            </w:pPr>
            <w:r>
              <w:rPr>
                <w:rFonts w:cstheme="minorHAnsi"/>
              </w:rPr>
              <w:t>Osuus koko ohjelmasta (%)</w:t>
            </w:r>
          </w:p>
        </w:tc>
      </w:tr>
      <w:tr w:rsidR="00274ADF" w:rsidTr="00274ADF">
        <w:tc>
          <w:tcPr>
            <w:tcW w:w="4714" w:type="dxa"/>
          </w:tcPr>
          <w:p w:rsidR="00274ADF" w:rsidRDefault="00274ADF" w:rsidP="00D53CD1">
            <w:pPr>
              <w:jc w:val="both"/>
              <w:rPr>
                <w:rFonts w:cstheme="minorHAnsi"/>
              </w:rPr>
            </w:pPr>
            <w:r>
              <w:rPr>
                <w:rFonts w:cstheme="minorHAnsi"/>
              </w:rPr>
              <w:t>TL 1</w:t>
            </w:r>
          </w:p>
        </w:tc>
        <w:tc>
          <w:tcPr>
            <w:tcW w:w="4715" w:type="dxa"/>
          </w:tcPr>
          <w:p w:rsidR="00274ADF" w:rsidRDefault="00274ADF">
            <w:pPr>
              <w:rPr>
                <w:rFonts w:cstheme="minorHAnsi"/>
              </w:rPr>
            </w:pPr>
          </w:p>
        </w:tc>
        <w:tc>
          <w:tcPr>
            <w:tcW w:w="4715" w:type="dxa"/>
          </w:tcPr>
          <w:p w:rsidR="00274ADF" w:rsidRDefault="00274ADF">
            <w:pPr>
              <w:rPr>
                <w:rFonts w:cstheme="minorHAnsi"/>
              </w:rPr>
            </w:pPr>
          </w:p>
        </w:tc>
      </w:tr>
      <w:tr w:rsidR="00274ADF" w:rsidTr="00274ADF">
        <w:tc>
          <w:tcPr>
            <w:tcW w:w="4714" w:type="dxa"/>
          </w:tcPr>
          <w:p w:rsidR="00274ADF" w:rsidRDefault="00274ADF" w:rsidP="00D53CD1">
            <w:pPr>
              <w:jc w:val="both"/>
              <w:rPr>
                <w:rFonts w:cstheme="minorHAnsi"/>
              </w:rPr>
            </w:pPr>
            <w:r>
              <w:rPr>
                <w:rFonts w:cstheme="minorHAnsi"/>
              </w:rPr>
              <w:t>TL 2</w:t>
            </w:r>
          </w:p>
        </w:tc>
        <w:tc>
          <w:tcPr>
            <w:tcW w:w="4715" w:type="dxa"/>
          </w:tcPr>
          <w:p w:rsidR="00274ADF" w:rsidRDefault="00274ADF">
            <w:pPr>
              <w:rPr>
                <w:rFonts w:cstheme="minorHAnsi"/>
              </w:rPr>
            </w:pPr>
          </w:p>
        </w:tc>
        <w:tc>
          <w:tcPr>
            <w:tcW w:w="4715" w:type="dxa"/>
          </w:tcPr>
          <w:p w:rsidR="00274ADF" w:rsidRDefault="00274ADF">
            <w:pPr>
              <w:rPr>
                <w:rFonts w:cstheme="minorHAnsi"/>
              </w:rPr>
            </w:pPr>
          </w:p>
        </w:tc>
      </w:tr>
      <w:tr w:rsidR="00274ADF" w:rsidTr="00274ADF">
        <w:tc>
          <w:tcPr>
            <w:tcW w:w="4714" w:type="dxa"/>
          </w:tcPr>
          <w:p w:rsidR="00274ADF" w:rsidRDefault="00274ADF" w:rsidP="00D53CD1">
            <w:pPr>
              <w:jc w:val="both"/>
              <w:rPr>
                <w:rFonts w:cstheme="minorHAnsi"/>
              </w:rPr>
            </w:pPr>
            <w:r>
              <w:rPr>
                <w:rFonts w:cstheme="minorHAnsi"/>
              </w:rPr>
              <w:t>TL 3</w:t>
            </w:r>
          </w:p>
        </w:tc>
        <w:tc>
          <w:tcPr>
            <w:tcW w:w="4715" w:type="dxa"/>
          </w:tcPr>
          <w:p w:rsidR="00274ADF" w:rsidRDefault="00274ADF">
            <w:pPr>
              <w:rPr>
                <w:rFonts w:cstheme="minorHAnsi"/>
              </w:rPr>
            </w:pPr>
          </w:p>
        </w:tc>
        <w:tc>
          <w:tcPr>
            <w:tcW w:w="4715" w:type="dxa"/>
          </w:tcPr>
          <w:p w:rsidR="00274ADF" w:rsidRDefault="00274ADF">
            <w:pPr>
              <w:rPr>
                <w:rFonts w:cstheme="minorHAnsi"/>
              </w:rPr>
            </w:pPr>
          </w:p>
        </w:tc>
      </w:tr>
      <w:tr w:rsidR="00274ADF" w:rsidTr="00274ADF">
        <w:tc>
          <w:tcPr>
            <w:tcW w:w="4714" w:type="dxa"/>
          </w:tcPr>
          <w:p w:rsidR="00274ADF" w:rsidRDefault="00274ADF" w:rsidP="00D53CD1">
            <w:pPr>
              <w:jc w:val="both"/>
              <w:rPr>
                <w:rFonts w:cstheme="minorHAnsi"/>
              </w:rPr>
            </w:pPr>
            <w:r>
              <w:rPr>
                <w:rFonts w:cstheme="minorHAnsi"/>
              </w:rPr>
              <w:t>TL 4</w:t>
            </w:r>
          </w:p>
        </w:tc>
        <w:tc>
          <w:tcPr>
            <w:tcW w:w="4715" w:type="dxa"/>
          </w:tcPr>
          <w:p w:rsidR="00274ADF" w:rsidRDefault="00274ADF">
            <w:pPr>
              <w:rPr>
                <w:rFonts w:cstheme="minorHAnsi"/>
              </w:rPr>
            </w:pPr>
          </w:p>
        </w:tc>
        <w:tc>
          <w:tcPr>
            <w:tcW w:w="4715" w:type="dxa"/>
          </w:tcPr>
          <w:p w:rsidR="00274ADF" w:rsidRDefault="00274ADF">
            <w:pPr>
              <w:rPr>
                <w:rFonts w:cstheme="minorHAnsi"/>
              </w:rPr>
            </w:pPr>
          </w:p>
        </w:tc>
      </w:tr>
      <w:tr w:rsidR="00274ADF" w:rsidTr="00274ADF">
        <w:tc>
          <w:tcPr>
            <w:tcW w:w="4714" w:type="dxa"/>
          </w:tcPr>
          <w:p w:rsidR="00274ADF" w:rsidRDefault="00274ADF" w:rsidP="00D53CD1">
            <w:pPr>
              <w:jc w:val="both"/>
              <w:rPr>
                <w:rFonts w:cstheme="minorHAnsi"/>
              </w:rPr>
            </w:pPr>
            <w:r>
              <w:rPr>
                <w:rFonts w:cstheme="minorHAnsi"/>
              </w:rPr>
              <w:t>TL 5</w:t>
            </w:r>
          </w:p>
        </w:tc>
        <w:tc>
          <w:tcPr>
            <w:tcW w:w="4715" w:type="dxa"/>
          </w:tcPr>
          <w:p w:rsidR="00274ADF" w:rsidRDefault="00274ADF">
            <w:pPr>
              <w:rPr>
                <w:rFonts w:cstheme="minorHAnsi"/>
              </w:rPr>
            </w:pPr>
          </w:p>
        </w:tc>
        <w:tc>
          <w:tcPr>
            <w:tcW w:w="4715" w:type="dxa"/>
          </w:tcPr>
          <w:p w:rsidR="00274ADF" w:rsidRDefault="00274ADF">
            <w:pPr>
              <w:rPr>
                <w:rFonts w:cstheme="minorHAnsi"/>
              </w:rPr>
            </w:pPr>
          </w:p>
        </w:tc>
      </w:tr>
      <w:tr w:rsidR="00274ADF" w:rsidTr="00274ADF">
        <w:tc>
          <w:tcPr>
            <w:tcW w:w="4714" w:type="dxa"/>
          </w:tcPr>
          <w:p w:rsidR="00274ADF" w:rsidRDefault="00274ADF" w:rsidP="00D53CD1">
            <w:pPr>
              <w:jc w:val="both"/>
              <w:rPr>
                <w:rFonts w:cstheme="minorHAnsi"/>
              </w:rPr>
            </w:pPr>
            <w:r>
              <w:rPr>
                <w:rFonts w:cstheme="minorHAnsi"/>
              </w:rPr>
              <w:t>TL 6</w:t>
            </w:r>
          </w:p>
        </w:tc>
        <w:tc>
          <w:tcPr>
            <w:tcW w:w="4715" w:type="dxa"/>
          </w:tcPr>
          <w:p w:rsidR="00274ADF" w:rsidRDefault="00274ADF">
            <w:pPr>
              <w:rPr>
                <w:rFonts w:cstheme="minorHAnsi"/>
              </w:rPr>
            </w:pPr>
          </w:p>
        </w:tc>
        <w:tc>
          <w:tcPr>
            <w:tcW w:w="4715" w:type="dxa"/>
          </w:tcPr>
          <w:p w:rsidR="00274ADF" w:rsidRDefault="00274ADF">
            <w:pPr>
              <w:rPr>
                <w:rFonts w:cstheme="minorHAnsi"/>
              </w:rPr>
            </w:pPr>
          </w:p>
        </w:tc>
      </w:tr>
      <w:tr w:rsidR="00274ADF" w:rsidTr="00274ADF">
        <w:tc>
          <w:tcPr>
            <w:tcW w:w="4714" w:type="dxa"/>
          </w:tcPr>
          <w:p w:rsidR="00274ADF" w:rsidRDefault="00274ADF" w:rsidP="00D53CD1">
            <w:pPr>
              <w:jc w:val="both"/>
              <w:rPr>
                <w:rFonts w:cstheme="minorHAnsi"/>
              </w:rPr>
            </w:pPr>
            <w:r>
              <w:rPr>
                <w:rFonts w:cstheme="minorHAnsi"/>
              </w:rPr>
              <w:t>YHTEENSÄ</w:t>
            </w:r>
          </w:p>
        </w:tc>
        <w:tc>
          <w:tcPr>
            <w:tcW w:w="4715" w:type="dxa"/>
          </w:tcPr>
          <w:p w:rsidR="00274ADF" w:rsidRDefault="00274ADF">
            <w:pPr>
              <w:rPr>
                <w:rFonts w:cstheme="minorHAnsi"/>
              </w:rPr>
            </w:pPr>
          </w:p>
        </w:tc>
        <w:tc>
          <w:tcPr>
            <w:tcW w:w="4715" w:type="dxa"/>
          </w:tcPr>
          <w:p w:rsidR="00274ADF" w:rsidRDefault="00274ADF">
            <w:pPr>
              <w:rPr>
                <w:rFonts w:cstheme="minorHAnsi"/>
              </w:rPr>
            </w:pPr>
          </w:p>
        </w:tc>
      </w:tr>
    </w:tbl>
    <w:p w:rsidR="00274ADF" w:rsidRPr="00E458F2" w:rsidRDefault="00274ADF">
      <w:pPr>
        <w:rPr>
          <w:rFonts w:cstheme="minorHAnsi"/>
        </w:rPr>
        <w:sectPr w:rsidR="00274ADF" w:rsidRPr="00E458F2" w:rsidSect="00B903D2">
          <w:pgSz w:w="16838" w:h="11906" w:orient="landscape"/>
          <w:pgMar w:top="1134" w:right="1417" w:bottom="1134" w:left="1417" w:header="708" w:footer="708" w:gutter="0"/>
          <w:cols w:space="708"/>
          <w:titlePg/>
          <w:docGrid w:linePitch="360"/>
        </w:sectPr>
      </w:pPr>
    </w:p>
    <w:p w:rsidR="0015068A" w:rsidRPr="00A33C84" w:rsidRDefault="001F00B1" w:rsidP="00A33C84">
      <w:pPr>
        <w:pStyle w:val="Heading1"/>
        <w:rPr>
          <w:rFonts w:asciiTheme="minorHAnsi" w:hAnsiTheme="minorHAnsi" w:cstheme="minorHAnsi"/>
        </w:rPr>
      </w:pPr>
      <w:bookmarkStart w:id="13" w:name="_Toc365008670"/>
      <w:r>
        <w:rPr>
          <w:rFonts w:asciiTheme="minorHAnsi" w:hAnsiTheme="minorHAnsi" w:cstheme="minorHAnsi"/>
        </w:rPr>
        <w:lastRenderedPageBreak/>
        <w:t>4</w:t>
      </w:r>
      <w:r w:rsidR="0015068A" w:rsidRPr="00A33C84">
        <w:rPr>
          <w:rFonts w:asciiTheme="minorHAnsi" w:hAnsiTheme="minorHAnsi" w:cstheme="minorHAnsi"/>
        </w:rPr>
        <w:t xml:space="preserve">  Yhdennetty alueellinen kehittäminen</w:t>
      </w:r>
      <w:bookmarkEnd w:id="13"/>
      <w:r w:rsidR="0015068A" w:rsidRPr="00A33C84">
        <w:rPr>
          <w:rFonts w:asciiTheme="minorHAnsi" w:hAnsiTheme="minorHAnsi" w:cstheme="minorHAnsi"/>
        </w:rPr>
        <w:t xml:space="preserve"> </w:t>
      </w:r>
    </w:p>
    <w:p w:rsidR="00A533EF" w:rsidRDefault="001F00B1" w:rsidP="00A33C84">
      <w:pPr>
        <w:pStyle w:val="Heading2"/>
        <w:rPr>
          <w:rFonts w:asciiTheme="minorHAnsi" w:hAnsiTheme="minorHAnsi" w:cstheme="minorHAnsi"/>
        </w:rPr>
      </w:pPr>
      <w:bookmarkStart w:id="14" w:name="_Toc365008671"/>
      <w:r>
        <w:rPr>
          <w:rFonts w:asciiTheme="minorHAnsi" w:hAnsiTheme="minorHAnsi" w:cstheme="minorHAnsi"/>
        </w:rPr>
        <w:t>4</w:t>
      </w:r>
      <w:r w:rsidR="00A533EF" w:rsidRPr="00A33C84">
        <w:rPr>
          <w:rFonts w:asciiTheme="minorHAnsi" w:hAnsiTheme="minorHAnsi" w:cstheme="minorHAnsi"/>
        </w:rPr>
        <w:t xml:space="preserve">.1 </w:t>
      </w:r>
      <w:r w:rsidR="006347EB">
        <w:rPr>
          <w:rFonts w:asciiTheme="minorHAnsi" w:hAnsiTheme="minorHAnsi" w:cstheme="minorHAnsi"/>
        </w:rPr>
        <w:t>Kansalaistoimijalähtöinen kehittäminen kaupunkialueilla</w:t>
      </w:r>
      <w:bookmarkEnd w:id="14"/>
      <w:r w:rsidR="006347EB">
        <w:rPr>
          <w:rFonts w:asciiTheme="minorHAnsi" w:hAnsiTheme="minorHAnsi" w:cstheme="minorHAnsi"/>
        </w:rPr>
        <w:t xml:space="preserve"> </w:t>
      </w:r>
    </w:p>
    <w:p w:rsidR="00A533EF" w:rsidRPr="0006136D" w:rsidRDefault="006347EB" w:rsidP="0006136D">
      <w:pPr>
        <w:spacing w:line="240" w:lineRule="auto"/>
        <w:jc w:val="both"/>
        <w:rPr>
          <w:rFonts w:cstheme="minorHAnsi"/>
        </w:rPr>
      </w:pPr>
      <w:r>
        <w:rPr>
          <w:rFonts w:cstheme="minorHAnsi"/>
        </w:rPr>
        <w:br/>
      </w:r>
      <w:r w:rsidR="00A533EF" w:rsidRPr="0006136D">
        <w:rPr>
          <w:rFonts w:cstheme="minorHAnsi"/>
        </w:rPr>
        <w:t xml:space="preserve">Rakennerahasto-ohjelmalla </w:t>
      </w:r>
      <w:r w:rsidR="002F641C">
        <w:rPr>
          <w:rFonts w:cstheme="minorHAnsi"/>
        </w:rPr>
        <w:t>voidaan tukea</w:t>
      </w:r>
      <w:r w:rsidR="00A533EF" w:rsidRPr="0006136D">
        <w:rPr>
          <w:rFonts w:cstheme="minorHAnsi"/>
        </w:rPr>
        <w:t xml:space="preserve"> kansalaistoimijalähtöistä kehittämistä kaupunki</w:t>
      </w:r>
      <w:r w:rsidR="00A533EF" w:rsidRPr="0006136D">
        <w:rPr>
          <w:rFonts w:cstheme="minorHAnsi"/>
        </w:rPr>
        <w:softHyphen/>
        <w:t>alueilla. Ao. toimet kohdistuvat erityisesti niille alueille, joilla ei toteuteta maaseutu- ja kalatalous</w:t>
      </w:r>
      <w:r w:rsidR="00A533EF" w:rsidRPr="0006136D">
        <w:rPr>
          <w:rFonts w:cstheme="minorHAnsi"/>
        </w:rPr>
        <w:softHyphen/>
        <w:t xml:space="preserve">rahastosta rahoitettua yhteisölähtöistä paikallista kehittämistä. Tässä määritelty paikallinen kehittäminen kohdistuisi siten ensisijaisesti isoihin kaupunkeihin ja yli 23 000 asukkaan kuntien keskusta-alueille. </w:t>
      </w:r>
    </w:p>
    <w:p w:rsidR="00A533EF" w:rsidRPr="0006136D" w:rsidRDefault="00A533EF" w:rsidP="0006136D">
      <w:pPr>
        <w:spacing w:line="240" w:lineRule="auto"/>
        <w:jc w:val="both"/>
        <w:rPr>
          <w:rFonts w:cstheme="minorHAnsi"/>
        </w:rPr>
      </w:pPr>
      <w:r w:rsidRPr="0006136D">
        <w:rPr>
          <w:rFonts w:cstheme="minorHAnsi"/>
        </w:rPr>
        <w:t xml:space="preserve">Kaupunkien kansalaistoimijalähtöisen paikallisen kehittämisen tulee toteuttaa ohjelman tavoitteita ja valittujen investointiprioriteettien mukaista toimintaa. Toiminnan muodot voivat vaihdella, mutta yhteisenä piirteenä on omaehtoinen, alhaalta ylös suuntautuva, kansalaistoimijalähtöinen paikallinen kehittämistoiminta. Toiminnan tulee myös olla avointa, laaja-alaista ja osallistavaa. Kehittämistoiminnan suunnittelussa korostetaan strategisuutta. Toiminnan tulee perustua paikallisten toimijoiden yhdessä laatimaan kehittämisstrategiaan, jonka päätavoitteina ovat työllistymis- ja ansaintamahdollisuuksien edistäminen sekä sosiaalisen pääoman ja yhteisöllisyyden lisääminen. Toiminta-alue on perusteltava toiminnallisuuden ja paikallisten olosuhteiden näkökulmasta. Sen ei tarvitse noudattaa maakunta-, kunta- tai ELY-keskuksen maantieteellisiä rajoja. </w:t>
      </w:r>
    </w:p>
    <w:p w:rsidR="00A533EF" w:rsidRPr="0006136D" w:rsidRDefault="00A533EF" w:rsidP="0006136D">
      <w:pPr>
        <w:spacing w:line="240" w:lineRule="auto"/>
        <w:jc w:val="both"/>
        <w:rPr>
          <w:rFonts w:cstheme="minorHAnsi"/>
        </w:rPr>
      </w:pPr>
      <w:r w:rsidRPr="0006136D">
        <w:rPr>
          <w:rFonts w:cstheme="minorHAnsi"/>
        </w:rPr>
        <w:t>Tukea myönnetään ohjelmassa määriteltyjen hallinnollisten periaatteiden puitteissa. Kaupunkien kansalaistoimijalähtöiseen paikalliseen liittyvät kunnat osallistuvat kehittämis</w:t>
      </w:r>
      <w:r w:rsidRPr="0006136D">
        <w:rPr>
          <w:rFonts w:cstheme="minorHAnsi"/>
        </w:rPr>
        <w:softHyphen/>
        <w:t>toimintaan hankkeissa omalla rahoituksellaan.</w:t>
      </w:r>
    </w:p>
    <w:p w:rsidR="00A533EF" w:rsidRDefault="001F00B1" w:rsidP="007916A7">
      <w:pPr>
        <w:spacing w:line="240" w:lineRule="auto"/>
        <w:rPr>
          <w:rFonts w:cstheme="minorHAnsi"/>
          <w:b/>
        </w:rPr>
      </w:pPr>
      <w:bookmarkStart w:id="15" w:name="_Toc365008672"/>
      <w:r>
        <w:rPr>
          <w:rStyle w:val="Heading2Char"/>
          <w:rFonts w:asciiTheme="minorHAnsi" w:hAnsiTheme="minorHAnsi" w:cstheme="minorHAnsi"/>
        </w:rPr>
        <w:t>4</w:t>
      </w:r>
      <w:r w:rsidR="0015068A" w:rsidRPr="00A33C84">
        <w:rPr>
          <w:rStyle w:val="Heading2Char"/>
          <w:rFonts w:asciiTheme="minorHAnsi" w:hAnsiTheme="minorHAnsi" w:cstheme="minorHAnsi"/>
        </w:rPr>
        <w:t>.2 Kestävä kaupunkikehittäminen</w:t>
      </w:r>
      <w:bookmarkEnd w:id="15"/>
      <w:r w:rsidR="0015068A" w:rsidRPr="0006136D">
        <w:rPr>
          <w:rFonts w:cstheme="minorHAnsi"/>
          <w:b/>
        </w:rPr>
        <w:t xml:space="preserve"> </w:t>
      </w:r>
    </w:p>
    <w:p w:rsidR="00035FE1" w:rsidRPr="00035FE1" w:rsidRDefault="00035FE1" w:rsidP="00035FE1">
      <w:pPr>
        <w:spacing w:line="240" w:lineRule="auto"/>
        <w:jc w:val="both"/>
        <w:rPr>
          <w:rFonts w:cstheme="minorHAnsi"/>
          <w:i/>
        </w:rPr>
      </w:pPr>
      <w:r w:rsidRPr="00035FE1">
        <w:rPr>
          <w:rFonts w:cstheme="minorHAnsi"/>
          <w:i/>
        </w:rPr>
        <w:t xml:space="preserve">Kaupunkialueiden merkitys ohjelman toteuttamisessa </w:t>
      </w:r>
    </w:p>
    <w:p w:rsidR="00035FE1" w:rsidRPr="0044017A" w:rsidRDefault="00035FE1" w:rsidP="00035FE1">
      <w:pPr>
        <w:spacing w:after="0" w:line="240" w:lineRule="auto"/>
        <w:jc w:val="both"/>
        <w:rPr>
          <w:rFonts w:cstheme="minorHAnsi"/>
        </w:rPr>
      </w:pPr>
      <w:r w:rsidRPr="0044017A">
        <w:rPr>
          <w:rFonts w:cstheme="minorHAnsi"/>
        </w:rPr>
        <w:t xml:space="preserve">Kaupunkiseutujen merkitys kansantalouden ja aluekehityksen veturina on kasvanut voimakkaasti. Yhä suurempi osa yrityksistä, työpaikoista, väestöstä ja osaamisresursseista sijaitsee kaupunkiseuduilla. Suurilla kaupunkiseuduilla on merkittävä rooli koko maan taloudellisesta, ympäristön ja sosiaalisesta kehityksestä. Kaupunkiseutujen kilpailukyvyn ja hyvinvoinnin turvaaminen on kansallinen etu, sillä niin kaupunkien menestyminen kuin vaihtoehtoisesti taantuminen vaikuttaa voimakkaasti koko Suomen kehitykseen. </w:t>
      </w:r>
    </w:p>
    <w:p w:rsidR="00035FE1" w:rsidRPr="0044017A" w:rsidRDefault="00035FE1" w:rsidP="00035FE1">
      <w:pPr>
        <w:spacing w:after="0" w:line="240" w:lineRule="auto"/>
        <w:jc w:val="both"/>
        <w:rPr>
          <w:rFonts w:cstheme="minorHAnsi"/>
        </w:rPr>
      </w:pPr>
    </w:p>
    <w:p w:rsidR="00035FE1" w:rsidRPr="0044017A" w:rsidRDefault="00035FE1" w:rsidP="00035FE1">
      <w:pPr>
        <w:spacing w:after="0" w:line="240" w:lineRule="auto"/>
        <w:jc w:val="both"/>
        <w:rPr>
          <w:rFonts w:cstheme="minorHAnsi"/>
        </w:rPr>
      </w:pPr>
      <w:r w:rsidRPr="0044017A">
        <w:rPr>
          <w:rFonts w:cstheme="minorHAnsi"/>
        </w:rPr>
        <w:t xml:space="preserve">Kaupunkien strateginen asema tulee nähdä myös Euroopan kilpailukyvyn osatekijänä. Kaupungit ovat merkittävässä asemassa Eurooppa 2020 -strategian tavoitteiden toteuttamisessa. Älykkään, kestävän ja sosiaalisesti osallistavan kasvun tavoitteet voidaan toteuttaa kaupungeissa tehokkaasti.  </w:t>
      </w:r>
    </w:p>
    <w:p w:rsidR="00035FE1" w:rsidRPr="0044017A" w:rsidRDefault="00035FE1" w:rsidP="00035FE1">
      <w:pPr>
        <w:spacing w:after="0" w:line="240" w:lineRule="auto"/>
        <w:jc w:val="both"/>
        <w:rPr>
          <w:rFonts w:cstheme="minorHAnsi"/>
        </w:rPr>
      </w:pPr>
    </w:p>
    <w:p w:rsidR="00035FE1" w:rsidRPr="0044017A" w:rsidRDefault="00035FE1" w:rsidP="00035FE1">
      <w:pPr>
        <w:spacing w:after="0" w:line="240" w:lineRule="auto"/>
        <w:jc w:val="both"/>
        <w:rPr>
          <w:rFonts w:cstheme="minorHAnsi"/>
        </w:rPr>
      </w:pPr>
      <w:r w:rsidRPr="0044017A">
        <w:rPr>
          <w:rFonts w:cstheme="minorHAnsi"/>
        </w:rPr>
        <w:t>Kaupunkien kehittämisen kolme keskeistä haastekokonaisuutta ovat kaupunkien uudistumis- ja kilpailukyvyn vahvistaminen, sosiaalisen kestävyyden vahvistaminen ja vastaaminen ilmastonmuutoksen haasteisiin mm. eheän yhdyskuntarakenteen kautta. Kilpailukyvyn vahvistaminen on perinteisesti ollut suomalaisen kaupunkipolitiikan keskeisin painopiste. Sosiaalisen kestävyyden vahvistamiseen on Suomen kaupungeissa kuitenkin kasvavaa tarvetta. Kolmantena painopisteenä korostuu ilmastonmuutoksen haasteisiin vastaamisen toimenpiteet, erityisesti maankäytön, asumisen ja liikenteen yhteensovittaminen kaupunkiseuduilla. Yhdyskuntarakenteen eheys mahdollistaa kaupunkilaisille arjen sujuvuuden ja sen että palvelut, työpaikat ja asuminen ovat helposti saavutettavissa.</w:t>
      </w:r>
    </w:p>
    <w:p w:rsidR="00035FE1" w:rsidRPr="0044017A" w:rsidRDefault="00035FE1" w:rsidP="00035FE1">
      <w:pPr>
        <w:spacing w:after="0" w:line="240" w:lineRule="auto"/>
        <w:jc w:val="both"/>
        <w:rPr>
          <w:rFonts w:cstheme="minorHAnsi"/>
        </w:rPr>
      </w:pPr>
    </w:p>
    <w:p w:rsidR="00035FE1" w:rsidRPr="0044017A" w:rsidRDefault="00035FE1" w:rsidP="00035FE1">
      <w:pPr>
        <w:spacing w:after="0" w:line="240" w:lineRule="auto"/>
        <w:jc w:val="both"/>
        <w:rPr>
          <w:rFonts w:cstheme="minorHAnsi"/>
        </w:rPr>
      </w:pPr>
      <w:r w:rsidRPr="0044017A">
        <w:rPr>
          <w:rFonts w:cstheme="minorHAnsi"/>
        </w:rPr>
        <w:t>Kaupunkiseudut tarvitsevat panoksia mm. innovaatioympäristöjen kehittämiseen, ulkomaisten investointien houkuttelemiseen, yhdyskuntarakenteen eheyttämiseen, kaupunkiympäristöjen viihtyvyyden lisäämiseen, palveluiden innovointiin väestön ikääntyessä ja energiatehokkuuden lisäämiseen. Samalla on voitava panostaa maahanmuuttajien integroimiseen työvoimana ja voimavarana, sosiaalisen eheyden vahvistamisen ja alueiden välisen eriytymisen hillitsemiseen.</w:t>
      </w:r>
    </w:p>
    <w:p w:rsidR="00035FE1" w:rsidRDefault="00035FE1" w:rsidP="00035FE1">
      <w:pPr>
        <w:spacing w:after="0" w:line="240" w:lineRule="auto"/>
        <w:jc w:val="both"/>
        <w:rPr>
          <w:rFonts w:cstheme="minorHAnsi"/>
        </w:rPr>
      </w:pPr>
      <w:r w:rsidRPr="0044017A">
        <w:rPr>
          <w:rFonts w:cstheme="minorHAnsi"/>
        </w:rPr>
        <w:lastRenderedPageBreak/>
        <w:t>Keskeinen tavoite on vahvistaa valtion ja kaupunkiseutujen välistä kumppanuutta ja aiempaa paremmin koota valtion, kaupunkiseutujen ja EU:n resursseja ja suunnata niitä vaikuttavasti.</w:t>
      </w:r>
    </w:p>
    <w:p w:rsidR="00B8061F" w:rsidRDefault="00B8061F" w:rsidP="0044017A">
      <w:pPr>
        <w:spacing w:line="240" w:lineRule="auto"/>
        <w:jc w:val="both"/>
        <w:rPr>
          <w:rFonts w:cstheme="minorHAnsi"/>
        </w:rPr>
      </w:pPr>
    </w:p>
    <w:p w:rsidR="0044017A" w:rsidRPr="0044017A" w:rsidRDefault="0044017A" w:rsidP="0044017A">
      <w:pPr>
        <w:spacing w:line="240" w:lineRule="auto"/>
        <w:jc w:val="both"/>
        <w:rPr>
          <w:rFonts w:cstheme="minorHAnsi"/>
        </w:rPr>
      </w:pPr>
      <w:r w:rsidRPr="0044017A">
        <w:rPr>
          <w:rFonts w:cstheme="minorHAnsi"/>
        </w:rPr>
        <w:t xml:space="preserve">Kestävän kaupunkikehittämisen </w:t>
      </w:r>
      <w:r w:rsidR="00035FE1">
        <w:rPr>
          <w:rFonts w:cstheme="minorHAnsi"/>
        </w:rPr>
        <w:t>(EAKR-asetus artikla 7</w:t>
      </w:r>
      <w:r w:rsidR="00035FE1" w:rsidRPr="0044017A">
        <w:rPr>
          <w:rFonts w:cstheme="minorHAnsi"/>
        </w:rPr>
        <w:t>)</w:t>
      </w:r>
      <w:r w:rsidR="00035FE1">
        <w:rPr>
          <w:rFonts w:cstheme="minorHAnsi"/>
          <w:b/>
        </w:rPr>
        <w:t xml:space="preserve"> </w:t>
      </w:r>
      <w:r w:rsidRPr="0044017A">
        <w:rPr>
          <w:rFonts w:cstheme="minorHAnsi"/>
        </w:rPr>
        <w:t>teemaksi on kansallisessa valmistelussa yhdessä kaupunkien ja alueviranomaisten kanssa määritelty uusimman tiedon ja osaamisen tuottaminen ja hyödyntäminen kaupunkien uudistumiskykyä tukevalla tavalla. Painopiste vastaa samansisältöistä yleistä rakennerahasto-ohjelman painopistettä (nro 2). Tarkennettu teema on sisällöltään… [TÄHÄN valittavan kaupunkiverkoston yhteinen teema]. Teemaa toteuttaa N kaupungin yhdessä muodostama verkosto, millä pyritään lisäämään käytössä olevien resurssien vaikuttavuutta. Verkostoon kuuluvat N, N, N … kaupungit. Teeman ja kaupunkiverkoston muodostamiseksi määrittelemiseksi ministeriö pyysi kaupungeilta yhteisiä ehdotuksia 5 % kaupunkikehittämisen sisällöiksi. Ehdotukset pyydettiin kansallisten kaupunkien kasvusopimusten hakeutumisen yhteydessä suurilta kaupunkiseuduilta. Menettelyllä pyritään vahvistamaan tiivistä kansallisen alue- ja kaupunkipolitiikan ja EU:n koheesiopolitiikan yhteyttä.</w:t>
      </w:r>
    </w:p>
    <w:p w:rsidR="0044017A" w:rsidRPr="0044017A" w:rsidRDefault="0044017A" w:rsidP="0044017A">
      <w:pPr>
        <w:spacing w:line="240" w:lineRule="auto"/>
        <w:jc w:val="both"/>
        <w:rPr>
          <w:rFonts w:cstheme="minorHAnsi"/>
        </w:rPr>
      </w:pPr>
      <w:r w:rsidRPr="0044017A">
        <w:rPr>
          <w:rFonts w:cstheme="minorHAnsi"/>
        </w:rPr>
        <w:t>Artikla 7:n mukainen kaupunkikehittämisen tehtävien delegointi toteutetaan siten, että rakennerahasto-ohjelman käynnistyttyä (erikseen sovittava aluekehitysviranomainen) järjestää kestävän kaupunkikehittämisen teemahaun. Tähän hakuun valittu kaupunkien muodostama verkosto valitsee rahoitettavat sisällölliset toimenpiteet (kaupunkiverkoston yhteistä teemaa noudatellen) ja esittää toimenpiteet aluekehitysviranomaiselle. Aluekehitysviranomainen laatii toimenpiteistä rahoituspäätöksen keskittyen ohjelmanmukaisuus- ja laillisuustarkasteluun. Kaupungit vastaavat verkostona si</w:t>
      </w:r>
      <w:r w:rsidR="007A5387">
        <w:rPr>
          <w:rFonts w:cstheme="minorHAnsi"/>
        </w:rPr>
        <w:t>sältöharkinnasta ja -</w:t>
      </w:r>
      <w:r w:rsidRPr="0044017A">
        <w:rPr>
          <w:rFonts w:cstheme="minorHAnsi"/>
        </w:rPr>
        <w:t>valinnoista.</w:t>
      </w:r>
    </w:p>
    <w:p w:rsidR="0044017A" w:rsidRPr="0044017A" w:rsidRDefault="0044017A" w:rsidP="0044017A">
      <w:pPr>
        <w:spacing w:line="240" w:lineRule="auto"/>
        <w:jc w:val="both"/>
        <w:rPr>
          <w:rFonts w:cstheme="minorHAnsi"/>
          <w:i/>
        </w:rPr>
      </w:pPr>
      <w:r w:rsidRPr="0044017A">
        <w:rPr>
          <w:rFonts w:cstheme="minorHAnsi"/>
          <w:i/>
        </w:rPr>
        <w:t>Muun rakennerahasto-ohjelman hyödyntäminen ja ITI</w:t>
      </w:r>
    </w:p>
    <w:p w:rsidR="0044017A" w:rsidRPr="0044017A" w:rsidRDefault="0044017A" w:rsidP="0044017A">
      <w:pPr>
        <w:spacing w:line="240" w:lineRule="auto"/>
        <w:jc w:val="both"/>
        <w:rPr>
          <w:rFonts w:cstheme="minorHAnsi"/>
        </w:rPr>
      </w:pPr>
      <w:r w:rsidRPr="0044017A">
        <w:rPr>
          <w:rFonts w:cstheme="minorHAnsi"/>
        </w:rPr>
        <w:t xml:space="preserve">Kaupungit tai kaupungeissa sijaitsevat organisaatiot ovat nykyisellä ohjelmakaudella hyödyntäneet rakennerahasto-ohjelman muuta rahoitusta eri tavoilla. Nämä hankkeet eivät kuitenkaan ole kaikilla kaupunkiseuduilla muodostaneet strategista kokonaisuutta. Tulevalla ohjelmakaudella on tavoitteena lisätä strategisuutta. Tässä tarkoituksessa kaupungit laativat kaupunkiseudun rakennerahastosuunnitelman. Suunnitelmassa kuvataan tiiviisti, miten kaupunkiseutu aikoo hyödyntää korvamerkittyä kaupunkikehittämisen rahoitusta, muuta EAKR-rahoitusta sekä ESR-rahoitusta. Suunnitelma on painopistetasoinen kaupunkiseudun aie tavoitelluista toimenpiteistä, eikä se muodollisesti sido rakennerahoitusta. </w:t>
      </w:r>
    </w:p>
    <w:p w:rsidR="0044017A" w:rsidRPr="0044017A" w:rsidRDefault="0044017A" w:rsidP="0044017A">
      <w:pPr>
        <w:spacing w:line="240" w:lineRule="auto"/>
        <w:jc w:val="both"/>
        <w:rPr>
          <w:rFonts w:cstheme="minorHAnsi"/>
        </w:rPr>
      </w:pPr>
      <w:r w:rsidRPr="0044017A">
        <w:rPr>
          <w:rFonts w:cstheme="minorHAnsi"/>
        </w:rPr>
        <w:t xml:space="preserve">Rakennerahastosuunnitelma toimii kaupunkiseutujen osalta alueellisten integroitujen investointien (ITI) mallina lisäten varojen strategista käyttöä. Rakennerahastosuunnitelma kokoaa eri rahoituslähteet yhteen kaupunkiseudulla. Lisäksi se kytkee kaupunkiseudun oman strategisen perustan, kansallisen kaupunkipolitiikan ja EU-rakennerahastot aiempaa paremmin yhteen. </w:t>
      </w:r>
    </w:p>
    <w:p w:rsidR="0044017A" w:rsidRDefault="0044017A" w:rsidP="0044017A">
      <w:pPr>
        <w:spacing w:line="240" w:lineRule="auto"/>
        <w:jc w:val="both"/>
        <w:rPr>
          <w:rFonts w:cstheme="minorHAnsi"/>
        </w:rPr>
      </w:pPr>
      <w:r w:rsidRPr="0044017A">
        <w:rPr>
          <w:rFonts w:cstheme="minorHAnsi"/>
        </w:rPr>
        <w:t>Kaupunkien kestävään integroituun kehittämiseen käytettävissä oleva rahoitus keskitetään erikseen valittaviin temaattisiin sisältöihin ottaen huomioon kaupunkien esittämät tarpeet ja näkemykset. Kaupunkitoimenpiteiden piiriin tulevat kaupungit valittaisiin kansallisesti ottaen huomioon käytettävissä olevat resurssit.</w:t>
      </w:r>
    </w:p>
    <w:p w:rsidR="0054110E" w:rsidRPr="00956E6C" w:rsidRDefault="0054110E" w:rsidP="0044017A">
      <w:pPr>
        <w:spacing w:line="240" w:lineRule="auto"/>
        <w:jc w:val="both"/>
        <w:rPr>
          <w:rFonts w:cstheme="minorHAnsi"/>
          <w:i/>
        </w:rPr>
      </w:pPr>
      <w:r w:rsidRPr="00956E6C">
        <w:rPr>
          <w:rFonts w:cstheme="minorHAnsi"/>
          <w:i/>
        </w:rPr>
        <w:t>Taulukko x.</w:t>
      </w:r>
      <w:r w:rsidR="00560D1A" w:rsidRPr="00956E6C">
        <w:rPr>
          <w:rFonts w:cstheme="minorHAnsi"/>
          <w:i/>
        </w:rPr>
        <w:t xml:space="preserve"> Indikatiivinen kestävän kaupunkikehittämisen rahoitus</w:t>
      </w:r>
    </w:p>
    <w:tbl>
      <w:tblPr>
        <w:tblStyle w:val="TableGrid"/>
        <w:tblW w:w="0" w:type="auto"/>
        <w:tblLook w:val="04A0"/>
      </w:tblPr>
      <w:tblGrid>
        <w:gridCol w:w="3259"/>
        <w:gridCol w:w="3259"/>
        <w:gridCol w:w="3260"/>
      </w:tblGrid>
      <w:tr w:rsidR="0054110E" w:rsidTr="0054110E">
        <w:tc>
          <w:tcPr>
            <w:tcW w:w="3259" w:type="dxa"/>
          </w:tcPr>
          <w:p w:rsidR="0054110E" w:rsidRDefault="0054110E" w:rsidP="00560D1A">
            <w:pPr>
              <w:rPr>
                <w:rFonts w:cstheme="minorHAnsi"/>
              </w:rPr>
            </w:pPr>
            <w:r>
              <w:rPr>
                <w:rFonts w:cstheme="minorHAnsi"/>
              </w:rPr>
              <w:t>Rahasto</w:t>
            </w:r>
          </w:p>
        </w:tc>
        <w:tc>
          <w:tcPr>
            <w:tcW w:w="3259" w:type="dxa"/>
          </w:tcPr>
          <w:p w:rsidR="0054110E" w:rsidRDefault="0054110E" w:rsidP="00560D1A">
            <w:pPr>
              <w:rPr>
                <w:rFonts w:cstheme="minorHAnsi"/>
              </w:rPr>
            </w:pPr>
            <w:r>
              <w:rPr>
                <w:rFonts w:cstheme="minorHAnsi"/>
              </w:rPr>
              <w:t>Indikatiivinen rahoitusosuus</w:t>
            </w:r>
          </w:p>
        </w:tc>
        <w:tc>
          <w:tcPr>
            <w:tcW w:w="3260" w:type="dxa"/>
          </w:tcPr>
          <w:p w:rsidR="0054110E" w:rsidRDefault="0054110E" w:rsidP="00560D1A">
            <w:pPr>
              <w:rPr>
                <w:rFonts w:cstheme="minorHAnsi"/>
              </w:rPr>
            </w:pPr>
            <w:r>
              <w:rPr>
                <w:rFonts w:cstheme="minorHAnsi"/>
              </w:rPr>
              <w:t>Osuus koko rahaston osuudesta ohjelmassa</w:t>
            </w:r>
          </w:p>
        </w:tc>
      </w:tr>
      <w:tr w:rsidR="0054110E" w:rsidTr="0054110E">
        <w:tc>
          <w:tcPr>
            <w:tcW w:w="3259" w:type="dxa"/>
          </w:tcPr>
          <w:p w:rsidR="0054110E" w:rsidRDefault="0054110E" w:rsidP="0044017A">
            <w:pPr>
              <w:jc w:val="both"/>
              <w:rPr>
                <w:rFonts w:cstheme="minorHAnsi"/>
              </w:rPr>
            </w:pPr>
            <w:r>
              <w:rPr>
                <w:rFonts w:cstheme="minorHAnsi"/>
              </w:rPr>
              <w:t>EAKR</w:t>
            </w:r>
          </w:p>
        </w:tc>
        <w:tc>
          <w:tcPr>
            <w:tcW w:w="3259" w:type="dxa"/>
          </w:tcPr>
          <w:p w:rsidR="0054110E" w:rsidRDefault="0054110E" w:rsidP="0044017A">
            <w:pPr>
              <w:jc w:val="both"/>
              <w:rPr>
                <w:rFonts w:cstheme="minorHAnsi"/>
              </w:rPr>
            </w:pPr>
          </w:p>
        </w:tc>
        <w:tc>
          <w:tcPr>
            <w:tcW w:w="3260" w:type="dxa"/>
          </w:tcPr>
          <w:p w:rsidR="0054110E" w:rsidRDefault="0054110E" w:rsidP="0044017A">
            <w:pPr>
              <w:jc w:val="both"/>
              <w:rPr>
                <w:rFonts w:cstheme="minorHAnsi"/>
              </w:rPr>
            </w:pPr>
          </w:p>
        </w:tc>
      </w:tr>
      <w:tr w:rsidR="0054110E" w:rsidTr="0054110E">
        <w:tc>
          <w:tcPr>
            <w:tcW w:w="3259" w:type="dxa"/>
          </w:tcPr>
          <w:p w:rsidR="0054110E" w:rsidRDefault="0054110E" w:rsidP="0044017A">
            <w:pPr>
              <w:jc w:val="both"/>
              <w:rPr>
                <w:rFonts w:cstheme="minorHAnsi"/>
              </w:rPr>
            </w:pPr>
            <w:r>
              <w:rPr>
                <w:rFonts w:cstheme="minorHAnsi"/>
              </w:rPr>
              <w:t>ESR</w:t>
            </w:r>
          </w:p>
        </w:tc>
        <w:tc>
          <w:tcPr>
            <w:tcW w:w="3259" w:type="dxa"/>
          </w:tcPr>
          <w:p w:rsidR="0054110E" w:rsidRDefault="0054110E" w:rsidP="0044017A">
            <w:pPr>
              <w:jc w:val="both"/>
              <w:rPr>
                <w:rFonts w:cstheme="minorHAnsi"/>
              </w:rPr>
            </w:pPr>
          </w:p>
        </w:tc>
        <w:tc>
          <w:tcPr>
            <w:tcW w:w="3260" w:type="dxa"/>
          </w:tcPr>
          <w:p w:rsidR="0054110E" w:rsidRDefault="0054110E" w:rsidP="0044017A">
            <w:pPr>
              <w:jc w:val="both"/>
              <w:rPr>
                <w:rFonts w:cstheme="minorHAnsi"/>
              </w:rPr>
            </w:pPr>
          </w:p>
        </w:tc>
      </w:tr>
      <w:tr w:rsidR="0054110E" w:rsidTr="0054110E">
        <w:tc>
          <w:tcPr>
            <w:tcW w:w="3259" w:type="dxa"/>
          </w:tcPr>
          <w:p w:rsidR="0054110E" w:rsidRDefault="0054110E" w:rsidP="0044017A">
            <w:pPr>
              <w:jc w:val="both"/>
              <w:rPr>
                <w:rFonts w:cstheme="minorHAnsi"/>
              </w:rPr>
            </w:pPr>
            <w:r>
              <w:rPr>
                <w:rFonts w:cstheme="minorHAnsi"/>
              </w:rPr>
              <w:t>Yhteensä</w:t>
            </w:r>
          </w:p>
        </w:tc>
        <w:tc>
          <w:tcPr>
            <w:tcW w:w="3259" w:type="dxa"/>
          </w:tcPr>
          <w:p w:rsidR="0054110E" w:rsidRDefault="0054110E" w:rsidP="0044017A">
            <w:pPr>
              <w:jc w:val="both"/>
              <w:rPr>
                <w:rFonts w:cstheme="minorHAnsi"/>
              </w:rPr>
            </w:pPr>
          </w:p>
        </w:tc>
        <w:tc>
          <w:tcPr>
            <w:tcW w:w="3260" w:type="dxa"/>
          </w:tcPr>
          <w:p w:rsidR="0054110E" w:rsidRDefault="0054110E" w:rsidP="0044017A">
            <w:pPr>
              <w:jc w:val="both"/>
              <w:rPr>
                <w:rFonts w:cstheme="minorHAnsi"/>
              </w:rPr>
            </w:pPr>
          </w:p>
        </w:tc>
      </w:tr>
    </w:tbl>
    <w:p w:rsidR="0054110E" w:rsidRPr="0044017A" w:rsidRDefault="0054110E" w:rsidP="0044017A">
      <w:pPr>
        <w:spacing w:line="240" w:lineRule="auto"/>
        <w:jc w:val="both"/>
        <w:rPr>
          <w:rFonts w:cstheme="minorHAnsi"/>
        </w:rPr>
      </w:pPr>
    </w:p>
    <w:p w:rsidR="00A533EF" w:rsidRDefault="0015068A" w:rsidP="007916A7">
      <w:pPr>
        <w:spacing w:line="240" w:lineRule="auto"/>
        <w:rPr>
          <w:rFonts w:cstheme="minorHAnsi"/>
          <w:b/>
        </w:rPr>
      </w:pPr>
      <w:bookmarkStart w:id="16" w:name="_Toc365008673"/>
      <w:r w:rsidRPr="00A33C84">
        <w:rPr>
          <w:rStyle w:val="Heading2Char"/>
          <w:rFonts w:asciiTheme="minorHAnsi" w:hAnsiTheme="minorHAnsi" w:cstheme="minorHAnsi"/>
        </w:rPr>
        <w:lastRenderedPageBreak/>
        <w:t>5.3 Yhdennetyt alueelliset investoinnit (ITI)</w:t>
      </w:r>
      <w:bookmarkEnd w:id="16"/>
      <w:r w:rsidRPr="0006136D">
        <w:rPr>
          <w:rFonts w:cstheme="minorHAnsi"/>
          <w:b/>
        </w:rPr>
        <w:t xml:space="preserve">  </w:t>
      </w:r>
      <w:r w:rsidRPr="0006136D">
        <w:rPr>
          <w:rFonts w:cstheme="minorHAnsi"/>
        </w:rPr>
        <w:br/>
      </w:r>
    </w:p>
    <w:p w:rsidR="008629EB" w:rsidRPr="00604707" w:rsidRDefault="008629EB" w:rsidP="008629EB">
      <w:pPr>
        <w:spacing w:after="0" w:line="240" w:lineRule="auto"/>
        <w:jc w:val="both"/>
      </w:pPr>
      <w:r w:rsidRPr="00604707">
        <w:t>K</w:t>
      </w:r>
      <w:r>
        <w:t xml:space="preserve">estävä kaupunkikehittäminen toteutetaan kuuden suurimman kaupungin muodostaman verkoston laatiman ITI-strategian perusteella. Tästä kerrotaan tarkemmin luvussa x.x </w:t>
      </w:r>
    </w:p>
    <w:p w:rsidR="008629EB" w:rsidRPr="00604707" w:rsidRDefault="008629EB" w:rsidP="008629EB">
      <w:pPr>
        <w:spacing w:after="0" w:line="240" w:lineRule="auto"/>
        <w:jc w:val="both"/>
        <w:rPr>
          <w:highlight w:val="yellow"/>
        </w:rPr>
      </w:pPr>
    </w:p>
    <w:p w:rsidR="008629EB" w:rsidRDefault="008629EB" w:rsidP="008629EB">
      <w:pPr>
        <w:spacing w:after="0" w:line="240" w:lineRule="auto"/>
        <w:jc w:val="both"/>
        <w:rPr>
          <w:color w:val="FF0000"/>
        </w:rPr>
      </w:pPr>
      <w:r>
        <w:rPr>
          <w:color w:val="FF0000"/>
        </w:rPr>
        <w:t>(</w:t>
      </w:r>
      <w:r w:rsidRPr="00BD25A1">
        <w:rPr>
          <w:color w:val="FF0000"/>
        </w:rPr>
        <w:t xml:space="preserve">Tässä </w:t>
      </w:r>
      <w:r>
        <w:rPr>
          <w:color w:val="FF0000"/>
        </w:rPr>
        <w:t>voitaisiin esittää</w:t>
      </w:r>
      <w:r w:rsidRPr="00BD25A1">
        <w:rPr>
          <w:color w:val="FF0000"/>
        </w:rPr>
        <w:t xml:space="preserve"> ELSA-alueella tehtävä biotalouden kehittämisen ITI </w:t>
      </w:r>
      <w:r>
        <w:rPr>
          <w:color w:val="FF0000"/>
        </w:rPr>
        <w:t>)</w:t>
      </w:r>
    </w:p>
    <w:p w:rsidR="008629EB" w:rsidRPr="00FE5633" w:rsidRDefault="008629EB" w:rsidP="008629EB">
      <w:pPr>
        <w:spacing w:after="0" w:line="240" w:lineRule="auto"/>
        <w:jc w:val="both"/>
        <w:rPr>
          <w:color w:val="FF0000"/>
        </w:rPr>
      </w:pPr>
    </w:p>
    <w:p w:rsidR="008629EB" w:rsidRDefault="008629EB" w:rsidP="008629EB">
      <w:pPr>
        <w:spacing w:line="240" w:lineRule="auto"/>
      </w:pPr>
      <w:r>
        <w:t>Ohjelmakauden aikana voi lisäksi syntyä alueellisten toimijoiden tarpeista lähteviä muita yhdennettyjä investointistrategioita.</w:t>
      </w:r>
      <w:r w:rsidR="00613DB3">
        <w:t xml:space="preserve"> Investointistrategiat voivat syntyä maakuntien (NUTS 2 -alueiden) kesken</w:t>
      </w:r>
    </w:p>
    <w:p w:rsidR="0015068A" w:rsidRPr="00A33C84" w:rsidRDefault="001F00B1" w:rsidP="00A33C84">
      <w:pPr>
        <w:pStyle w:val="Heading2"/>
        <w:rPr>
          <w:rFonts w:asciiTheme="minorHAnsi" w:hAnsiTheme="minorHAnsi" w:cstheme="minorHAnsi"/>
        </w:rPr>
      </w:pPr>
      <w:bookmarkStart w:id="17" w:name="_Toc365008674"/>
      <w:r>
        <w:rPr>
          <w:rFonts w:asciiTheme="minorHAnsi" w:hAnsiTheme="minorHAnsi" w:cstheme="minorHAnsi"/>
        </w:rPr>
        <w:t>4</w:t>
      </w:r>
      <w:r w:rsidR="0015068A" w:rsidRPr="00A33C84">
        <w:rPr>
          <w:rFonts w:asciiTheme="minorHAnsi" w:hAnsiTheme="minorHAnsi" w:cstheme="minorHAnsi"/>
        </w:rPr>
        <w:t>.</w:t>
      </w:r>
      <w:r w:rsidR="006A4C5E">
        <w:rPr>
          <w:rFonts w:asciiTheme="minorHAnsi" w:hAnsiTheme="minorHAnsi" w:cstheme="minorHAnsi"/>
        </w:rPr>
        <w:t>4</w:t>
      </w:r>
      <w:r w:rsidR="0015068A" w:rsidRPr="00A33C84">
        <w:rPr>
          <w:rFonts w:asciiTheme="minorHAnsi" w:hAnsiTheme="minorHAnsi" w:cstheme="minorHAnsi"/>
        </w:rPr>
        <w:t xml:space="preserve"> Itämeristrategia</w:t>
      </w:r>
      <w:bookmarkEnd w:id="17"/>
      <w:r w:rsidR="0015068A" w:rsidRPr="00A33C84">
        <w:rPr>
          <w:rFonts w:asciiTheme="minorHAnsi" w:hAnsiTheme="minorHAnsi" w:cstheme="minorHAnsi"/>
        </w:rPr>
        <w:t xml:space="preserve"> </w:t>
      </w:r>
    </w:p>
    <w:p w:rsidR="00C21EAC" w:rsidRDefault="00C21EAC" w:rsidP="0006136D">
      <w:pPr>
        <w:spacing w:line="240" w:lineRule="auto"/>
        <w:jc w:val="both"/>
        <w:rPr>
          <w:rFonts w:cstheme="minorHAnsi"/>
        </w:rPr>
      </w:pPr>
    </w:p>
    <w:p w:rsidR="00A533EF" w:rsidRPr="0006136D" w:rsidRDefault="00A533EF" w:rsidP="0006136D">
      <w:pPr>
        <w:spacing w:line="240" w:lineRule="auto"/>
        <w:jc w:val="both"/>
        <w:rPr>
          <w:rFonts w:cstheme="minorHAnsi"/>
        </w:rPr>
      </w:pPr>
      <w:r w:rsidRPr="0006136D">
        <w:rPr>
          <w:rFonts w:cstheme="minorHAnsi"/>
        </w:rPr>
        <w:t xml:space="preserve">EU:n Itämeren alueen strategia (EUSBSR) hyväksyttiin vuonna 2009 EU:n ensimmäisenä ns. makroaluestrategiana. Se ei sisältänyt uusia merkittäviä rahoitusinstrumentteja, vaan tavoitteena oli tehostaa olemassa olevien EU:n rahoitusvälineiden käyttöä strategiassa esitettyjen tavoitteiden ja painopisteiden toteuttamiseksi. Käytännössä aiemmin suunniteltujen ja jo käynnissä olleiden kansallisten rakennerahasto-ohjelmien uudelleensuuntaaminen kesken ohjelmakauden 2007-2013 osoittautui kuitenkin haasteelliseksi. Itämeren alueen strategiaa ei sisällytetty Suomen rakennerahasto-ohjelmissa hankkeiden valintakriteereihin, koska ohjelmien nähtiin joka tapauksessa yleisesti tukevan strategian tavoitteita. Sen sijaan EURA2007 –seurantajärjestelmää kehitettiin siten, että strategiaa sisällöllisesti tukevat hankkeet voitiin kirjata järjestelmään painopisteittäin mikä mahdollisti niiden seurannan ja raportoinnin. </w:t>
      </w:r>
    </w:p>
    <w:p w:rsidR="00A533EF" w:rsidRPr="0006136D" w:rsidRDefault="00A533EF" w:rsidP="0006136D">
      <w:pPr>
        <w:spacing w:line="240" w:lineRule="auto"/>
        <w:jc w:val="both"/>
        <w:rPr>
          <w:rFonts w:eastAsia="Times New Roman" w:cstheme="minorHAnsi"/>
          <w:color w:val="000000"/>
        </w:rPr>
      </w:pPr>
      <w:r w:rsidRPr="0006136D">
        <w:rPr>
          <w:rFonts w:cstheme="minorHAnsi"/>
        </w:rPr>
        <w:t xml:space="preserve">Vaikka tietoisuus strategiasta näin levisikin viranomaisten ja hanketoimijoiden keskuudessa, pystyttiin Suomen neljästä EAKR-toimenpideohjelmasta vain Etelä-Suomen ohjelmassa merkittävämmässä määrin suuntaamaan rahoitusta Itämeren alueen strategiaa tukeviin hankkeisiin – osuus oli Etelä-Suomessa lähes kolmannes, kun se muissa ohjelmissa oli 5-15 %. Ohjelmakaudella 2007-2013 Itämeren alueen strategiaa tukevat EAKR-toimenpiteet ovat kohdistuneet erityisesti painopisteisiin, jotka liittyvät </w:t>
      </w:r>
      <w:r w:rsidRPr="0006136D">
        <w:rPr>
          <w:rFonts w:cstheme="minorHAnsi"/>
          <w:color w:val="000000"/>
        </w:rPr>
        <w:t>alueen tutkimus- ja innovointimahdollisuuksien täysimääräiseen hyödyntämiseen, m</w:t>
      </w:r>
      <w:r w:rsidRPr="0006136D">
        <w:rPr>
          <w:rFonts w:eastAsia="Times New Roman" w:cstheme="minorHAnsi"/>
          <w:color w:val="000000"/>
        </w:rPr>
        <w:t>ereen päästettävien ravinteiden määrän vähentämiseen sekä ilmastonmuutoksen hillitsemiseen ja siihen sopeutumiseen.</w:t>
      </w:r>
    </w:p>
    <w:p w:rsidR="00A533EF" w:rsidRPr="0006136D" w:rsidRDefault="00A533EF" w:rsidP="0006136D">
      <w:pPr>
        <w:spacing w:line="240" w:lineRule="auto"/>
        <w:jc w:val="both"/>
        <w:rPr>
          <w:rFonts w:eastAsia="Times New Roman" w:cstheme="minorHAnsi"/>
        </w:rPr>
      </w:pPr>
      <w:r w:rsidRPr="0006136D">
        <w:rPr>
          <w:rFonts w:cstheme="minorHAnsi"/>
        </w:rPr>
        <w:t xml:space="preserve">Myös ESR-ohjelmassa toteutettiin ohjelmakaudella 2007-2013 Itämeren alueen strategiaa tukevia hankkeita erityisesti </w:t>
      </w:r>
      <w:r w:rsidRPr="0006136D">
        <w:rPr>
          <w:rFonts w:eastAsia="Times New Roman" w:cstheme="minorHAnsi"/>
        </w:rPr>
        <w:t>eurooppalaisia pk-yrityksiä tukevaan Small Business Act -aloitteeseen liittyvässä painopisteessä (yrittäjyyden edistäminen, pk-yritysten vahvistaminen ja henkilöresurssien käytön tehostaminen). Suomi on myös osallistunut aktiivisesti ESR:n Itämeri-verkoston toimintaan, jossa tavoitteena on ollut lisätä Itämeren alueen yhteistyötä sekä linkittää Euroopan sosiaalirahaston toimintaa paremmin EU:n Itämeren alueen strategiaan.</w:t>
      </w:r>
    </w:p>
    <w:p w:rsidR="00A533EF" w:rsidRPr="0006136D" w:rsidRDefault="00A533EF" w:rsidP="0006136D">
      <w:pPr>
        <w:spacing w:line="240" w:lineRule="auto"/>
        <w:jc w:val="both"/>
        <w:rPr>
          <w:rFonts w:cstheme="minorHAnsi"/>
        </w:rPr>
      </w:pPr>
      <w:r w:rsidRPr="0006136D">
        <w:rPr>
          <w:rFonts w:cstheme="minorHAnsi"/>
        </w:rPr>
        <w:t>Komission vuonna 2012 valmistelemassa Itämeren alueen strategian uudistetussa toimintasuunnitelmassa strategialle esitetään aiemman neljän pilarin sijaan kolmea yleistavoitetta:</w:t>
      </w:r>
    </w:p>
    <w:p w:rsidR="00A533EF" w:rsidRPr="0006136D" w:rsidRDefault="00A533EF" w:rsidP="00035FE1">
      <w:pPr>
        <w:pStyle w:val="ListParagraph"/>
        <w:numPr>
          <w:ilvl w:val="0"/>
          <w:numId w:val="7"/>
        </w:numPr>
        <w:spacing w:after="200"/>
        <w:jc w:val="both"/>
        <w:rPr>
          <w:rFonts w:asciiTheme="minorHAnsi" w:hAnsiTheme="minorHAnsi" w:cstheme="minorHAnsi"/>
          <w:sz w:val="22"/>
          <w:szCs w:val="22"/>
        </w:rPr>
      </w:pPr>
      <w:r w:rsidRPr="0006136D">
        <w:rPr>
          <w:rFonts w:asciiTheme="minorHAnsi" w:hAnsiTheme="minorHAnsi" w:cstheme="minorHAnsi"/>
          <w:sz w:val="22"/>
          <w:szCs w:val="22"/>
        </w:rPr>
        <w:t>meren pelastaminen</w:t>
      </w:r>
    </w:p>
    <w:p w:rsidR="00A533EF" w:rsidRPr="0006136D" w:rsidRDefault="00A533EF" w:rsidP="00035FE1">
      <w:pPr>
        <w:pStyle w:val="ListParagraph"/>
        <w:numPr>
          <w:ilvl w:val="0"/>
          <w:numId w:val="7"/>
        </w:numPr>
        <w:spacing w:after="200"/>
        <w:jc w:val="both"/>
        <w:rPr>
          <w:rFonts w:asciiTheme="minorHAnsi" w:hAnsiTheme="minorHAnsi" w:cstheme="minorHAnsi"/>
          <w:sz w:val="22"/>
          <w:szCs w:val="22"/>
        </w:rPr>
      </w:pPr>
      <w:r w:rsidRPr="0006136D">
        <w:rPr>
          <w:rFonts w:asciiTheme="minorHAnsi" w:hAnsiTheme="minorHAnsi" w:cstheme="minorHAnsi"/>
          <w:sz w:val="22"/>
          <w:szCs w:val="22"/>
        </w:rPr>
        <w:t>alueen yhdistäminen ja</w:t>
      </w:r>
    </w:p>
    <w:p w:rsidR="00A533EF" w:rsidRPr="0006136D" w:rsidRDefault="00A533EF" w:rsidP="00035FE1">
      <w:pPr>
        <w:pStyle w:val="ListParagraph"/>
        <w:numPr>
          <w:ilvl w:val="0"/>
          <w:numId w:val="7"/>
        </w:numPr>
        <w:spacing w:after="200"/>
        <w:jc w:val="both"/>
        <w:rPr>
          <w:rFonts w:asciiTheme="minorHAnsi" w:hAnsiTheme="minorHAnsi" w:cstheme="minorHAnsi"/>
          <w:sz w:val="22"/>
          <w:szCs w:val="22"/>
        </w:rPr>
      </w:pPr>
      <w:r w:rsidRPr="0006136D">
        <w:rPr>
          <w:rFonts w:asciiTheme="minorHAnsi" w:hAnsiTheme="minorHAnsi" w:cstheme="minorHAnsi"/>
          <w:sz w:val="22"/>
          <w:szCs w:val="22"/>
        </w:rPr>
        <w:t>vaurauden ja hyvinvoinnin lisääminen.</w:t>
      </w:r>
    </w:p>
    <w:p w:rsidR="00A533EF" w:rsidRPr="0006136D" w:rsidRDefault="00A533EF" w:rsidP="0006136D">
      <w:pPr>
        <w:spacing w:line="240" w:lineRule="auto"/>
        <w:jc w:val="both"/>
        <w:rPr>
          <w:rFonts w:cstheme="minorHAnsi"/>
        </w:rPr>
      </w:pPr>
      <w:r w:rsidRPr="0006136D">
        <w:rPr>
          <w:rFonts w:cstheme="minorHAnsi"/>
        </w:rPr>
        <w:t xml:space="preserve">Samalla tavoitteita tukevien painopisteidenalueiden määrä nousee 15:stä 17:ään joiden lisäksi strategialla on neljä horisontaalista painopistettä. </w:t>
      </w:r>
    </w:p>
    <w:p w:rsidR="00A533EF" w:rsidRPr="0006136D" w:rsidRDefault="00A533EF" w:rsidP="0006136D">
      <w:pPr>
        <w:spacing w:line="240" w:lineRule="auto"/>
        <w:jc w:val="both"/>
        <w:rPr>
          <w:rFonts w:cstheme="minorHAnsi"/>
        </w:rPr>
      </w:pPr>
      <w:r w:rsidRPr="0006136D">
        <w:rPr>
          <w:rFonts w:cstheme="minorHAnsi"/>
        </w:rPr>
        <w:t xml:space="preserve">Yleistavoitteiden saavuttamista aiotaan myös ryhtyä seuraamaan aiempaa suunnitelmallisemmin mm. indikaattoreiden avulla. Komissio nostaa lisäksi vahvasti esille alueiden ja paikallistason toimijoiden osallistumisen ja sitoutumisen tärkeyden strategian toteutuksessa. Keskeinen periaate on älykäs erikoistuminen (Smart Specialization), joka tarkoittaa alueiden omien vahvuuksien tunnistamista ja niiden </w:t>
      </w:r>
      <w:r w:rsidRPr="0006136D">
        <w:rPr>
          <w:rFonts w:cstheme="minorHAnsi"/>
        </w:rPr>
        <w:lastRenderedPageBreak/>
        <w:t>systemaattista vahvistamista riittävän kriittisen massan saavuttamiseksi erityisesti Suomen ja monien muiden Itämeren alueen maiden kaltaisissa pienissä jäsenmaissa. Tämä edellyttää oman alueen – maakunnan, suuralueen tai koko Itämeren makroalueen – monimuotoisuuden hyödyntämistä ja alueiden välisen yhteistyön kehittämistä kaikilla tasoilla.</w:t>
      </w:r>
    </w:p>
    <w:p w:rsidR="00A533EF" w:rsidRPr="0006136D" w:rsidRDefault="00A533EF" w:rsidP="0006136D">
      <w:pPr>
        <w:spacing w:line="240" w:lineRule="auto"/>
        <w:jc w:val="both"/>
        <w:rPr>
          <w:rFonts w:cstheme="minorHAnsi"/>
        </w:rPr>
      </w:pPr>
      <w:r w:rsidRPr="0006136D">
        <w:rPr>
          <w:rFonts w:cstheme="minorHAnsi"/>
        </w:rPr>
        <w:t xml:space="preserve"> Jotta suomalaisia osaamis- ja innovaatiokeskittymiä voitaisiin edelleen kehittää ja vahvistaa</w:t>
      </w:r>
      <w:r w:rsidR="008C478D">
        <w:rPr>
          <w:rFonts w:cstheme="minorHAnsi"/>
        </w:rPr>
        <w:t xml:space="preserve"> sekä turvata meren pelastamisen yleistavoite</w:t>
      </w:r>
      <w:r w:rsidRPr="0006136D">
        <w:rPr>
          <w:rFonts w:cstheme="minorHAnsi"/>
        </w:rPr>
        <w:t xml:space="preserve">, tulee rakennerahastovaroin voida tukea niiden yhteistyötä muiden Itämeren alueen toimijoiden kanssa. </w:t>
      </w:r>
      <w:r w:rsidRPr="0006136D">
        <w:rPr>
          <w:rFonts w:eastAsia="Times New Roman" w:cstheme="minorHAnsi"/>
        </w:rPr>
        <w:t>Tässä suhteessa EU:n Itämeren alueen strategian linjaukset ohjaavat hanketoimintaa oikeaan suuntaan: yhteistyötä talouden avainsektoreilla ja -klustereissa tarvitaan Itämeren alueen maiden kesken ja laajemmassa kansainvälisessä kontekstissa. Y</w:t>
      </w:r>
      <w:r w:rsidRPr="0006136D">
        <w:rPr>
          <w:rFonts w:cstheme="minorHAnsi"/>
        </w:rPr>
        <w:t>leisasetusehdotuksen artikla 60 tarjoaa mahdollisuuden toteuttaa EAKR-osarahoitteisia toimenpiteitä koko EU:n alueella; tuen määrä voi olla enintään 10 prosenttia kullakin toimintalinjalla. Tämä antaa hyvän lähtökohdan ja kannustaa avoimesti selvittämään uudentyyppisten hankekokonaisuuksien kehittämistä Itämeren alueella. Vastaavasti tehostetaan työnjakoa ja yhteistyötä Euroopan alueellisen yhteistyön (EAY) ohjelmien kanssa sekä selvitetään yhteistyömahdollisuuksia myös muiden alueen toimijoiden (kuten HELCOM, Pohjoismaiden neuvosto ja Barentsin neuvosto) kanssa.</w:t>
      </w:r>
    </w:p>
    <w:p w:rsidR="00A533EF" w:rsidRPr="0006136D" w:rsidRDefault="00A533EF" w:rsidP="0006136D">
      <w:pPr>
        <w:spacing w:after="0" w:line="240" w:lineRule="auto"/>
        <w:jc w:val="both"/>
        <w:rPr>
          <w:rFonts w:eastAsia="Times New Roman" w:cstheme="minorHAnsi"/>
        </w:rPr>
      </w:pPr>
      <w:r w:rsidRPr="0006136D">
        <w:rPr>
          <w:rFonts w:cstheme="minorHAnsi"/>
          <w:i/>
        </w:rPr>
        <w:t>Etelä- ja Länsi-Suomen</w:t>
      </w:r>
      <w:r w:rsidRPr="0006136D">
        <w:rPr>
          <w:rFonts w:cstheme="minorHAnsi"/>
        </w:rPr>
        <w:t xml:space="preserve"> näkökulmasta keskeisin </w:t>
      </w:r>
      <w:r w:rsidRPr="0006136D">
        <w:rPr>
          <w:rFonts w:eastAsia="Times New Roman" w:cstheme="minorHAnsi"/>
        </w:rPr>
        <w:t xml:space="preserve">EU:n Itämeren alueen strategian tavoitteista on vaurauden ja hyvinvoinnin lisääminen ja tätä tukevia toimia tullaan rahoittamaan erityisesti toimintalinjoilla 2 ja 1. Clean tech </w:t>
      </w:r>
      <w:r w:rsidR="00C21EAC">
        <w:rPr>
          <w:rFonts w:eastAsia="Times New Roman" w:cstheme="minorHAnsi"/>
        </w:rPr>
        <w:t>-</w:t>
      </w:r>
      <w:r w:rsidRPr="0006136D">
        <w:rPr>
          <w:rFonts w:eastAsia="Times New Roman" w:cstheme="minorHAnsi"/>
        </w:rPr>
        <w:t xml:space="preserve">alan nousu yhdeksi uudeksi talouden veturiksi tulee vahvistamaan yrityselämän ja tutkijoiden yhteistyötä Itämeren alueella ja tässä suhteessa myös toimintalinja 3 voi toimia merkittävänä rahoituslähteenä. Itämeren tilan kohentamiseen liittyviä toimia voitaneen pienessä mittakaavassa rahoittaa toimintalinjalla 2 (Investointiprioriteetti 2: Ympäristön korkea laatu ja luonnonvarojen kestävä käyttö), mutta varsinainen ohjelman panos Itämeren tilan parantamiseen voi tulla epäsuoremmin T&amp;K&amp;I -toiminnan kautta toimintalinjoilla 2 ja 3 sekä yritystoiminnan kehittämisen kautta toimintalinjalla 1. Koska logistiikkaan liittyvät infrastruktuuri-investoinnit eivät ole mahdollisia Etelä- ja Länsi-Suomessa, voi alueen mahdollinen panos EU:n Itämeren alueen yhdistämiseen tulla lähinnä T&amp;K&amp;I -toiminnan myötä. Tällä sektorilla voidaan rakennerahastovaroilla esimerkiksi kehittää älykkäitä liikenne- tai energiaratkaisuja tukevia järjestelmäinnovaatioita. </w:t>
      </w:r>
      <w:r w:rsidRPr="0006136D">
        <w:rPr>
          <w:rFonts w:cstheme="minorHAnsi"/>
        </w:rPr>
        <w:t xml:space="preserve">Itämeren alueen strategian kannalta tärkeitä ovat rakennerahasto-ohjelman lisäksi Etelä- ja Länsi-Suomen alueilla toteutettavat Euroopan alueellisen yhteistyön ohjelmat (Itämeren valtioiden välinen ohjelma ja Keskisen Itämeren ja Botnia-Atlantica -rajat ylittävän yhteistyön ohjelmat) ja Kaakkois-Suomi </w:t>
      </w:r>
      <w:r w:rsidR="00C21EAC" w:rsidRPr="0006136D">
        <w:rPr>
          <w:rFonts w:cstheme="minorHAnsi"/>
        </w:rPr>
        <w:t>–</w:t>
      </w:r>
      <w:r w:rsidRPr="0006136D">
        <w:rPr>
          <w:rFonts w:cstheme="minorHAnsi"/>
        </w:rPr>
        <w:t xml:space="preserve"> Venäjä ENI-ohjelma.</w:t>
      </w:r>
    </w:p>
    <w:p w:rsidR="00A533EF" w:rsidRPr="0006136D" w:rsidRDefault="00A533EF" w:rsidP="0006136D">
      <w:pPr>
        <w:spacing w:after="0" w:line="240" w:lineRule="auto"/>
        <w:jc w:val="both"/>
        <w:rPr>
          <w:rFonts w:cstheme="minorHAnsi"/>
          <w:i/>
        </w:rPr>
      </w:pPr>
    </w:p>
    <w:p w:rsidR="00A533EF" w:rsidRPr="0006136D" w:rsidRDefault="00A533EF" w:rsidP="0006136D">
      <w:pPr>
        <w:spacing w:after="0" w:line="240" w:lineRule="auto"/>
        <w:jc w:val="both"/>
        <w:rPr>
          <w:rFonts w:cstheme="minorHAnsi"/>
        </w:rPr>
      </w:pPr>
      <w:r w:rsidRPr="0006136D">
        <w:rPr>
          <w:rFonts w:cstheme="minorHAnsi"/>
          <w:i/>
        </w:rPr>
        <w:t>Itä- ja Pohjois-Suomen suuralue</w:t>
      </w:r>
      <w:r w:rsidRPr="0006136D">
        <w:rPr>
          <w:rFonts w:cstheme="minorHAnsi"/>
        </w:rPr>
        <w:t xml:space="preserve"> asemoituu Itämeren alueeseen EU:n pohjoisimpana alueena ja EU:n ulkoraja-alueena Venäjän Federaatioon.  On merkille pantavaa, että pohjoinen harvaan asuttu alue on </w:t>
      </w:r>
      <w:r w:rsidR="008C478D">
        <w:rPr>
          <w:rFonts w:cstheme="minorHAnsi"/>
        </w:rPr>
        <w:t>ympäristö</w:t>
      </w:r>
      <w:r w:rsidRPr="0006136D">
        <w:rPr>
          <w:rFonts w:cstheme="minorHAnsi"/>
        </w:rPr>
        <w:t>llisesti omaleimainen ja Euroopan tasolla luonnonvarojensa ansiosta erityisen lupaava kehityskohde. Itämeren alueen strategian kannalta tärkeitä ovat rakennerahasto-ohjelman lisäksi Itä- ja Pohjois-Suomen alueilla toteutettavat Euroopan alueellisen yhteistyön ohjelmat (Itämeren ja Pohjoisen Periferian valtioiden väliset ohjelmat ja Pohjoinen/Nord – rajat ylittävän yhteistyön ohjelma) ja ENI-ohjelmat (Kolarctic ja Karelia). Itä- ja Pohjois-Suomen roolia koko Itämeren alueen osana ja sen strategian toteuttajana selkeyttää ja vahvistaa se, että kaikissa EU-osarahoitteisissa ohjelmissa toteutetaan samansisältöisiä painopistevalintoja. Erityisen tärkeitä tässä mielessä ovat koko pohjoisia harvaan asuttuja alueita koskevat saavutettavuutta (vetovoimaisuutta ja hyviä yhteyksiä), innovaatiotoimintaa ja elinkeinojen kehittämistä koskevat toimenpiteet sekä niiden yhdenmukaisuus erityisesti Suomen ja Ruotsin välillä.</w:t>
      </w:r>
    </w:p>
    <w:p w:rsidR="00A533EF" w:rsidRPr="0006136D" w:rsidRDefault="00A533EF" w:rsidP="0006136D">
      <w:pPr>
        <w:spacing w:after="0" w:line="240" w:lineRule="auto"/>
        <w:jc w:val="both"/>
        <w:rPr>
          <w:rFonts w:cstheme="minorHAnsi"/>
        </w:rPr>
      </w:pPr>
    </w:p>
    <w:p w:rsidR="000F3EF3" w:rsidRDefault="000F3EF3" w:rsidP="003F64C6">
      <w:pPr>
        <w:spacing w:after="0" w:line="240" w:lineRule="auto"/>
        <w:jc w:val="both"/>
      </w:pPr>
      <w:r w:rsidRPr="005268FF">
        <w:rPr>
          <w:i/>
        </w:rPr>
        <w:t>Myös ESR:n</w:t>
      </w:r>
      <w:r>
        <w:t xml:space="preserve"> toimintaa linkitetään tiiviimmin strategian toteutukseen. </w:t>
      </w:r>
      <w:r w:rsidRPr="005268FF">
        <w:rPr>
          <w:rFonts w:cstheme="minorHAnsi"/>
        </w:rPr>
        <w:t>ESR-rahoituksen</w:t>
      </w:r>
      <w:r w:rsidRPr="0006136D">
        <w:rPr>
          <w:rFonts w:cstheme="minorHAnsi"/>
        </w:rPr>
        <w:t xml:space="preserve"> puitteissa on mahdollista tiivistää erityisesti oppilaitosten kuten korkeakoulujen ja ammatillisen koulutuksen rajat ylittävää yhteistyötä. Itämeren maat ovat korkean koulutuksen maita, joten kansainvälistymisen lisääntyessä oppilaitosten yhteistyötä olisi mahdollista kehittää nykyisestä oppilas</w:t>
      </w:r>
      <w:r>
        <w:rPr>
          <w:rFonts w:cstheme="minorHAnsi"/>
        </w:rPr>
        <w:softHyphen/>
      </w:r>
      <w:r w:rsidRPr="0006136D">
        <w:rPr>
          <w:rFonts w:cstheme="minorHAnsi"/>
        </w:rPr>
        <w:t>vaihdosta opintojen hyväksiluvun suuntaan, jolloin tutkintojen kansainvälistyminen olisi nykyistä useammalle</w:t>
      </w:r>
      <w:r>
        <w:rPr>
          <w:rFonts w:cstheme="minorHAnsi"/>
        </w:rPr>
        <w:t xml:space="preserve"> </w:t>
      </w:r>
      <w:r w:rsidRPr="0006136D">
        <w:rPr>
          <w:rFonts w:cstheme="minorHAnsi"/>
        </w:rPr>
        <w:t>arkipäivää.</w:t>
      </w:r>
      <w:r>
        <w:rPr>
          <w:rFonts w:cstheme="minorHAnsi"/>
        </w:rPr>
        <w:t xml:space="preserve"> </w:t>
      </w:r>
      <w:r>
        <w:t xml:space="preserve">Itämeristrategian sosiaalisen ulottuvuuden vahvistamiseksi Itämeren alueen yhteistyötä voidaan toteuttaa </w:t>
      </w:r>
      <w:r>
        <w:lastRenderedPageBreak/>
        <w:t>elinikäisen oppimisen ja muun koulutuksen osalta esimerkiksi tiivistämällä oppilaitosten, esim. korkeakoulujen ja ammatillisen koulutuksen rajat ylittävää yhteistyötä. Erityisesti nuorten osalta yhteistyön mahdollisuuksia voisivat olla koulutuksen ja työelämän yhteistyö, koulutuksen nivelvaiheisiin liittyvät toimenpiteet, erityisesti toisen asteen opiskeluun hakeutuminen ja opiskelun tehostaminen. Myös opiskelijoiden ja työntekijöiden liikkuvuuden edistäminen sekä sosiaalisen osallisuuden lisääminen ja köyhyyden torjunta ovat mahdollisia yhteistyökohteita samoin kuin esimerkiksi erilaiset työelämän ja työssä oppimisen kehittämishankkeet.</w:t>
      </w:r>
    </w:p>
    <w:p w:rsidR="00A533EF" w:rsidRPr="0006136D" w:rsidRDefault="00A533EF" w:rsidP="0006136D">
      <w:pPr>
        <w:spacing w:after="0" w:line="240" w:lineRule="auto"/>
        <w:jc w:val="both"/>
        <w:rPr>
          <w:rFonts w:cstheme="minorHAnsi"/>
        </w:rPr>
      </w:pPr>
    </w:p>
    <w:p w:rsidR="00E942AB" w:rsidRDefault="00A533EF" w:rsidP="0006136D">
      <w:pPr>
        <w:spacing w:after="0" w:line="240" w:lineRule="auto"/>
        <w:jc w:val="both"/>
        <w:rPr>
          <w:rFonts w:cstheme="minorHAnsi"/>
        </w:rPr>
      </w:pPr>
      <w:r w:rsidRPr="0006136D">
        <w:rPr>
          <w:rFonts w:cstheme="minorHAnsi"/>
        </w:rPr>
        <w:t>Itämeren alueen strategian to</w:t>
      </w:r>
      <w:r w:rsidR="00C21EAC">
        <w:rPr>
          <w:rFonts w:cstheme="minorHAnsi"/>
        </w:rPr>
        <w:t>teutumista seurataan EURA 2014 -</w:t>
      </w:r>
      <w:r w:rsidRPr="0006136D">
        <w:rPr>
          <w:rFonts w:cstheme="minorHAnsi"/>
        </w:rPr>
        <w:t>seurantajärjestelmässä kaksitasoisesti; viranomaiset merkitsevät järjestelmään erikseen strategian kutakin painopistettä suoraan tai vain välillisesti tukevat hankkeet. Merkintäkriteerien johdonmukaisuuteen ja yksiselitteisyyteen kiinnitetään erityistä huomiota viranomaisten ohjeistuksella ja koulutuksella.</w:t>
      </w:r>
    </w:p>
    <w:p w:rsidR="00506B04" w:rsidRDefault="00506B04" w:rsidP="0006136D">
      <w:pPr>
        <w:spacing w:after="0" w:line="240" w:lineRule="auto"/>
        <w:jc w:val="both"/>
        <w:rPr>
          <w:rFonts w:cstheme="minorHAnsi"/>
        </w:rPr>
      </w:pPr>
    </w:p>
    <w:p w:rsidR="00506B04" w:rsidRDefault="00506B04" w:rsidP="00506B04">
      <w:pPr>
        <w:spacing w:after="0" w:line="240" w:lineRule="auto"/>
        <w:jc w:val="both"/>
        <w:rPr>
          <w:rFonts w:cstheme="minorHAnsi"/>
        </w:rPr>
      </w:pPr>
    </w:p>
    <w:p w:rsidR="00506B04" w:rsidRDefault="00506B04" w:rsidP="00506B04">
      <w:pPr>
        <w:rPr>
          <w:rFonts w:cstheme="minorHAnsi"/>
        </w:rPr>
      </w:pPr>
      <w:r>
        <w:rPr>
          <w:rFonts w:cstheme="minorHAnsi"/>
        </w:rPr>
        <w:t>Taulukossa x on kuvattu ohjelman toimintalinjojen alaisten temaattisten tavoitteiden suoria ja välillisiä vaikutuksia Itämeren alueen strategian kolmeen päätavoitteiseen ja niiden alatavoitteisiin.</w:t>
      </w:r>
    </w:p>
    <w:p w:rsidR="00506B04" w:rsidRPr="0006136D" w:rsidRDefault="00506B04" w:rsidP="0006136D">
      <w:pPr>
        <w:spacing w:after="0" w:line="240" w:lineRule="auto"/>
        <w:jc w:val="both"/>
        <w:rPr>
          <w:rFonts w:cstheme="minorHAnsi"/>
        </w:rPr>
      </w:pPr>
      <w:r>
        <w:rPr>
          <w:rFonts w:cstheme="minorHAnsi"/>
        </w:rPr>
        <w:t>Taulukko x Temaattisten tavoitteiden suorat ja välilliset vaikutukset Itämeren alueen strategian tavoitteisiin</w:t>
      </w:r>
    </w:p>
    <w:p w:rsidR="00E942AB" w:rsidRDefault="00E942AB" w:rsidP="0006136D">
      <w:pPr>
        <w:spacing w:after="0" w:line="240" w:lineRule="auto"/>
        <w:jc w:val="both"/>
        <w:rPr>
          <w:rFonts w:cstheme="minorHAnsi"/>
        </w:rPr>
      </w:pPr>
    </w:p>
    <w:p w:rsidR="00506B04" w:rsidRDefault="00506B04" w:rsidP="0006136D">
      <w:pPr>
        <w:spacing w:after="0" w:line="240" w:lineRule="auto"/>
        <w:jc w:val="both"/>
        <w:rPr>
          <w:rFonts w:cstheme="minorHAnsi"/>
        </w:rPr>
      </w:pPr>
      <w:r w:rsidRPr="00506B04">
        <w:rPr>
          <w:rFonts w:cstheme="minorHAnsi"/>
          <w:noProof/>
        </w:rPr>
        <w:drawing>
          <wp:inline distT="0" distB="0" distL="0" distR="0">
            <wp:extent cx="6120130" cy="2622087"/>
            <wp:effectExtent l="19050" t="0" r="0" b="0"/>
            <wp:docPr id="1"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6120130" cy="2622087"/>
                    </a:xfrm>
                    <a:prstGeom prst="rect">
                      <a:avLst/>
                    </a:prstGeom>
                    <a:noFill/>
                    <a:ln w="9525">
                      <a:noFill/>
                      <a:miter lim="800000"/>
                      <a:headEnd/>
                      <a:tailEnd/>
                    </a:ln>
                  </pic:spPr>
                </pic:pic>
              </a:graphicData>
            </a:graphic>
          </wp:inline>
        </w:drawing>
      </w:r>
    </w:p>
    <w:p w:rsidR="00506B04" w:rsidRPr="0006136D" w:rsidRDefault="00506B04" w:rsidP="0006136D">
      <w:pPr>
        <w:spacing w:after="0" w:line="240" w:lineRule="auto"/>
        <w:jc w:val="both"/>
        <w:rPr>
          <w:rFonts w:cstheme="minorHAnsi"/>
        </w:rPr>
      </w:pPr>
    </w:p>
    <w:p w:rsidR="00506B04" w:rsidRDefault="00506B04" w:rsidP="00381464">
      <w:pPr>
        <w:shd w:val="clear" w:color="auto" w:fill="FFFFFF"/>
        <w:spacing w:after="240" w:line="240" w:lineRule="auto"/>
        <w:ind w:right="240"/>
        <w:jc w:val="both"/>
        <w:rPr>
          <w:rStyle w:val="Heading1Char"/>
          <w:rFonts w:asciiTheme="minorHAnsi" w:hAnsiTheme="minorHAnsi" w:cstheme="minorHAnsi"/>
        </w:rPr>
      </w:pPr>
      <w:bookmarkStart w:id="18" w:name="_Toc365008675"/>
    </w:p>
    <w:p w:rsidR="00F24D3F" w:rsidRPr="00381464" w:rsidRDefault="001506F3" w:rsidP="00381464">
      <w:pPr>
        <w:shd w:val="clear" w:color="auto" w:fill="FFFFFF"/>
        <w:spacing w:after="240" w:line="240" w:lineRule="auto"/>
        <w:ind w:right="240"/>
        <w:jc w:val="both"/>
        <w:rPr>
          <w:rFonts w:eastAsia="Times New Roman" w:cstheme="minorHAnsi"/>
          <w:bCs/>
          <w:i/>
        </w:rPr>
      </w:pPr>
      <w:r>
        <w:rPr>
          <w:rStyle w:val="Heading1Char"/>
          <w:rFonts w:asciiTheme="minorHAnsi" w:hAnsiTheme="minorHAnsi" w:cstheme="minorHAnsi"/>
        </w:rPr>
        <w:t>5</w:t>
      </w:r>
      <w:r w:rsidR="00F24D3F" w:rsidRPr="00A33C84">
        <w:rPr>
          <w:rStyle w:val="Heading1Char"/>
          <w:rFonts w:asciiTheme="minorHAnsi" w:hAnsiTheme="minorHAnsi" w:cstheme="minorHAnsi"/>
        </w:rPr>
        <w:t xml:space="preserve"> Harva</w:t>
      </w:r>
      <w:r w:rsidR="00CB0564">
        <w:rPr>
          <w:rStyle w:val="Heading1Char"/>
          <w:rFonts w:asciiTheme="minorHAnsi" w:hAnsiTheme="minorHAnsi" w:cstheme="minorHAnsi"/>
        </w:rPr>
        <w:t>a</w:t>
      </w:r>
      <w:r w:rsidR="00B8061F">
        <w:rPr>
          <w:rStyle w:val="Heading1Char"/>
          <w:rFonts w:asciiTheme="minorHAnsi" w:hAnsiTheme="minorHAnsi" w:cstheme="minorHAnsi"/>
        </w:rPr>
        <w:t xml:space="preserve">n asuttujen </w:t>
      </w:r>
      <w:r w:rsidR="007F4885">
        <w:rPr>
          <w:rStyle w:val="Heading1Char"/>
          <w:rFonts w:asciiTheme="minorHAnsi" w:hAnsiTheme="minorHAnsi" w:cstheme="minorHAnsi"/>
        </w:rPr>
        <w:t>ja saaristo</w:t>
      </w:r>
      <w:r w:rsidR="00B8061F">
        <w:rPr>
          <w:rStyle w:val="Heading1Char"/>
          <w:rFonts w:asciiTheme="minorHAnsi" w:hAnsiTheme="minorHAnsi" w:cstheme="minorHAnsi"/>
        </w:rPr>
        <w:t xml:space="preserve">alueiden </w:t>
      </w:r>
      <w:r w:rsidR="00956E6C">
        <w:rPr>
          <w:rStyle w:val="Heading1Char"/>
          <w:rFonts w:asciiTheme="minorHAnsi" w:hAnsiTheme="minorHAnsi" w:cstheme="minorHAnsi"/>
        </w:rPr>
        <w:t>erityistoimet</w:t>
      </w:r>
      <w:bookmarkEnd w:id="18"/>
      <w:r w:rsidR="00F24D3F" w:rsidRPr="0006136D">
        <w:rPr>
          <w:rFonts w:cstheme="minorHAnsi"/>
        </w:rPr>
        <w:t xml:space="preserve"> </w:t>
      </w:r>
    </w:p>
    <w:p w:rsidR="00A24038" w:rsidRDefault="00A24038" w:rsidP="0006136D">
      <w:pPr>
        <w:spacing w:line="240" w:lineRule="auto"/>
        <w:jc w:val="both"/>
        <w:rPr>
          <w:rFonts w:cstheme="minorHAnsi"/>
          <w:i/>
        </w:rPr>
      </w:pPr>
      <w:r>
        <w:rPr>
          <w:rFonts w:cstheme="minorHAnsi"/>
          <w:i/>
        </w:rPr>
        <w:t>(tämä osa on vielä liian pitkä)</w:t>
      </w:r>
    </w:p>
    <w:p w:rsidR="00CB0564" w:rsidRPr="00C0308A" w:rsidRDefault="00CB0564" w:rsidP="0006136D">
      <w:pPr>
        <w:spacing w:line="240" w:lineRule="auto"/>
        <w:jc w:val="both"/>
        <w:rPr>
          <w:rFonts w:cstheme="minorHAnsi"/>
          <w:i/>
        </w:rPr>
      </w:pPr>
      <w:r w:rsidRPr="00C0308A">
        <w:rPr>
          <w:rFonts w:cstheme="minorHAnsi"/>
          <w:i/>
        </w:rPr>
        <w:t>Pohjoisten harvaan asuttujen alueiden erityistoimet</w:t>
      </w:r>
    </w:p>
    <w:p w:rsidR="00F24D3F" w:rsidRPr="00C0308A" w:rsidRDefault="00F24D3F" w:rsidP="0006136D">
      <w:pPr>
        <w:spacing w:line="240" w:lineRule="auto"/>
        <w:jc w:val="both"/>
        <w:rPr>
          <w:rFonts w:cstheme="minorHAnsi"/>
        </w:rPr>
      </w:pPr>
      <w:r w:rsidRPr="00C0308A">
        <w:rPr>
          <w:rFonts w:cstheme="minorHAnsi"/>
        </w:rPr>
        <w:t xml:space="preserve">Itä- ja Pohjois-Suomi on Lissabonin sopimuksen 174 artiklan mukainen pohjoinen alue, joka kärsii pysyvistä luontoon ja matalaan väestöntiheyteen liittyvistä haitoista. Isojen globaalien haasteiden edessä on oleellista, että pohjoiset harvaan asutut alueet osallistuvat tulevaisuuden haasteiden ratkaisemiseen. Alueen aktiivisuus ja sen tuottama lisäarvo edistävät paitsi Suomen myös Euroopan kasvun ja kehityksen haasteisiin vastaamista. Alueen panos hyvinvoinnin tuottamisessa on etenkin väkilukuun suhteutettuna merkittävä. Arktisen alueen taloudellisen painoarvon nouseminen lisää alueen merkitystä globaalissa taloudessa. Alueella on jo nyt tärkeä rooli teollisissa järjestelmissä paitsi raaka-aineiden tuottajana, myös t&amp;k&amp;i-toimijoina. </w:t>
      </w:r>
    </w:p>
    <w:p w:rsidR="00F24D3F" w:rsidRPr="00C0308A" w:rsidRDefault="00F24D3F" w:rsidP="0006136D">
      <w:pPr>
        <w:spacing w:line="240" w:lineRule="auto"/>
        <w:jc w:val="both"/>
        <w:rPr>
          <w:rFonts w:cstheme="minorHAnsi"/>
        </w:rPr>
      </w:pPr>
      <w:r w:rsidRPr="00C0308A">
        <w:rPr>
          <w:rFonts w:cstheme="minorHAnsi"/>
        </w:rPr>
        <w:lastRenderedPageBreak/>
        <w:t xml:space="preserve">Itä- ja Pohjois-Suomi on erityisen haavoittuvainen alue harvan asutuksensa johdosta. Väestötiheys vaikuttaa laajasti yhteiskunnan eri alojen kehittymiseen. Harva asutus yhdistettynä pitkiin etäisyyksiin luo haasteellisen ympäristön alueen kehittämiselle ja sen mahdollisuuksien täysimääräiselle hyödyntämiselle. </w:t>
      </w:r>
    </w:p>
    <w:p w:rsidR="00F24D3F" w:rsidRPr="00C0308A" w:rsidRDefault="00F24D3F" w:rsidP="0006136D">
      <w:pPr>
        <w:spacing w:line="240" w:lineRule="auto"/>
        <w:jc w:val="both"/>
        <w:rPr>
          <w:rFonts w:cstheme="minorHAnsi"/>
        </w:rPr>
      </w:pPr>
      <w:r w:rsidRPr="00C0308A">
        <w:rPr>
          <w:rFonts w:cstheme="minorHAnsi"/>
        </w:rPr>
        <w:t>Alue on hyvin altis maailmatalouden vaihteluille, esimerkkinä paperiteollisuuden ja ICT-toimialan rakennemuutokset. Laajalla alueella on sekä kasvun että taantuvan kehityksen alueita – kehityksen hallinta vaatii pitkän aikavälin huomiota ja erityistoimenpiteitä etenkin hallitun rakennemuutoksen kohtaamiseksi. Haasteellisuutta ja erityistoimenpiteiden tarvetta lisäävät alueen korkea työttömyys: Itä- ja Pohjois-Suomen työttömyys on korkeammalla tasolla kuin koko maassa keskimäärin. Lisäksi alueen maakuntien bruttokansantuote asukasta kohden on keskimäärin noin viidenneksen alhaisempi kuin maassa keskimäärin. Pohjoisten harvaan asuttujen alueiden kehittäminen vaatii jatkuvaa, aktiivista prosessia. Keskeisin haaste on alueen työllistymismahdollisuuksien parantaminen.</w:t>
      </w:r>
    </w:p>
    <w:p w:rsidR="00F24D3F" w:rsidRPr="00C0308A" w:rsidRDefault="00F24D3F" w:rsidP="0006136D">
      <w:pPr>
        <w:pStyle w:val="BodyTextIndent2"/>
        <w:ind w:left="0"/>
        <w:jc w:val="both"/>
        <w:rPr>
          <w:rFonts w:asciiTheme="minorHAnsi" w:hAnsiTheme="minorHAnsi" w:cstheme="minorHAnsi"/>
          <w:color w:val="auto"/>
          <w:sz w:val="22"/>
          <w:szCs w:val="22"/>
        </w:rPr>
      </w:pPr>
      <w:r w:rsidRPr="00C0308A">
        <w:rPr>
          <w:rFonts w:asciiTheme="minorHAnsi" w:hAnsiTheme="minorHAnsi" w:cstheme="minorHAnsi"/>
          <w:color w:val="auto"/>
          <w:sz w:val="22"/>
          <w:szCs w:val="22"/>
        </w:rPr>
        <w:t>Itä- ja Pohjois-Suomen alueellisen suunnitelman strategiana on vastata laajalla keinovalikoimalla alueen elinkeinotoiminnan kehittämistarpeisiin ja elinkeinorakenteen vahvistamiseen sekä monipuolistamiseen työllisyyden ja kasvun edistämiseksi. Käytettävien keinojen on oltava monipuoliset laajan vaikuttavuuden aikaansaamiseksi. Tämä on strategiana mahdollinen, koska alueella on laajasta maantieteellisestä alueesta huolimatta matalasta väestömäärästä ja harvasta asutuksesta johtuva ”pienuuden mittakaavaetu”. Alueen kehittämisessä on panostettava kehityksen rakenteellisiin esteisiin. Kohteet, joihin voidaan selkeimmin vaikuttaa, ovat alueen saavutettavuus sekä institutionaaliset olosuhteet: erityistoimenpiteet kohdistetaan yritysten kehittämiseen, innovaatio- ja t&amp;k-toimintaan sekä saavutettavuuden kehittämiseen. Itä- ja Pohjois-Suomen harva asutus sekä väestönkehitykseen liittyvät erityispiirteet vaikuttavat laajalti myös sosiaalisen ulottuvuuden kehittämiseen.</w:t>
      </w:r>
    </w:p>
    <w:p w:rsidR="00F24D3F" w:rsidRPr="00C0308A" w:rsidRDefault="00F268C5" w:rsidP="0006136D">
      <w:pPr>
        <w:pStyle w:val="BodyTextIndent2"/>
        <w:ind w:left="0"/>
        <w:jc w:val="both"/>
        <w:rPr>
          <w:rFonts w:asciiTheme="minorHAnsi" w:hAnsiTheme="minorHAnsi" w:cstheme="minorHAnsi"/>
          <w:color w:val="auto"/>
          <w:sz w:val="22"/>
          <w:szCs w:val="22"/>
        </w:rPr>
      </w:pPr>
      <w:r w:rsidRPr="00C0308A">
        <w:rPr>
          <w:rFonts w:asciiTheme="minorHAnsi" w:hAnsiTheme="minorHAnsi" w:cstheme="minorHAnsi"/>
          <w:color w:val="auto"/>
          <w:sz w:val="22"/>
          <w:szCs w:val="22"/>
        </w:rPr>
        <w:br/>
      </w:r>
      <w:r w:rsidR="00F24D3F" w:rsidRPr="00C0308A">
        <w:rPr>
          <w:rFonts w:asciiTheme="minorHAnsi" w:hAnsiTheme="minorHAnsi" w:cstheme="minorHAnsi"/>
          <w:color w:val="auto"/>
          <w:sz w:val="22"/>
          <w:szCs w:val="22"/>
        </w:rPr>
        <w:t xml:space="preserve">Itä- ja Pohjois-Suomi on pitkien etäisyyksien aluetta. Alueen sijainti kaukana Euroopan yhteismarkkinoiden ydinalueilta aiheuttaa merkittävän kilpailukykyhaitan alueen yritystoiminnalle lisäämällä kustannuksia ja vaikeuttamalla saavutettavuutta. Taloudellisen toiminnan kehittyminen ja säilyminen alueella sekä alueen mahdollisuuksien hyödyntäminen edellyttävät toimenpiteitä alueen liikenneinfrastruktuurin ja logistiikan sekä tietoliikenneyhteyksien saatavuuden osalta. Tähän vastataan liikenteeseen ja saavutettavuuteen liittyvien elinkeinotoiminnan kehittymisesteiden poistamisella liikenneinfrastruktuuria kehittämällä. Alueen puutteelliset laajakaistayhteydet vaikuttavat osaltaan elinkeinotoiminnan kehittymis- ja toimintamahdollisuuksiin sekä palvelujen saatavuuteen. Harvaan asutun alueen laajakaistainfrastruktuurin kattava rakentaminen ei etene suurten operaattoreiden toimesta, vaan asia vaatii aluelähtöisiä toteutustapoja. </w:t>
      </w:r>
    </w:p>
    <w:p w:rsidR="00F24D3F" w:rsidRPr="00C0308A" w:rsidRDefault="00F24D3F" w:rsidP="0006136D">
      <w:pPr>
        <w:pStyle w:val="BodyTextIndent2"/>
        <w:ind w:left="0"/>
        <w:jc w:val="both"/>
        <w:rPr>
          <w:rFonts w:asciiTheme="minorHAnsi" w:hAnsiTheme="minorHAnsi" w:cstheme="minorHAnsi"/>
          <w:color w:val="auto"/>
          <w:sz w:val="22"/>
          <w:szCs w:val="22"/>
        </w:rPr>
      </w:pPr>
    </w:p>
    <w:p w:rsidR="00F24D3F" w:rsidRPr="00C0308A" w:rsidRDefault="00F24D3F" w:rsidP="0006136D">
      <w:pPr>
        <w:pStyle w:val="BodyTextIndent2"/>
        <w:ind w:left="0"/>
        <w:jc w:val="both"/>
        <w:rPr>
          <w:rFonts w:asciiTheme="minorHAnsi" w:hAnsiTheme="minorHAnsi" w:cstheme="minorHAnsi"/>
          <w:color w:val="auto"/>
          <w:sz w:val="22"/>
          <w:szCs w:val="22"/>
        </w:rPr>
      </w:pPr>
      <w:r w:rsidRPr="00C0308A">
        <w:rPr>
          <w:rFonts w:asciiTheme="minorHAnsi" w:hAnsiTheme="minorHAnsi" w:cstheme="minorHAnsi"/>
          <w:color w:val="auto"/>
          <w:sz w:val="22"/>
          <w:szCs w:val="22"/>
        </w:rPr>
        <w:t xml:space="preserve">Yritystoiminnan kehittämisessä panostukset kohdistetaan sekä uuden yritystoiminnan aktivointiin että kasvuhakuisten yritystoiminnan uudistamiseen. Kysyntälähtöinen tuotekehitys, liiketoimintaosaamisen kehittäminen, kansainvälisten markkinoiden avaaminen ja viennin lisääminen sekä tuotannon tehostaminen ovat keskeisiä toimenpiteitä. Huomiota on kiinnitettävä myös pääomien saatavuuteen. Panostuksia kohdistetaan lisäksi yritystoiminnan edellytyksiä luovaan fyysiseen toimintaympäristöön, kohteena esimerkiksi aluetalouden kannalta merkittävän matkailutoimialan tai muiden paikkasidonnaisten toimintojen kehittäminen. </w:t>
      </w:r>
    </w:p>
    <w:p w:rsidR="00F24D3F" w:rsidRPr="00C0308A" w:rsidRDefault="00F24D3F" w:rsidP="0006136D">
      <w:pPr>
        <w:pStyle w:val="BodyTextIndent2"/>
        <w:ind w:left="0"/>
        <w:jc w:val="both"/>
        <w:rPr>
          <w:rFonts w:asciiTheme="minorHAnsi" w:hAnsiTheme="minorHAnsi" w:cstheme="minorHAnsi"/>
          <w:color w:val="auto"/>
          <w:sz w:val="22"/>
          <w:szCs w:val="22"/>
        </w:rPr>
      </w:pPr>
    </w:p>
    <w:p w:rsidR="00F24D3F" w:rsidRPr="00C0308A" w:rsidRDefault="00F24D3F" w:rsidP="0006136D">
      <w:pPr>
        <w:pStyle w:val="BodyTextIndent2"/>
        <w:ind w:left="0"/>
        <w:jc w:val="both"/>
        <w:rPr>
          <w:rFonts w:asciiTheme="minorHAnsi" w:hAnsiTheme="minorHAnsi" w:cstheme="minorHAnsi"/>
          <w:color w:val="auto"/>
          <w:sz w:val="22"/>
          <w:szCs w:val="22"/>
        </w:rPr>
      </w:pPr>
      <w:r w:rsidRPr="00C0308A">
        <w:rPr>
          <w:rFonts w:asciiTheme="minorHAnsi" w:hAnsiTheme="minorHAnsi" w:cstheme="minorHAnsi"/>
          <w:color w:val="auto"/>
          <w:sz w:val="22"/>
          <w:szCs w:val="22"/>
        </w:rPr>
        <w:t xml:space="preserve">Tutkimus-, kehitys- ja innovaatiotoiminnan osalta panostuksia kohdistetaan alueen elinkeinoja edistävään kehittämistoimintaan. Yritysten ja tutkimuslaitosten yhteistyö innovaatiotoiminnassa on keskeisimpiä välineitä. Panostuksia on kohdistettava kunkin alueen kilpailukykyisimpiin toimialoihin, mutta alueella on kyettävä vahvistamaan asemiaan myös uusilla teollisuus- ja palvelualoilla. Tavoitteena on, että korkea osaaminen luo alueelle uutta taloudellista perustaa ja harvaan asutun alueen toimijat pystyvät toimimaan kansainvälisen, korkeaan osaamiseen perustuvan taloudellisen toiminnan edistäjinä. </w:t>
      </w:r>
    </w:p>
    <w:p w:rsidR="00F24D3F" w:rsidRPr="00C0308A" w:rsidRDefault="00F24D3F" w:rsidP="0006136D">
      <w:pPr>
        <w:pStyle w:val="BodyTextIndent2"/>
        <w:ind w:left="0"/>
        <w:jc w:val="both"/>
        <w:rPr>
          <w:rFonts w:asciiTheme="minorHAnsi" w:hAnsiTheme="minorHAnsi" w:cstheme="minorHAnsi"/>
          <w:color w:val="auto"/>
          <w:sz w:val="22"/>
          <w:szCs w:val="22"/>
        </w:rPr>
      </w:pPr>
    </w:p>
    <w:p w:rsidR="00F24D3F" w:rsidRPr="00C0308A" w:rsidRDefault="00F24D3F" w:rsidP="0006136D">
      <w:pPr>
        <w:pStyle w:val="BodyTextIndent2"/>
        <w:ind w:left="0"/>
        <w:jc w:val="both"/>
        <w:rPr>
          <w:rFonts w:asciiTheme="minorHAnsi" w:hAnsiTheme="minorHAnsi" w:cstheme="minorHAnsi"/>
          <w:color w:val="auto"/>
          <w:sz w:val="22"/>
          <w:szCs w:val="22"/>
        </w:rPr>
      </w:pPr>
      <w:r w:rsidRPr="00C0308A">
        <w:rPr>
          <w:rFonts w:asciiTheme="minorHAnsi" w:hAnsiTheme="minorHAnsi" w:cstheme="minorHAnsi"/>
          <w:color w:val="auto"/>
          <w:sz w:val="22"/>
          <w:szCs w:val="22"/>
        </w:rPr>
        <w:t xml:space="preserve">Harvaan asutun alueen moniin teollisuuden aloihin liittyy positiivisia tulevaisuuden odotuksia. Erityisen suuret odotukset kohdistuvat kaivosteollisuuden nousuun. Luonnonvarojen hyödyntämiseen ja niiden </w:t>
      </w:r>
      <w:r w:rsidRPr="00C0308A">
        <w:rPr>
          <w:rFonts w:asciiTheme="minorHAnsi" w:hAnsiTheme="minorHAnsi" w:cstheme="minorHAnsi"/>
          <w:color w:val="auto"/>
          <w:sz w:val="22"/>
          <w:szCs w:val="22"/>
        </w:rPr>
        <w:lastRenderedPageBreak/>
        <w:t xml:space="preserve">kansainväliseen kysyntään liittyy suuria toimeentulomahdollisuuksia sekä pitkän aikavälin työllisyysmahdollisuuksia. Pohjoisten harvaan asuttujen alueiden luonnonvaroja on pystyttävä hyödyntämään ja jatkojalostamaan kestävällä sekä energia- ja resurssitehokkaalla tavalla. Panostuksia kohdistetaankin elinkeinotoiminnan ympäristövaikutusten vähentämiseen sekä ympäristömyönteisten innovaatioiden ja elinkeinomahdollisuuksien kehittämiseen. </w:t>
      </w:r>
    </w:p>
    <w:p w:rsidR="00F24D3F" w:rsidRPr="00C0308A" w:rsidRDefault="00F24D3F" w:rsidP="0006136D">
      <w:pPr>
        <w:pStyle w:val="BodyTextIndent2"/>
        <w:ind w:left="0"/>
        <w:jc w:val="both"/>
        <w:rPr>
          <w:rFonts w:asciiTheme="minorHAnsi" w:hAnsiTheme="minorHAnsi" w:cstheme="minorHAnsi"/>
          <w:color w:val="auto"/>
          <w:sz w:val="22"/>
          <w:szCs w:val="22"/>
        </w:rPr>
      </w:pPr>
    </w:p>
    <w:p w:rsidR="00F24D3F" w:rsidRPr="00C0308A" w:rsidRDefault="00F24D3F" w:rsidP="0006136D">
      <w:pPr>
        <w:pStyle w:val="BodyTextIndent2"/>
        <w:ind w:left="0"/>
        <w:jc w:val="both"/>
        <w:rPr>
          <w:rFonts w:asciiTheme="minorHAnsi" w:hAnsiTheme="minorHAnsi" w:cstheme="minorHAnsi"/>
          <w:color w:val="auto"/>
          <w:sz w:val="22"/>
          <w:szCs w:val="22"/>
        </w:rPr>
      </w:pPr>
      <w:r w:rsidRPr="00C0308A">
        <w:rPr>
          <w:rFonts w:asciiTheme="minorHAnsi" w:hAnsiTheme="minorHAnsi" w:cstheme="minorHAnsi"/>
          <w:color w:val="auto"/>
          <w:sz w:val="22"/>
          <w:szCs w:val="22"/>
        </w:rPr>
        <w:t>Itä- ja Pohjois-Suomella on erityisen suuri uusiutuvan energian tuotantopotentiaali sekä metsä- ja maatalouden kehitysmahdollisuudet. Alue kykenee merkittävällä tavalla edistämään Suomen energia- ja ilmastovelvoitteiden täyttämistä. Vaikuttavuuden saavuttamiseksi tavoitteita viedään eteenpäin osana kaikkia kehittämistoimenpiteitä. Energia- ja ilmastotavoitteita edistetään yritystoiminnan kehittämisen kautta, t&amp;k&amp;i-toiminnan kautta sekä liikenteen kehittämisen kautta. Energia- ja materiaalitehokkuuden edistäminen edellyttää harvan asutuksen ja pitkien etäisyyksien alueella hajautettujakin ratkaisuja.</w:t>
      </w:r>
    </w:p>
    <w:p w:rsidR="00F24D3F" w:rsidRPr="00C0308A" w:rsidRDefault="00F24D3F" w:rsidP="0006136D">
      <w:pPr>
        <w:spacing w:line="240" w:lineRule="auto"/>
        <w:jc w:val="both"/>
        <w:rPr>
          <w:rFonts w:cstheme="minorHAnsi"/>
        </w:rPr>
      </w:pPr>
    </w:p>
    <w:p w:rsidR="007F4885" w:rsidRPr="00C0308A" w:rsidRDefault="007F4885" w:rsidP="0006136D">
      <w:pPr>
        <w:spacing w:line="240" w:lineRule="auto"/>
        <w:jc w:val="both"/>
        <w:rPr>
          <w:rFonts w:cstheme="minorHAnsi"/>
        </w:rPr>
      </w:pPr>
      <w:r w:rsidRPr="00C0308A">
        <w:rPr>
          <w:rFonts w:cstheme="minorHAnsi"/>
        </w:rPr>
        <w:t>Saariston erityistoimet</w:t>
      </w:r>
    </w:p>
    <w:p w:rsidR="007F4885" w:rsidRPr="00C0308A" w:rsidRDefault="007F4885" w:rsidP="007F4885">
      <w:pPr>
        <w:pStyle w:val="MKappalejako"/>
        <w:ind w:left="0"/>
        <w:jc w:val="both"/>
        <w:rPr>
          <w:rFonts w:asciiTheme="minorHAnsi" w:hAnsiTheme="minorHAnsi" w:cstheme="minorHAnsi"/>
          <w:sz w:val="22"/>
          <w:szCs w:val="22"/>
        </w:rPr>
      </w:pPr>
      <w:r w:rsidRPr="00C0308A">
        <w:rPr>
          <w:rFonts w:asciiTheme="minorHAnsi" w:hAnsiTheme="minorHAnsi" w:cstheme="minorHAnsi"/>
          <w:sz w:val="22"/>
          <w:szCs w:val="22"/>
        </w:rPr>
        <w:t>Saaristoisuus ja vesistöisyys on Suomelle tyypillinen laaja ilmiö. Suomi on suhteessa maa-alaan maailman suurin vesistömaa ja Euroopan suurin saaristomaa saarten määrällä mitattuna. Suomessa on  kokonaisuudessaan 317 000 kilometriä rantaviivaa, 53 000 km</w:t>
      </w:r>
      <w:r w:rsidRPr="00C0308A">
        <w:rPr>
          <w:rFonts w:asciiTheme="minorHAnsi" w:hAnsiTheme="minorHAnsi" w:cstheme="minorHAnsi"/>
          <w:sz w:val="22"/>
          <w:szCs w:val="22"/>
          <w:vertAlign w:val="superscript"/>
        </w:rPr>
        <w:t>2</w:t>
      </w:r>
      <w:r w:rsidRPr="00C0308A">
        <w:rPr>
          <w:rFonts w:asciiTheme="minorHAnsi" w:hAnsiTheme="minorHAnsi" w:cstheme="minorHAnsi"/>
          <w:sz w:val="22"/>
          <w:szCs w:val="22"/>
        </w:rPr>
        <w:t xml:space="preserve"> merta, 76 000 saarta (koko yli puoli hehtaaria), 56 000 järveä (koko yli hehtaarin) ja 647 jokea. </w:t>
      </w:r>
    </w:p>
    <w:p w:rsidR="007F4885" w:rsidRPr="00C0308A" w:rsidRDefault="007F4885" w:rsidP="001506F3">
      <w:pPr>
        <w:pStyle w:val="MKappalejako"/>
        <w:ind w:left="0"/>
        <w:jc w:val="both"/>
        <w:rPr>
          <w:rFonts w:asciiTheme="minorHAnsi" w:hAnsiTheme="minorHAnsi" w:cstheme="minorHAnsi"/>
          <w:sz w:val="22"/>
          <w:szCs w:val="22"/>
        </w:rPr>
      </w:pPr>
      <w:r w:rsidRPr="00C0308A">
        <w:rPr>
          <w:rFonts w:asciiTheme="minorHAnsi" w:hAnsiTheme="minorHAnsi" w:cstheme="minorHAnsi"/>
          <w:sz w:val="22"/>
          <w:szCs w:val="22"/>
        </w:rPr>
        <w:t>Vesistöisyys rikkoo maan rakennetta aiheuttaen lisäkustannuksia elinkeinoelämälle ja yhdyskunnille. Se avaa kuitenkin myös laajoja mahdollisuuksia matkailulle ja muulle yritystoiminnalle, virkistykselle sekä laadukkaalle kokoaikaiselle ja osa-aikaiselle asumiselle.</w:t>
      </w:r>
    </w:p>
    <w:p w:rsidR="007F4885" w:rsidRPr="00C0308A" w:rsidRDefault="007F4885" w:rsidP="001506F3">
      <w:pPr>
        <w:pStyle w:val="MKappalejako"/>
        <w:ind w:left="0"/>
        <w:jc w:val="both"/>
        <w:rPr>
          <w:rFonts w:asciiTheme="minorHAnsi" w:hAnsiTheme="minorHAnsi" w:cstheme="minorHAnsi"/>
          <w:sz w:val="22"/>
          <w:szCs w:val="22"/>
        </w:rPr>
      </w:pPr>
      <w:r w:rsidRPr="00C0308A">
        <w:rPr>
          <w:rFonts w:asciiTheme="minorHAnsi" w:hAnsiTheme="minorHAnsi" w:cstheme="minorHAnsi"/>
          <w:sz w:val="22"/>
          <w:szCs w:val="22"/>
        </w:rPr>
        <w:t>Saaristolain pohjalta valtioneuvosto on nimennyt valtioneuvoston asetuksella saaristokunnista ja kuntien saaristo-osista 8 saaristokuntaa ja 37 saaristo-osakuntaa, jotka edustavat suurimpia saaristoalueita maassa. Tämän lisäksi saaristoa on lähes kaikissa muissakin maan kunnissa.</w:t>
      </w:r>
    </w:p>
    <w:p w:rsidR="007F4885" w:rsidRPr="00C0308A" w:rsidRDefault="007F4885" w:rsidP="001506F3">
      <w:pPr>
        <w:spacing w:line="240" w:lineRule="auto"/>
        <w:jc w:val="both"/>
        <w:rPr>
          <w:rFonts w:cstheme="minorHAnsi"/>
        </w:rPr>
      </w:pPr>
      <w:r w:rsidRPr="00C0308A">
        <w:rPr>
          <w:rFonts w:cstheme="minorHAnsi"/>
        </w:rPr>
        <w:t xml:space="preserve">Saariston taantuva väestökehitys on noudatellut muun maaseudun laskevaa väestökehitystä. Syynä on maatalouden, kalatalouden, jalostuksen ja palvelujen työpaikkojen väheneminen. Myös valtio on vähentänyt suuresti työpaikkojaan saaristossa. Ympäristöhallinto on luonut saaristoon uusia työpaikkoja, joilla on vähäiseltä osin korvattu valtion työpaikkavähennyksiä. </w:t>
      </w:r>
    </w:p>
    <w:p w:rsidR="00C0308A" w:rsidRPr="00C0308A" w:rsidRDefault="00C0308A" w:rsidP="001506F3">
      <w:pPr>
        <w:spacing w:line="240" w:lineRule="auto"/>
        <w:jc w:val="both"/>
        <w:rPr>
          <w:rFonts w:cstheme="minorHAnsi"/>
        </w:rPr>
      </w:pPr>
      <w:r w:rsidRPr="00C0308A">
        <w:rPr>
          <w:rFonts w:cstheme="minorHAnsi"/>
        </w:rPr>
        <w:t xml:space="preserve">Matkailu ja yksityiset palvelut, etätyö ja pendelöinti ovat saariston kasvavia elinkeinoja. Rakennerahasto-ohjelman toimet voivat kohdistua </w:t>
      </w:r>
      <w:r w:rsidR="00A75E39">
        <w:rPr>
          <w:rFonts w:cstheme="minorHAnsi"/>
        </w:rPr>
        <w:t xml:space="preserve">juuri </w:t>
      </w:r>
      <w:r w:rsidRPr="00C0308A">
        <w:rPr>
          <w:rFonts w:cstheme="minorHAnsi"/>
        </w:rPr>
        <w:t>saaristo- ja vesistö</w:t>
      </w:r>
      <w:r w:rsidR="00A75E39">
        <w:rPr>
          <w:rFonts w:cstheme="minorHAnsi"/>
        </w:rPr>
        <w:t>matkailun toimijoiden verkottamiseen</w:t>
      </w:r>
      <w:r w:rsidRPr="00C0308A">
        <w:rPr>
          <w:rFonts w:cstheme="minorHAnsi"/>
        </w:rPr>
        <w:t>, tuotteiden kehittämi</w:t>
      </w:r>
      <w:r w:rsidR="00A75E39">
        <w:rPr>
          <w:rFonts w:cstheme="minorHAnsi"/>
        </w:rPr>
        <w:t>seen</w:t>
      </w:r>
      <w:r w:rsidRPr="00C0308A">
        <w:rPr>
          <w:rFonts w:cstheme="minorHAnsi"/>
        </w:rPr>
        <w:t xml:space="preserve"> sekä markkinoinnin parantamiseen. Pienimuotoisen kalatalouden ja maatalouden sekä näihin liittyvän jalostuksen ja suoramyynnin kehittämiselle on avautumassa uusia mahdollisuuksia lähiruuan arvostuksen nousun ja matkailun kehityksen myötä.  Saariston työttömiä nuoria voidaan kouluttaa matkailun sekä luonnon hoidon ja opastuksen sekä kiinteistönhoidon tehtäviin. Lisäksi voidaan turvata saaristo- ja vesistöalueiden yritysten ja ikääntyvien kansalaisten palvelut kehittämällä sähköisiä ja liikkuvia palveluja. </w:t>
      </w:r>
    </w:p>
    <w:p w:rsidR="00BD699F" w:rsidRPr="007264CB" w:rsidRDefault="001506F3" w:rsidP="007264CB">
      <w:pPr>
        <w:pStyle w:val="Heading1"/>
        <w:rPr>
          <w:rFonts w:asciiTheme="minorHAnsi" w:hAnsiTheme="minorHAnsi" w:cstheme="minorHAnsi"/>
        </w:rPr>
      </w:pPr>
      <w:bookmarkStart w:id="19" w:name="_Toc365008676"/>
      <w:r>
        <w:rPr>
          <w:rFonts w:asciiTheme="minorHAnsi" w:hAnsiTheme="minorHAnsi" w:cstheme="minorHAnsi"/>
        </w:rPr>
        <w:t>6</w:t>
      </w:r>
      <w:r w:rsidR="00381464" w:rsidRPr="007264CB">
        <w:rPr>
          <w:rFonts w:asciiTheme="minorHAnsi" w:hAnsiTheme="minorHAnsi" w:cstheme="minorHAnsi"/>
        </w:rPr>
        <w:t xml:space="preserve"> </w:t>
      </w:r>
      <w:r w:rsidR="00BD699F" w:rsidRPr="007264CB">
        <w:rPr>
          <w:rFonts w:asciiTheme="minorHAnsi" w:hAnsiTheme="minorHAnsi" w:cstheme="minorHAnsi"/>
        </w:rPr>
        <w:t>Hallinto</w:t>
      </w:r>
      <w:bookmarkEnd w:id="19"/>
    </w:p>
    <w:p w:rsidR="00344ABB" w:rsidRDefault="001506F3" w:rsidP="00A33C84">
      <w:pPr>
        <w:pStyle w:val="Heading2"/>
        <w:rPr>
          <w:rFonts w:asciiTheme="minorHAnsi" w:hAnsiTheme="minorHAnsi" w:cstheme="minorHAnsi"/>
        </w:rPr>
      </w:pPr>
      <w:bookmarkStart w:id="20" w:name="_Toc365008677"/>
      <w:r>
        <w:rPr>
          <w:rFonts w:asciiTheme="minorHAnsi" w:hAnsiTheme="minorHAnsi" w:cstheme="minorHAnsi"/>
        </w:rPr>
        <w:t>6</w:t>
      </w:r>
      <w:r w:rsidR="00BD699F" w:rsidRPr="00A33C84">
        <w:rPr>
          <w:rFonts w:asciiTheme="minorHAnsi" w:hAnsiTheme="minorHAnsi" w:cstheme="minorHAnsi"/>
        </w:rPr>
        <w:t>.1 Viranomaiset</w:t>
      </w:r>
      <w:bookmarkEnd w:id="20"/>
    </w:p>
    <w:p w:rsidR="001D7A69" w:rsidRPr="001D7A69" w:rsidRDefault="001D7A69" w:rsidP="001D7A69"/>
    <w:tbl>
      <w:tblPr>
        <w:tblStyle w:val="TableGrid"/>
        <w:tblW w:w="0" w:type="auto"/>
        <w:tblLook w:val="04A0"/>
      </w:tblPr>
      <w:tblGrid>
        <w:gridCol w:w="2518"/>
        <w:gridCol w:w="4000"/>
        <w:gridCol w:w="3260"/>
      </w:tblGrid>
      <w:tr w:rsidR="00344ABB" w:rsidTr="00344ABB">
        <w:tc>
          <w:tcPr>
            <w:tcW w:w="2518" w:type="dxa"/>
          </w:tcPr>
          <w:p w:rsidR="00344ABB" w:rsidRPr="00344ABB" w:rsidRDefault="00344ABB" w:rsidP="00344ABB">
            <w:pPr>
              <w:rPr>
                <w:rFonts w:cstheme="minorHAnsi"/>
                <w:b/>
              </w:rPr>
            </w:pPr>
            <w:r w:rsidRPr="00344ABB">
              <w:rPr>
                <w:rFonts w:cstheme="minorHAnsi"/>
                <w:b/>
              </w:rPr>
              <w:t>Viranomainen</w:t>
            </w:r>
          </w:p>
        </w:tc>
        <w:tc>
          <w:tcPr>
            <w:tcW w:w="4000" w:type="dxa"/>
          </w:tcPr>
          <w:p w:rsidR="00344ABB" w:rsidRPr="00344ABB" w:rsidRDefault="00344ABB" w:rsidP="00344ABB">
            <w:pPr>
              <w:rPr>
                <w:rFonts w:cstheme="minorHAnsi"/>
                <w:b/>
              </w:rPr>
            </w:pPr>
            <w:r w:rsidRPr="00344ABB">
              <w:rPr>
                <w:rFonts w:cstheme="minorHAnsi"/>
                <w:b/>
              </w:rPr>
              <w:t>Viranomaisen nimi ja yksikkö</w:t>
            </w:r>
          </w:p>
        </w:tc>
        <w:tc>
          <w:tcPr>
            <w:tcW w:w="3260" w:type="dxa"/>
          </w:tcPr>
          <w:p w:rsidR="00344ABB" w:rsidRPr="00344ABB" w:rsidRDefault="00344ABB" w:rsidP="00344ABB">
            <w:pPr>
              <w:rPr>
                <w:rFonts w:cstheme="minorHAnsi"/>
                <w:b/>
              </w:rPr>
            </w:pPr>
            <w:r w:rsidRPr="00344ABB">
              <w:rPr>
                <w:rFonts w:cstheme="minorHAnsi"/>
                <w:b/>
              </w:rPr>
              <w:t>Viranomaisen johtaja</w:t>
            </w:r>
          </w:p>
        </w:tc>
      </w:tr>
      <w:tr w:rsidR="00344ABB" w:rsidTr="00344ABB">
        <w:tc>
          <w:tcPr>
            <w:tcW w:w="2518" w:type="dxa"/>
          </w:tcPr>
          <w:p w:rsidR="00344ABB" w:rsidRDefault="00344ABB" w:rsidP="00344ABB">
            <w:pPr>
              <w:rPr>
                <w:rFonts w:cstheme="minorHAnsi"/>
              </w:rPr>
            </w:pPr>
            <w:r>
              <w:rPr>
                <w:rFonts w:cstheme="minorHAnsi"/>
              </w:rPr>
              <w:t>Hallintoviranomainen</w:t>
            </w:r>
          </w:p>
        </w:tc>
        <w:tc>
          <w:tcPr>
            <w:tcW w:w="4000" w:type="dxa"/>
          </w:tcPr>
          <w:p w:rsidR="00344ABB" w:rsidRDefault="00344ABB" w:rsidP="00344ABB">
            <w:pPr>
              <w:rPr>
                <w:rFonts w:cstheme="minorHAnsi"/>
              </w:rPr>
            </w:pPr>
            <w:r>
              <w:rPr>
                <w:rFonts w:cstheme="minorHAnsi"/>
              </w:rPr>
              <w:t>Työ- ja elinkeinoministeriö/alueosasto</w:t>
            </w:r>
          </w:p>
        </w:tc>
        <w:tc>
          <w:tcPr>
            <w:tcW w:w="3260" w:type="dxa"/>
          </w:tcPr>
          <w:p w:rsidR="00344ABB" w:rsidRDefault="00344ABB" w:rsidP="00344ABB">
            <w:pPr>
              <w:rPr>
                <w:rFonts w:cstheme="minorHAnsi"/>
              </w:rPr>
            </w:pPr>
            <w:r>
              <w:rPr>
                <w:rFonts w:cstheme="minorHAnsi"/>
              </w:rPr>
              <w:t>ylijohtaja Taina Susiluoto</w:t>
            </w:r>
          </w:p>
        </w:tc>
      </w:tr>
      <w:tr w:rsidR="00344ABB" w:rsidTr="00344ABB">
        <w:tc>
          <w:tcPr>
            <w:tcW w:w="2518" w:type="dxa"/>
          </w:tcPr>
          <w:p w:rsidR="00344ABB" w:rsidRDefault="00344ABB" w:rsidP="00344ABB">
            <w:pPr>
              <w:rPr>
                <w:rFonts w:cstheme="minorHAnsi"/>
              </w:rPr>
            </w:pPr>
            <w:r>
              <w:rPr>
                <w:rFonts w:cstheme="minorHAnsi"/>
              </w:rPr>
              <w:t>Todentamisviranomainen</w:t>
            </w:r>
          </w:p>
        </w:tc>
        <w:tc>
          <w:tcPr>
            <w:tcW w:w="4000" w:type="dxa"/>
          </w:tcPr>
          <w:p w:rsidR="00344ABB" w:rsidRDefault="00344ABB" w:rsidP="00344ABB">
            <w:pPr>
              <w:rPr>
                <w:rFonts w:cstheme="minorHAnsi"/>
              </w:rPr>
            </w:pPr>
            <w:r>
              <w:rPr>
                <w:rFonts w:cstheme="minorHAnsi"/>
              </w:rPr>
              <w:t xml:space="preserve">Työ- ja elinkeinoministeriö/henkilöstö- ja </w:t>
            </w:r>
            <w:r>
              <w:rPr>
                <w:rFonts w:cstheme="minorHAnsi"/>
              </w:rPr>
              <w:lastRenderedPageBreak/>
              <w:t>hallintoyksikkö</w:t>
            </w:r>
          </w:p>
        </w:tc>
        <w:tc>
          <w:tcPr>
            <w:tcW w:w="3260" w:type="dxa"/>
          </w:tcPr>
          <w:p w:rsidR="00344ABB" w:rsidRDefault="00344ABB" w:rsidP="00344ABB">
            <w:pPr>
              <w:rPr>
                <w:rFonts w:cstheme="minorHAnsi"/>
              </w:rPr>
            </w:pPr>
            <w:r>
              <w:rPr>
                <w:rFonts w:cstheme="minorHAnsi"/>
              </w:rPr>
              <w:lastRenderedPageBreak/>
              <w:t xml:space="preserve">henkilöstö- ja hallintojohtaja </w:t>
            </w:r>
            <w:r>
              <w:rPr>
                <w:rFonts w:cstheme="minorHAnsi"/>
              </w:rPr>
              <w:lastRenderedPageBreak/>
              <w:t>Mikko Salmenoja</w:t>
            </w:r>
          </w:p>
        </w:tc>
      </w:tr>
      <w:tr w:rsidR="00344ABB" w:rsidTr="00344ABB">
        <w:tc>
          <w:tcPr>
            <w:tcW w:w="2518" w:type="dxa"/>
          </w:tcPr>
          <w:p w:rsidR="00344ABB" w:rsidRDefault="00344ABB" w:rsidP="00344ABB">
            <w:pPr>
              <w:rPr>
                <w:rFonts w:cstheme="minorHAnsi"/>
              </w:rPr>
            </w:pPr>
            <w:r>
              <w:rPr>
                <w:rFonts w:cstheme="minorHAnsi"/>
              </w:rPr>
              <w:lastRenderedPageBreak/>
              <w:t>Tarkastusviranomainen</w:t>
            </w:r>
          </w:p>
        </w:tc>
        <w:tc>
          <w:tcPr>
            <w:tcW w:w="4000" w:type="dxa"/>
          </w:tcPr>
          <w:p w:rsidR="00344ABB" w:rsidRDefault="00344ABB" w:rsidP="00344ABB">
            <w:pPr>
              <w:rPr>
                <w:rFonts w:cstheme="minorHAnsi"/>
              </w:rPr>
            </w:pPr>
            <w:r>
              <w:rPr>
                <w:rFonts w:cstheme="minorHAnsi"/>
              </w:rPr>
              <w:t>Valtiovarainministeriö/V</w:t>
            </w:r>
            <w:r w:rsidR="00D42708">
              <w:rPr>
                <w:rFonts w:cstheme="minorHAnsi"/>
              </w:rPr>
              <w:t>altionvarain controller -toiminto</w:t>
            </w:r>
          </w:p>
        </w:tc>
        <w:tc>
          <w:tcPr>
            <w:tcW w:w="3260" w:type="dxa"/>
          </w:tcPr>
          <w:p w:rsidR="00344ABB" w:rsidRDefault="001D7A69" w:rsidP="00344ABB">
            <w:pPr>
              <w:rPr>
                <w:rFonts w:cstheme="minorHAnsi"/>
              </w:rPr>
            </w:pPr>
            <w:r>
              <w:rPr>
                <w:rFonts w:cstheme="minorHAnsi"/>
              </w:rPr>
              <w:t>Apulaiscontroller Esko Mustonen</w:t>
            </w:r>
          </w:p>
        </w:tc>
      </w:tr>
      <w:tr w:rsidR="001D7A69" w:rsidTr="00344ABB">
        <w:tc>
          <w:tcPr>
            <w:tcW w:w="2518" w:type="dxa"/>
          </w:tcPr>
          <w:p w:rsidR="001D7A69" w:rsidRDefault="001D7A69" w:rsidP="00344ABB">
            <w:pPr>
              <w:rPr>
                <w:rFonts w:cstheme="minorHAnsi"/>
              </w:rPr>
            </w:pPr>
            <w:r>
              <w:rPr>
                <w:rFonts w:cstheme="minorHAnsi"/>
              </w:rPr>
              <w:t>Komission maksujen saaja</w:t>
            </w:r>
          </w:p>
        </w:tc>
        <w:tc>
          <w:tcPr>
            <w:tcW w:w="4000" w:type="dxa"/>
          </w:tcPr>
          <w:p w:rsidR="001D7A69" w:rsidRDefault="001D7A69" w:rsidP="001D7A69">
            <w:pPr>
              <w:rPr>
                <w:rFonts w:cstheme="minorHAnsi"/>
              </w:rPr>
            </w:pPr>
            <w:r>
              <w:rPr>
                <w:rFonts w:cstheme="minorHAnsi"/>
              </w:rPr>
              <w:t>Työ- ja elinkeinoministeriö/henkilöstö- ja hallintoyksikkö</w:t>
            </w:r>
          </w:p>
        </w:tc>
        <w:tc>
          <w:tcPr>
            <w:tcW w:w="3260" w:type="dxa"/>
          </w:tcPr>
          <w:p w:rsidR="001D7A69" w:rsidRDefault="001D7A69" w:rsidP="001D7A69">
            <w:pPr>
              <w:rPr>
                <w:rFonts w:cstheme="minorHAnsi"/>
              </w:rPr>
            </w:pPr>
            <w:r>
              <w:rPr>
                <w:rFonts w:cstheme="minorHAnsi"/>
              </w:rPr>
              <w:t>henkilöstö- ja hallintojohtaja Mikko Salmenoja</w:t>
            </w:r>
          </w:p>
        </w:tc>
      </w:tr>
    </w:tbl>
    <w:p w:rsidR="00BD699F" w:rsidRDefault="00BD699F" w:rsidP="00A33C84">
      <w:pPr>
        <w:pStyle w:val="Heading2"/>
        <w:rPr>
          <w:rFonts w:asciiTheme="minorHAnsi" w:hAnsiTheme="minorHAnsi" w:cstheme="minorHAnsi"/>
        </w:rPr>
      </w:pPr>
      <w:r w:rsidRPr="0006136D">
        <w:br/>
      </w:r>
      <w:bookmarkStart w:id="21" w:name="_Toc365008678"/>
      <w:r w:rsidR="001506F3">
        <w:rPr>
          <w:rFonts w:asciiTheme="minorHAnsi" w:hAnsiTheme="minorHAnsi" w:cstheme="minorHAnsi"/>
        </w:rPr>
        <w:t>6</w:t>
      </w:r>
      <w:r w:rsidRPr="00A33C84">
        <w:rPr>
          <w:rFonts w:asciiTheme="minorHAnsi" w:hAnsiTheme="minorHAnsi" w:cstheme="minorHAnsi"/>
        </w:rPr>
        <w:t>.2 Kumppanit</w:t>
      </w:r>
      <w:bookmarkEnd w:id="21"/>
    </w:p>
    <w:p w:rsidR="00997D69" w:rsidRDefault="00997D69" w:rsidP="00997D69">
      <w:pPr>
        <w:pStyle w:val="Tyyli1"/>
      </w:pPr>
      <w:r>
        <w:br/>
      </w:r>
      <w:r w:rsidRPr="000C01FB">
        <w:t>Yleistä</w:t>
      </w:r>
    </w:p>
    <w:p w:rsidR="00997D69" w:rsidRPr="000C01FB" w:rsidRDefault="00997D69" w:rsidP="00997D69">
      <w:pPr>
        <w:pStyle w:val="Tyyli1"/>
      </w:pPr>
      <w:r>
        <w:t>(työn alla)</w:t>
      </w:r>
    </w:p>
    <w:p w:rsidR="00997D69" w:rsidRPr="000C01FB" w:rsidRDefault="00997D69" w:rsidP="00997D69">
      <w:pPr>
        <w:spacing w:line="240" w:lineRule="auto"/>
        <w:jc w:val="both"/>
        <w:rPr>
          <w:rFonts w:cstheme="minorHAnsi"/>
          <w:i/>
        </w:rPr>
      </w:pPr>
      <w:r w:rsidRPr="000C01FB">
        <w:rPr>
          <w:rFonts w:cstheme="minorHAnsi"/>
          <w:i/>
        </w:rPr>
        <w:t>Kumppanuusperiaate valmistelussa</w:t>
      </w:r>
    </w:p>
    <w:p w:rsidR="00997D69" w:rsidRPr="0006136D" w:rsidRDefault="00997D69" w:rsidP="00997D69">
      <w:pPr>
        <w:spacing w:line="240" w:lineRule="auto"/>
        <w:jc w:val="both"/>
        <w:rPr>
          <w:rFonts w:cstheme="minorHAnsi"/>
        </w:rPr>
      </w:pPr>
      <w:r w:rsidRPr="0006136D">
        <w:rPr>
          <w:rFonts w:cstheme="minorHAnsi"/>
        </w:rPr>
        <w:t>Rakennerahasto-ohjelman valmistelua ohjaa sekä suomalainen hallintoperinne, joka korostaa kuulemista että voimassa oleva alueiden kehittämistä ja rakennerahastotoimintaa säätävä lainsäädäntö, jossa on määritelty kumppaneiden osallistumisesta EU:n rakennerahasto-ohjelmien valmisteluun ja toteutukseen.</w:t>
      </w:r>
    </w:p>
    <w:p w:rsidR="00997D69" w:rsidRPr="0006136D" w:rsidRDefault="00997D69" w:rsidP="00997D69">
      <w:pPr>
        <w:spacing w:line="240" w:lineRule="auto"/>
        <w:jc w:val="both"/>
        <w:rPr>
          <w:rFonts w:cstheme="minorHAnsi"/>
        </w:rPr>
      </w:pPr>
      <w:r w:rsidRPr="0006136D">
        <w:rPr>
          <w:rFonts w:cstheme="minorHAnsi"/>
        </w:rPr>
        <w:t>Säädöksissä</w:t>
      </w:r>
      <w:r w:rsidRPr="0006136D">
        <w:rPr>
          <w:rStyle w:val="FootnoteReference"/>
          <w:rFonts w:cstheme="minorHAnsi"/>
        </w:rPr>
        <w:footnoteReference w:id="13"/>
      </w:r>
      <w:r w:rsidRPr="0006136D">
        <w:rPr>
          <w:rFonts w:cstheme="minorHAnsi"/>
        </w:rPr>
        <w:t xml:space="preserve"> todetaan, että ohjelmia valmistellaan yhteistyössä valtion viranomaisten, maakuntien liittojen, kuntien ja muiden ohjelmien toteuttamiseen osallistuvien julkis- ja yksityisoikeudellisten oikeushenkilöiden ja yhteisöjen kanssa.</w:t>
      </w:r>
    </w:p>
    <w:p w:rsidR="00997D69" w:rsidRPr="0006136D" w:rsidRDefault="00997D69" w:rsidP="00997D69">
      <w:pPr>
        <w:spacing w:line="240" w:lineRule="auto"/>
        <w:jc w:val="both"/>
        <w:rPr>
          <w:rFonts w:cstheme="minorHAnsi"/>
        </w:rPr>
      </w:pPr>
      <w:r w:rsidRPr="0006136D">
        <w:rPr>
          <w:rFonts w:cstheme="minorHAnsi"/>
        </w:rPr>
        <w:t xml:space="preserve">Rakennerahasto-ohjelman valmistelua varten perustetussa EU:n alue- ja rakennepolitiikan 2014+ toteutusta valmistelevassa työryhmässä on edustettuina seuraavat kumppanuustahot: Kuntaliitto, Sekes (Seudulliset kehittämisyhteisöt ry), Keskuskauppakamari, SAK, </w:t>
      </w:r>
      <w:r>
        <w:rPr>
          <w:rFonts w:cstheme="minorHAnsi"/>
        </w:rPr>
        <w:t xml:space="preserve">AKAVA, </w:t>
      </w:r>
      <w:r w:rsidRPr="0006136D">
        <w:rPr>
          <w:rFonts w:cstheme="minorHAnsi"/>
        </w:rPr>
        <w:t>STTK, EK, MTK</w:t>
      </w:r>
      <w:r>
        <w:rPr>
          <w:rFonts w:cstheme="minorHAnsi"/>
        </w:rPr>
        <w:t>, Suomen yrittäjät</w:t>
      </w:r>
      <w:r w:rsidRPr="0006136D">
        <w:rPr>
          <w:rFonts w:cstheme="minorHAnsi"/>
        </w:rPr>
        <w:t xml:space="preserve"> ja Nytkis. Työryhmän työhön osallistuu myös Suomen luonnonsuojeluliitto. Työryhmä kuulee myös muita tahoja. Alue- ja rakennepolitiikan neuvottelukunta käsittelee rakennerahasto-ohjelman ja kumppanuussopimuksen valmistelua. Neuvottelukunnassa on tärkeimpien työmarkkina- ja elinkeinojärjestöjen, ympäristöjärjestöjen ja sukupuolten tasa-arvoa edistävien järjestöjen edustus</w:t>
      </w:r>
      <w:r w:rsidRPr="0006136D">
        <w:rPr>
          <w:rStyle w:val="FootnoteReference"/>
          <w:rFonts w:cstheme="minorHAnsi"/>
        </w:rPr>
        <w:footnoteReference w:id="14"/>
      </w:r>
      <w:r w:rsidRPr="0006136D">
        <w:rPr>
          <w:rFonts w:cstheme="minorHAnsi"/>
        </w:rPr>
        <w:t>. Ohjelman valmistelua on käsitelty myös ohjelmakauden 2007–2013 EAKR- ja ESR-toimenpideohjelmien seurantakomiteoissa, joiden jäsenistössä on edustettuina kumppanit</w:t>
      </w:r>
      <w:r w:rsidRPr="0006136D">
        <w:rPr>
          <w:rStyle w:val="FootnoteReference"/>
          <w:rFonts w:cstheme="minorHAnsi"/>
        </w:rPr>
        <w:footnoteReference w:id="15"/>
      </w:r>
      <w:r w:rsidRPr="0006136D">
        <w:rPr>
          <w:rFonts w:cstheme="minorHAnsi"/>
        </w:rPr>
        <w:t>. Ohjelman valmisteluun nimetyt tahot on valittu em. asetusperustan mukaisesti noudattaen kuluvan kauden tilannetta.</w:t>
      </w:r>
    </w:p>
    <w:p w:rsidR="00997D69" w:rsidRPr="0006136D" w:rsidRDefault="00997D69" w:rsidP="00997D69">
      <w:pPr>
        <w:spacing w:line="240" w:lineRule="auto"/>
        <w:jc w:val="both"/>
        <w:rPr>
          <w:rFonts w:cstheme="minorHAnsi"/>
        </w:rPr>
      </w:pPr>
      <w:r w:rsidRPr="0006136D">
        <w:rPr>
          <w:rFonts w:cstheme="minorHAnsi"/>
        </w:rPr>
        <w:t>Alueiden valmistelussa kumppanuusperiaate on toteutettu sekä maakunnan yhteistyöryhmien (MYR) että avoimien kuulemis- ja keskustelutilaisuuksien kautta. Maakunnan yhteistyöryhmissä ovat edustettuina maakunnan liitot ja niiden jäsenkunnat, ohjelmaa rahoittavat valtion viranomaiset sekä alueen kehittämisen kannalta keskeiset tahot, kuten työmarkkina- ja elinkeinojärjestöt, sekä muut kansalaisyhteiskuntaa edustavat tai ympäristöjärjestöt ja sukupuolten tasa-arvoa edistävät järjestöt. Mahdollisuus informaatioon ja vaikuttamiseen on annettu maakunnallisten ja suuralueittaisten kuulemis- ja informaatiotilaisuuksien kautta. Tilaisuuksissa on ollut mukana kuntien, järjestöjen, koulutus- ja tutkimusorganisaatioiden, kehittämisyhtiöiden, teknologiakeskusten sekä elinkeino- ja yrityselämän edustajia. Lapin liitto neuvottelee alueellisen suunnitelman /ohjelman sisällöstä saamelaisten edustajien kanssa. Valtakunnallisen toiminnan valmistelussa kumppanien kuuleminen on toteutunut pääosin EU:n alue- ja rakennepolitiikan 2014+ toteutusta valmistelevassa työryhmän työskentelyn myötä.</w:t>
      </w:r>
    </w:p>
    <w:p w:rsidR="00997D69" w:rsidRDefault="00997D69" w:rsidP="00997D69">
      <w:pPr>
        <w:spacing w:line="240" w:lineRule="auto"/>
        <w:jc w:val="both"/>
        <w:rPr>
          <w:rFonts w:cstheme="minorHAnsi"/>
        </w:rPr>
      </w:pPr>
      <w:r w:rsidRPr="0006136D">
        <w:rPr>
          <w:rFonts w:cstheme="minorHAnsi"/>
        </w:rPr>
        <w:t>Kansalaisten ja sidosryhmien ohjelman valmisteluun osallistamisesta huolehditaan myös SOVA-prosessin kautta.</w:t>
      </w:r>
    </w:p>
    <w:p w:rsidR="00997D69" w:rsidRPr="006F5B94" w:rsidRDefault="00997D69" w:rsidP="00997D69">
      <w:pPr>
        <w:spacing w:before="100" w:beforeAutospacing="1" w:after="100" w:afterAutospacing="1" w:line="240" w:lineRule="atLeast"/>
        <w:rPr>
          <w:rFonts w:eastAsia="Times New Roman" w:cstheme="minorHAnsi"/>
          <w:i/>
          <w:color w:val="262626" w:themeColor="text1" w:themeTint="D9"/>
        </w:rPr>
      </w:pPr>
      <w:r>
        <w:rPr>
          <w:rFonts w:eastAsia="Times New Roman" w:cstheme="minorHAnsi"/>
          <w:i/>
          <w:color w:val="262626" w:themeColor="text1" w:themeTint="D9"/>
        </w:rPr>
        <w:lastRenderedPageBreak/>
        <w:t>SOVA-menettely</w:t>
      </w:r>
    </w:p>
    <w:p w:rsidR="00997D69" w:rsidRPr="006F5B94" w:rsidRDefault="00997D69" w:rsidP="00997D69">
      <w:pPr>
        <w:spacing w:before="100" w:beforeAutospacing="1" w:after="100" w:afterAutospacing="1" w:line="240" w:lineRule="atLeast"/>
        <w:jc w:val="both"/>
        <w:rPr>
          <w:rFonts w:eastAsia="Times New Roman" w:cstheme="minorHAnsi"/>
          <w:color w:val="262626" w:themeColor="text1" w:themeTint="D9"/>
        </w:rPr>
      </w:pPr>
      <w:r w:rsidRPr="006F5B94">
        <w:rPr>
          <w:rFonts w:eastAsia="Times New Roman" w:cstheme="minorHAnsi"/>
          <w:color w:val="262626" w:themeColor="text1" w:themeTint="D9"/>
        </w:rPr>
        <w:t>Manner-Suomen rakennerahasto-ohjelman ympäristövaikutusten arvioinnista vastaa työ- ja elinkeino</w:t>
      </w:r>
      <w:r>
        <w:rPr>
          <w:rFonts w:eastAsia="Times New Roman" w:cstheme="minorHAnsi"/>
          <w:color w:val="262626" w:themeColor="text1" w:themeTint="D9"/>
        </w:rPr>
        <w:softHyphen/>
      </w:r>
      <w:r w:rsidRPr="006F5B94">
        <w:rPr>
          <w:rFonts w:eastAsia="Times New Roman" w:cstheme="minorHAnsi"/>
          <w:color w:val="262626" w:themeColor="text1" w:themeTint="D9"/>
        </w:rPr>
        <w:t xml:space="preserve">ministeriö. </w:t>
      </w:r>
    </w:p>
    <w:p w:rsidR="00997D69" w:rsidRPr="006F5B94" w:rsidRDefault="00997D69" w:rsidP="00997D69">
      <w:pPr>
        <w:spacing w:before="100" w:beforeAutospacing="1" w:after="100" w:afterAutospacing="1" w:line="240" w:lineRule="atLeast"/>
        <w:jc w:val="both"/>
        <w:rPr>
          <w:rFonts w:cstheme="minorHAnsi"/>
        </w:rPr>
      </w:pPr>
      <w:r w:rsidRPr="006F5B94">
        <w:rPr>
          <w:rFonts w:eastAsia="Times New Roman" w:cstheme="minorHAnsi"/>
          <w:color w:val="262626" w:themeColor="text1" w:themeTint="D9"/>
        </w:rPr>
        <w:t>Yleisöllä ja viranomaisilla on ollut mahdollisuus esittää mielipiteensä ja vaikuttaa ohjelman ja ympäristöarvioinnin suunnitteluun sen aloitusvaiheessa ja arvioinnin aikana. Valtioneuvoston linjattua 27.9.2012 ohjelmavalmistelun sisällölliset painopisteet julkaistiin 5.10.2012 i</w:t>
      </w:r>
      <w:r w:rsidRPr="006F5B94">
        <w:rPr>
          <w:rFonts w:cstheme="minorHAnsi"/>
          <w:bCs/>
        </w:rPr>
        <w:t>lmoitus Manner-Suomen rakennerahasto-ohjelman 2014–2020 valmistelun ja siihen liittyvän ympäristöarvioinnin aloittamisesta sekä käynnistettiin ympäristöviranomaisten kuuleminen ympäristöselostuksen sisällöstä (5.10.–16.11.2012).</w:t>
      </w:r>
      <w:r w:rsidRPr="006F5B94">
        <w:rPr>
          <w:rFonts w:cstheme="minorHAnsi"/>
          <w:b/>
          <w:bCs/>
        </w:rPr>
        <w:t xml:space="preserve"> </w:t>
      </w:r>
    </w:p>
    <w:p w:rsidR="00997D69" w:rsidRPr="006F5B94" w:rsidRDefault="00997D69" w:rsidP="00997D69">
      <w:pPr>
        <w:spacing w:before="100" w:beforeAutospacing="1" w:after="100" w:afterAutospacing="1" w:line="240" w:lineRule="atLeast"/>
        <w:jc w:val="both"/>
        <w:rPr>
          <w:rFonts w:eastAsia="Times New Roman" w:cstheme="minorHAnsi"/>
          <w:color w:val="262626" w:themeColor="text1" w:themeTint="D9"/>
        </w:rPr>
      </w:pPr>
      <w:r w:rsidRPr="006F5B94">
        <w:rPr>
          <w:rFonts w:eastAsia="Times New Roman" w:cstheme="minorHAnsi"/>
          <w:color w:val="262626" w:themeColor="text1" w:themeTint="D9"/>
        </w:rPr>
        <w:t xml:space="preserve">Syyskuussa 2012 laaditun osallistumis- ja arviointisuunnitelman </w:t>
      </w:r>
      <w:r>
        <w:rPr>
          <w:rFonts w:eastAsia="Times New Roman" w:cstheme="minorHAnsi"/>
          <w:color w:val="262626" w:themeColor="text1" w:themeTint="D9"/>
        </w:rPr>
        <w:t xml:space="preserve">(OAS) </w:t>
      </w:r>
      <w:r w:rsidRPr="006F5B94">
        <w:rPr>
          <w:rFonts w:eastAsia="Times New Roman" w:cstheme="minorHAnsi"/>
          <w:color w:val="262626" w:themeColor="text1" w:themeTint="D9"/>
        </w:rPr>
        <w:t>mukaisesti molemmista alueellisista suunnitelmista laadittiin niiden valmistelun yhteydessä ympäristöselostus (laki viranomaisten suunnitelmien ja ohjelmien ympäristövaikutusten arvioinnista 200/2005 sekä sitä täydentävä valtioneuvoston asetus 347/2005). Etelä- ja Länsi-Suomen alueellisen suunnitelman osalta ympäristöselos</w:t>
      </w:r>
      <w:r>
        <w:rPr>
          <w:rFonts w:eastAsia="Times New Roman" w:cstheme="minorHAnsi"/>
          <w:color w:val="262626" w:themeColor="text1" w:themeTint="D9"/>
        </w:rPr>
        <w:softHyphen/>
      </w:r>
      <w:r w:rsidRPr="006F5B94">
        <w:rPr>
          <w:rFonts w:eastAsia="Times New Roman" w:cstheme="minorHAnsi"/>
          <w:color w:val="262626" w:themeColor="text1" w:themeTint="D9"/>
        </w:rPr>
        <w:t>tuk</w:t>
      </w:r>
      <w:r>
        <w:rPr>
          <w:rFonts w:eastAsia="Times New Roman" w:cstheme="minorHAnsi"/>
          <w:color w:val="262626" w:themeColor="text1" w:themeTint="D9"/>
        </w:rPr>
        <w:softHyphen/>
      </w:r>
      <w:r w:rsidRPr="006F5B94">
        <w:rPr>
          <w:rFonts w:eastAsia="Times New Roman" w:cstheme="minorHAnsi"/>
          <w:color w:val="262626" w:themeColor="text1" w:themeTint="D9"/>
        </w:rPr>
        <w:t>sen laadinnasta vastasi Varsinais-Suomen ELY-keskus ja Itä- ja Pohjois-Suomen alueellisen suunnitelman osalta Pohjois-Pohjanmaan liitto. Molemmissa huomioitiin myös valtakunnalliset teemat. Ympäristö</w:t>
      </w:r>
      <w:r>
        <w:rPr>
          <w:rFonts w:eastAsia="Times New Roman" w:cstheme="minorHAnsi"/>
          <w:color w:val="262626" w:themeColor="text1" w:themeTint="D9"/>
        </w:rPr>
        <w:softHyphen/>
      </w:r>
      <w:r w:rsidRPr="006F5B94">
        <w:rPr>
          <w:rFonts w:eastAsia="Times New Roman" w:cstheme="minorHAnsi"/>
          <w:color w:val="262626" w:themeColor="text1" w:themeTint="D9"/>
        </w:rPr>
        <w:t>selos</w:t>
      </w:r>
      <w:r>
        <w:rPr>
          <w:rFonts w:eastAsia="Times New Roman" w:cstheme="minorHAnsi"/>
          <w:color w:val="262626" w:themeColor="text1" w:themeTint="D9"/>
        </w:rPr>
        <w:softHyphen/>
      </w:r>
      <w:r w:rsidRPr="006F5B94">
        <w:rPr>
          <w:rFonts w:eastAsia="Times New Roman" w:cstheme="minorHAnsi"/>
          <w:color w:val="262626" w:themeColor="text1" w:themeTint="D9"/>
        </w:rPr>
        <w:t xml:space="preserve">tukset valmistuivat tammikuussa 2013 samanaikaisesti alueellisten suunnitelmien kanssa. </w:t>
      </w:r>
    </w:p>
    <w:p w:rsidR="00997D69" w:rsidRPr="006F5B94" w:rsidRDefault="00997D69" w:rsidP="00997D69">
      <w:pPr>
        <w:spacing w:before="100" w:beforeAutospacing="1" w:after="100" w:afterAutospacing="1" w:line="240" w:lineRule="atLeast"/>
        <w:jc w:val="both"/>
        <w:rPr>
          <w:rFonts w:eastAsia="Times New Roman" w:cstheme="minorHAnsi"/>
          <w:color w:val="262626" w:themeColor="text1" w:themeTint="D9"/>
        </w:rPr>
      </w:pPr>
      <w:r w:rsidRPr="006F5B94">
        <w:rPr>
          <w:rFonts w:eastAsia="Times New Roman" w:cstheme="minorHAnsi"/>
          <w:color w:val="262626" w:themeColor="text1" w:themeTint="D9"/>
        </w:rPr>
        <w:t>Valtakunnallisia teemoja sekä alueellisia suunnitelmaluonnoksia ja niistä laadittuja ympäristöselostuksia koskeva kuulemismenettely toteutettiin 25.1.–1.3.2013. Saatua palautetta käsitel</w:t>
      </w:r>
      <w:r>
        <w:rPr>
          <w:rFonts w:eastAsia="Times New Roman" w:cstheme="minorHAnsi"/>
          <w:color w:val="262626" w:themeColor="text1" w:themeTint="D9"/>
        </w:rPr>
        <w:t>tii</w:t>
      </w:r>
      <w:r w:rsidRPr="006F5B94">
        <w:rPr>
          <w:rFonts w:eastAsia="Times New Roman" w:cstheme="minorHAnsi"/>
          <w:color w:val="262626" w:themeColor="text1" w:themeTint="D9"/>
        </w:rPr>
        <w:t>n 18.3.2013 järjestet</w:t>
      </w:r>
      <w:r>
        <w:rPr>
          <w:rFonts w:eastAsia="Times New Roman" w:cstheme="minorHAnsi"/>
          <w:color w:val="262626" w:themeColor="text1" w:themeTint="D9"/>
        </w:rPr>
        <w:t>y</w:t>
      </w:r>
      <w:r w:rsidRPr="006F5B94">
        <w:rPr>
          <w:rFonts w:eastAsia="Times New Roman" w:cstheme="minorHAnsi"/>
          <w:color w:val="262626" w:themeColor="text1" w:themeTint="D9"/>
        </w:rPr>
        <w:t>ssä työpajassa, jossa käynnistet</w:t>
      </w:r>
      <w:r>
        <w:rPr>
          <w:rFonts w:eastAsia="Times New Roman" w:cstheme="minorHAnsi"/>
          <w:color w:val="262626" w:themeColor="text1" w:themeTint="D9"/>
        </w:rPr>
        <w:t>tii</w:t>
      </w:r>
      <w:r w:rsidRPr="006F5B94">
        <w:rPr>
          <w:rFonts w:eastAsia="Times New Roman" w:cstheme="minorHAnsi"/>
          <w:color w:val="262626" w:themeColor="text1" w:themeTint="D9"/>
        </w:rPr>
        <w:t>n myös koko Manner-Suomen rakennerahasto-ohjelman ympäristöselos</w:t>
      </w:r>
      <w:r>
        <w:rPr>
          <w:rFonts w:eastAsia="Times New Roman" w:cstheme="minorHAnsi"/>
          <w:color w:val="262626" w:themeColor="text1" w:themeTint="D9"/>
        </w:rPr>
        <w:softHyphen/>
      </w:r>
      <w:r w:rsidRPr="006F5B94">
        <w:rPr>
          <w:rFonts w:eastAsia="Times New Roman" w:cstheme="minorHAnsi"/>
          <w:color w:val="262626" w:themeColor="text1" w:themeTint="D9"/>
        </w:rPr>
        <w:t xml:space="preserve">tuksen valmistelu alueellisista suunnitelmista laadittujen selostusten pohjalta.  </w:t>
      </w:r>
    </w:p>
    <w:p w:rsidR="00997D69" w:rsidRPr="006F5B94" w:rsidRDefault="00997D69" w:rsidP="00997D69">
      <w:pPr>
        <w:spacing w:before="100" w:beforeAutospacing="1" w:after="100" w:afterAutospacing="1" w:line="240" w:lineRule="atLeast"/>
        <w:jc w:val="both"/>
        <w:rPr>
          <w:rFonts w:eastAsia="Times New Roman" w:cstheme="minorHAnsi"/>
          <w:color w:val="262626" w:themeColor="text1" w:themeTint="D9"/>
        </w:rPr>
      </w:pPr>
      <w:r w:rsidRPr="006F5B94">
        <w:rPr>
          <w:rFonts w:eastAsia="Times New Roman" w:cstheme="minorHAnsi"/>
          <w:color w:val="262626" w:themeColor="text1" w:themeTint="D9"/>
        </w:rPr>
        <w:t>Työ- ja elinkeinoministeriö huolehtii ohjelma-asiakirjan kokonaisluonnokseen liittyvien lausuntojen hankkimisesta (</w:t>
      </w:r>
      <w:r w:rsidR="00BE7BF3">
        <w:rPr>
          <w:rFonts w:eastAsia="Times New Roman" w:cstheme="minorHAnsi"/>
          <w:color w:val="262626" w:themeColor="text1" w:themeTint="D9"/>
        </w:rPr>
        <w:t>syyskuu)</w:t>
      </w:r>
      <w:r w:rsidRPr="006F5B94">
        <w:rPr>
          <w:rFonts w:eastAsia="Times New Roman" w:cstheme="minorHAnsi"/>
          <w:color w:val="262626" w:themeColor="text1" w:themeTint="D9"/>
        </w:rPr>
        <w:t xml:space="preserve"> hallintomenettelylain mukaisesti </w:t>
      </w:r>
      <w:r>
        <w:rPr>
          <w:rFonts w:eastAsia="Times New Roman" w:cstheme="minorHAnsi"/>
          <w:color w:val="262626" w:themeColor="text1" w:themeTint="D9"/>
        </w:rPr>
        <w:t xml:space="preserve">sekä ohjelmaluonnoksen SOVA-lain mukaisesta kuulemismenettelystä ja sen tulosten huomioimisesta </w:t>
      </w:r>
      <w:r w:rsidRPr="006F5B94">
        <w:rPr>
          <w:rFonts w:eastAsia="Times New Roman" w:cstheme="minorHAnsi"/>
          <w:color w:val="262626" w:themeColor="text1" w:themeTint="D9"/>
        </w:rPr>
        <w:t>ennen kuin valtioneuvosto tekee ohjelmasta päätöksen</w:t>
      </w:r>
      <w:r>
        <w:rPr>
          <w:rFonts w:eastAsia="Times New Roman" w:cstheme="minorHAnsi"/>
          <w:color w:val="262626" w:themeColor="text1" w:themeTint="D9"/>
        </w:rPr>
        <w:t>. Työ- ja elinkeinoministeriö</w:t>
      </w:r>
      <w:r w:rsidRPr="006F5B94">
        <w:rPr>
          <w:rFonts w:eastAsia="Times New Roman" w:cstheme="minorHAnsi"/>
          <w:color w:val="262626" w:themeColor="text1" w:themeTint="D9"/>
        </w:rPr>
        <w:t xml:space="preserve"> tiedottaa ohjelman hyväksymisestä.</w:t>
      </w:r>
    </w:p>
    <w:p w:rsidR="005F1CAA" w:rsidRDefault="005F1CAA">
      <w:pPr>
        <w:rPr>
          <w:rFonts w:eastAsiaTheme="majorEastAsia" w:cstheme="minorHAnsi"/>
          <w:b/>
          <w:bCs/>
          <w:color w:val="365F91" w:themeColor="accent1" w:themeShade="BF"/>
          <w:sz w:val="28"/>
          <w:szCs w:val="28"/>
        </w:rPr>
      </w:pPr>
      <w:r>
        <w:rPr>
          <w:rFonts w:cstheme="minorHAnsi"/>
        </w:rPr>
        <w:br w:type="page"/>
      </w:r>
    </w:p>
    <w:p w:rsidR="00BD699F" w:rsidRDefault="001506F3" w:rsidP="00A33C84">
      <w:pPr>
        <w:pStyle w:val="Heading1"/>
        <w:rPr>
          <w:rFonts w:asciiTheme="minorHAnsi" w:hAnsiTheme="minorHAnsi" w:cstheme="minorHAnsi"/>
        </w:rPr>
      </w:pPr>
      <w:bookmarkStart w:id="22" w:name="_Toc365008679"/>
      <w:r>
        <w:rPr>
          <w:rFonts w:asciiTheme="minorHAnsi" w:hAnsiTheme="minorHAnsi" w:cstheme="minorHAnsi"/>
        </w:rPr>
        <w:lastRenderedPageBreak/>
        <w:t>7</w:t>
      </w:r>
      <w:r w:rsidR="00BD699F" w:rsidRPr="00A33C84">
        <w:rPr>
          <w:rFonts w:asciiTheme="minorHAnsi" w:hAnsiTheme="minorHAnsi" w:cstheme="minorHAnsi"/>
        </w:rPr>
        <w:t xml:space="preserve"> Koordinaatio</w:t>
      </w:r>
      <w:bookmarkEnd w:id="22"/>
      <w:r w:rsidR="00BD699F" w:rsidRPr="00A33C84">
        <w:rPr>
          <w:rFonts w:asciiTheme="minorHAnsi" w:hAnsiTheme="minorHAnsi" w:cstheme="minorHAnsi"/>
        </w:rPr>
        <w:t xml:space="preserve"> </w:t>
      </w:r>
    </w:p>
    <w:p w:rsidR="005F1CAA" w:rsidRDefault="005F1CAA" w:rsidP="00C44EFB">
      <w:pPr>
        <w:spacing w:line="240" w:lineRule="auto"/>
        <w:jc w:val="both"/>
        <w:rPr>
          <w:rFonts w:cstheme="minorHAnsi"/>
          <w:i/>
        </w:rPr>
      </w:pPr>
    </w:p>
    <w:p w:rsidR="005F1CAA" w:rsidRDefault="005F1CAA" w:rsidP="00C44EFB">
      <w:pPr>
        <w:spacing w:line="240" w:lineRule="auto"/>
        <w:jc w:val="both"/>
        <w:rPr>
          <w:rFonts w:cstheme="minorHAnsi"/>
        </w:rPr>
      </w:pPr>
      <w:r>
        <w:rPr>
          <w:rFonts w:cstheme="minorHAnsi"/>
        </w:rPr>
        <w:t xml:space="preserve">Rakennerahastojen, Euroopan maaseudun kehittämisen maatalousrahaston ja Euroopan meri- ja kalatalousrahaston </w:t>
      </w:r>
      <w:r w:rsidR="00C44EFB" w:rsidRPr="00430607">
        <w:rPr>
          <w:rFonts w:cstheme="minorHAnsi"/>
        </w:rPr>
        <w:t>kesken pyritään</w:t>
      </w:r>
      <w:r>
        <w:rPr>
          <w:rFonts w:cstheme="minorHAnsi"/>
        </w:rPr>
        <w:t xml:space="preserve"> rahoituksen </w:t>
      </w:r>
      <w:r w:rsidR="00C44EFB" w:rsidRPr="00430607">
        <w:rPr>
          <w:rFonts w:cstheme="minorHAnsi"/>
        </w:rPr>
        <w:t xml:space="preserve"> täydentävyyteen, mikä ei tarkoita tiukkaa työnjakoa, vaan tuloksellista rahoituskokonaisuutta. Usein hankkeet sisältävät elementtejä, jotka soveltuvat useamman rahaston rahoitettavaksi. Näissä tapauksissa rahoittava rahasto valitaan </w:t>
      </w:r>
      <w:r w:rsidR="00C44EFB">
        <w:rPr>
          <w:rFonts w:cstheme="minorHAnsi"/>
        </w:rPr>
        <w:t xml:space="preserve">pääsääntöisesti </w:t>
      </w:r>
      <w:r w:rsidR="00C44EFB" w:rsidRPr="00430607">
        <w:rPr>
          <w:rFonts w:cstheme="minorHAnsi"/>
        </w:rPr>
        <w:t>hankkeen ensisijaisen tavoitteen ja toiminnan mukaisesti. Aina kuitenkin noudatetaan myös muiden rahastojen yleisiä periaatteita. Kansallis</w:t>
      </w:r>
      <w:r w:rsidR="00C44EFB">
        <w:rPr>
          <w:rFonts w:cstheme="minorHAnsi"/>
        </w:rPr>
        <w:t>et ja alueelliset säädökset, ohjeet</w:t>
      </w:r>
      <w:r w:rsidR="00C44EFB" w:rsidRPr="00430607">
        <w:rPr>
          <w:rFonts w:cstheme="minorHAnsi"/>
        </w:rPr>
        <w:t xml:space="preserve"> </w:t>
      </w:r>
      <w:r w:rsidR="00C44EFB">
        <w:rPr>
          <w:rFonts w:cstheme="minorHAnsi"/>
        </w:rPr>
        <w:t xml:space="preserve">ja </w:t>
      </w:r>
      <w:r w:rsidR="00C44EFB" w:rsidRPr="00430607">
        <w:rPr>
          <w:rFonts w:cstheme="minorHAnsi"/>
        </w:rPr>
        <w:t>koordinaatiomekanismit varmistavat, että rahastot toimivat täydentävästi ja vältytään kaksoisrahoitukselta.</w:t>
      </w:r>
      <w:r>
        <w:rPr>
          <w:rFonts w:cstheme="minorHAnsi"/>
        </w:rPr>
        <w:t xml:space="preserve"> </w:t>
      </w:r>
    </w:p>
    <w:p w:rsidR="00C44EFB" w:rsidRPr="00430607" w:rsidRDefault="00C44EFB" w:rsidP="00C44EFB">
      <w:pPr>
        <w:spacing w:line="240" w:lineRule="auto"/>
        <w:jc w:val="both"/>
        <w:rPr>
          <w:rFonts w:cstheme="minorHAnsi"/>
        </w:rPr>
      </w:pPr>
      <w:r w:rsidRPr="00430607">
        <w:rPr>
          <w:rFonts w:cstheme="minorHAnsi"/>
        </w:rPr>
        <w:t xml:space="preserve">Maantieteellisesti maaseuturahaston rahoitus painottuu harvaan asutulle </w:t>
      </w:r>
      <w:r>
        <w:rPr>
          <w:rFonts w:cstheme="minorHAnsi"/>
        </w:rPr>
        <w:t>maaseutualueelle</w:t>
      </w:r>
      <w:r w:rsidRPr="00CD210E">
        <w:rPr>
          <w:rFonts w:cstheme="minorHAnsi"/>
        </w:rPr>
        <w:t xml:space="preserve"> </w:t>
      </w:r>
      <w:r>
        <w:rPr>
          <w:rFonts w:cstheme="minorHAnsi"/>
        </w:rPr>
        <w:t xml:space="preserve">ja </w:t>
      </w:r>
      <w:r w:rsidRPr="00430607">
        <w:rPr>
          <w:rFonts w:cstheme="minorHAnsi"/>
        </w:rPr>
        <w:t>ydin</w:t>
      </w:r>
      <w:r>
        <w:rPr>
          <w:rFonts w:cstheme="minorHAnsi"/>
        </w:rPr>
        <w:softHyphen/>
      </w:r>
      <w:r w:rsidRPr="00430607">
        <w:rPr>
          <w:rFonts w:cstheme="minorHAnsi"/>
        </w:rPr>
        <w:t>maaseudulle</w:t>
      </w:r>
      <w:r>
        <w:rPr>
          <w:rFonts w:cstheme="minorHAnsi"/>
        </w:rPr>
        <w:t xml:space="preserve">, kun taas </w:t>
      </w:r>
      <w:r w:rsidRPr="00430607">
        <w:rPr>
          <w:rFonts w:cstheme="minorHAnsi"/>
        </w:rPr>
        <w:t xml:space="preserve">EAKR- ja ESR-rahoitus </w:t>
      </w:r>
      <w:r>
        <w:rPr>
          <w:rFonts w:cstheme="minorHAnsi"/>
        </w:rPr>
        <w:t xml:space="preserve">kohdistuvat pääasiassa </w:t>
      </w:r>
      <w:r w:rsidRPr="00430607">
        <w:rPr>
          <w:rFonts w:cstheme="minorHAnsi"/>
        </w:rPr>
        <w:t xml:space="preserve">taajamiin ja kaupunkikeskustoihin. </w:t>
      </w:r>
      <w:r>
        <w:rPr>
          <w:rFonts w:cstheme="minorHAnsi"/>
        </w:rPr>
        <w:t>Yhteisi</w:t>
      </w:r>
      <w:r w:rsidRPr="00CD210E">
        <w:rPr>
          <w:rFonts w:cstheme="minorHAnsi"/>
        </w:rPr>
        <w:t xml:space="preserve">ä </w:t>
      </w:r>
      <w:r>
        <w:rPr>
          <w:rFonts w:cstheme="minorHAnsi"/>
        </w:rPr>
        <w:t>r</w:t>
      </w:r>
      <w:r w:rsidRPr="00CD210E">
        <w:rPr>
          <w:rFonts w:cstheme="minorHAnsi"/>
        </w:rPr>
        <w:t>ahoituksen kohte</w:t>
      </w:r>
      <w:r>
        <w:rPr>
          <w:rFonts w:cstheme="minorHAnsi"/>
        </w:rPr>
        <w:t>ita</w:t>
      </w:r>
      <w:r w:rsidRPr="00CD210E">
        <w:rPr>
          <w:rFonts w:cstheme="minorHAnsi"/>
        </w:rPr>
        <w:t xml:space="preserve"> ovat </w:t>
      </w:r>
      <w:r>
        <w:rPr>
          <w:rFonts w:cstheme="minorHAnsi"/>
        </w:rPr>
        <w:t xml:space="preserve">mm. </w:t>
      </w:r>
      <w:r w:rsidRPr="00CD210E">
        <w:rPr>
          <w:rFonts w:cstheme="minorHAnsi"/>
        </w:rPr>
        <w:t xml:space="preserve">maaseudun mikroyritykset ja liiketoiminta-alueista </w:t>
      </w:r>
      <w:r>
        <w:rPr>
          <w:rFonts w:cstheme="minorHAnsi"/>
        </w:rPr>
        <w:t xml:space="preserve">matkailu, </w:t>
      </w:r>
      <w:r w:rsidRPr="00CD210E">
        <w:rPr>
          <w:rFonts w:cstheme="minorHAnsi"/>
        </w:rPr>
        <w:t>uusiutuva energia</w:t>
      </w:r>
      <w:r>
        <w:rPr>
          <w:rFonts w:cstheme="minorHAnsi"/>
        </w:rPr>
        <w:t xml:space="preserve">, biotalous, </w:t>
      </w:r>
      <w:r w:rsidRPr="00CD210E">
        <w:rPr>
          <w:rFonts w:cstheme="minorHAnsi"/>
        </w:rPr>
        <w:t>tutkimus-, kehitys- ja innovaatiotoiminta sekä saavutettavuus.</w:t>
      </w:r>
    </w:p>
    <w:p w:rsidR="00C44EFB" w:rsidRPr="005D0323" w:rsidRDefault="00C44EFB" w:rsidP="00C44EFB">
      <w:pPr>
        <w:spacing w:line="240" w:lineRule="auto"/>
        <w:jc w:val="both"/>
        <w:rPr>
          <w:rFonts w:eastAsia="MS ??" w:cs="Calibri"/>
        </w:rPr>
      </w:pPr>
      <w:r w:rsidRPr="005D0323">
        <w:rPr>
          <w:rFonts w:eastAsia="MS ??" w:cs="Calibri"/>
        </w:rPr>
        <w:t>Maaseuturahastosta voidaan rahoittaa toimialaa rajoittamatta investointeja maaseutualueilla ilman maatilakytkentää tai maatilan yhteydessä toimivissa mikroyrityksissä. EAKR:sta ei rahoita maataloutta tai maataloustuotteiden ensiasteen jalostuksen yrityksiä eikä pääsääntöisesti maatiloilla toimivia yrityksiä, mutta EAKR-toimet voivat tukea niitä välillisesti erilaisten kehittämishankkeiden kautta sekä rahoittamalla mm. biotalouteen ja uusiutuvan energian käyttöön liittyviä hankkeita.</w:t>
      </w:r>
      <w:r w:rsidRPr="005D0323">
        <w:rPr>
          <w:rFonts w:cs="Calibri"/>
        </w:rPr>
        <w:t xml:space="preserve"> </w:t>
      </w:r>
    </w:p>
    <w:p w:rsidR="00C44EFB" w:rsidRDefault="00C44EFB" w:rsidP="00C44E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theme="minorHAnsi"/>
        </w:rPr>
      </w:pPr>
      <w:r w:rsidRPr="00430607">
        <w:rPr>
          <w:rFonts w:cstheme="minorHAnsi"/>
        </w:rPr>
        <w:t xml:space="preserve">EAKR-toimet täydentävät ja tukevat maaseudun kehitystä erityisesti laajoissa, alueellisissa ja sitä laajemmissa kehittämistoimissa sekä investoinneissa, jotka tukevat yhteyksien ja infrastruktuurin kehittämistä, asukkaiden elinolosuhteiden ja palveluiden kehittämistä. Myös, tutkimustoiminta ja yhteistyö eri toimijoiden, verkostoitumisen tukeminen sekä innovaatioiden käyttöönoton tehostaminen, joka ulottuu maaseutualueille, ovat merkittäviä EAKR-rahoitteisia toimia maaseudun elinkeinotoiminnan monipuolistamisen kannalta. Maaseuturahaston toimin tuetaan erityisesti </w:t>
      </w:r>
      <w:r w:rsidRPr="00430607">
        <w:rPr>
          <w:rFonts w:cstheme="minorHAnsi"/>
          <w:i/>
          <w:iCs/>
        </w:rPr>
        <w:t xml:space="preserve">paikallistason </w:t>
      </w:r>
      <w:r w:rsidRPr="00430607">
        <w:rPr>
          <w:rFonts w:cstheme="minorHAnsi"/>
        </w:rPr>
        <w:t>kehitystoimintaa maaseudun elämänlaadun parantamis</w:t>
      </w:r>
      <w:r>
        <w:rPr>
          <w:rFonts w:cstheme="minorHAnsi"/>
        </w:rPr>
        <w:t xml:space="preserve">eksi ja vastaavasti EAKR rahoittaa paikallistason toimia kaupunkialueilla. </w:t>
      </w:r>
      <w:r w:rsidRPr="00430607">
        <w:rPr>
          <w:rFonts w:cstheme="minorHAnsi"/>
        </w:rPr>
        <w:t>ESR:n tukemilla toimilla voidaan kehittää eri teemoihin ja aihe-alueisiin liittyvää osaamista ja osaamis</w:t>
      </w:r>
      <w:r w:rsidRPr="00430607">
        <w:rPr>
          <w:rFonts w:cstheme="minorHAnsi"/>
        </w:rPr>
        <w:softHyphen/>
        <w:t>tarjontaa ja siten varmistaa ao. aloilla toimivien yritysten ja organisaatioiden tarvitseman työvoiman saatavuutta.</w:t>
      </w:r>
    </w:p>
    <w:p w:rsidR="00C44EFB" w:rsidRDefault="00C44EFB" w:rsidP="00C44E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theme="minorHAnsi"/>
        </w:rPr>
      </w:pPr>
    </w:p>
    <w:p w:rsidR="00C44EFB" w:rsidRDefault="00C44EFB" w:rsidP="00C44E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theme="minorHAnsi"/>
        </w:rPr>
      </w:pPr>
      <w:r>
        <w:rPr>
          <w:rFonts w:cstheme="minorHAnsi"/>
        </w:rPr>
        <w:t xml:space="preserve">ERI-rahastojen toimien keskinäinen täydentävyys tulee käytännössä hyvin esiin </w:t>
      </w:r>
      <w:r w:rsidRPr="00656212">
        <w:rPr>
          <w:rFonts w:cstheme="minorHAnsi"/>
          <w:i/>
        </w:rPr>
        <w:t>EU:n Itämeren alueen strategian</w:t>
      </w:r>
      <w:r>
        <w:rPr>
          <w:rFonts w:cstheme="minorHAnsi"/>
        </w:rPr>
        <w:t xml:space="preserve"> toteutuksessa. Maaseuturahaston ja EMKR:n rahoittamat hankkeet kohdistuvat korostetummin Itämeristrategian yleistavoitteeseen ”Meren pelastaminen”, esim. meriveden laadun parantumiseen vaikuttavien kala- ja maataloudessa tehtävien ympäristötoimien kautta.  Vastaavasti rakennerahastojen toimenpiteillä edistetään sekä strategian yleistavoitetta ”Alueen yhdistäminen” (lähinnä kuljetusolo</w:t>
      </w:r>
      <w:r>
        <w:rPr>
          <w:rFonts w:cstheme="minorHAnsi"/>
        </w:rPr>
        <w:softHyphen/>
        <w:t>suh</w:t>
      </w:r>
      <w:r>
        <w:rPr>
          <w:rFonts w:cstheme="minorHAnsi"/>
        </w:rPr>
        <w:softHyphen/>
        <w:t>tei</w:t>
      </w:r>
      <w:r>
        <w:rPr>
          <w:rFonts w:cstheme="minorHAnsi"/>
        </w:rPr>
        <w:softHyphen/>
        <w:t>den ja alueen ihmisten vuorovaikutusmahdollisuuksien parantamisen osalta) että erityisesti yleistavoitetta ”Vaurauden lisääminen” jonka alatavoitteissa mainitut teemat muodostavat myös rakennerahasto-ohjelman sisällöllisen ytimen.</w:t>
      </w:r>
    </w:p>
    <w:p w:rsidR="00440139" w:rsidRDefault="00440139" w:rsidP="00C44E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theme="minorHAnsi"/>
        </w:rPr>
      </w:pPr>
    </w:p>
    <w:p w:rsidR="00440139" w:rsidRPr="00430607" w:rsidRDefault="00440139" w:rsidP="004401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theme="minorHAnsi"/>
        </w:rPr>
      </w:pPr>
      <w:r w:rsidRPr="00430607">
        <w:rPr>
          <w:rFonts w:cstheme="minorHAnsi"/>
          <w:i/>
          <w:iCs/>
        </w:rPr>
        <w:t xml:space="preserve">Keskushallinnon tasolla ERI-rahastojen täydentävyyden </w:t>
      </w:r>
      <w:r>
        <w:rPr>
          <w:rFonts w:cstheme="minorHAnsi"/>
        </w:rPr>
        <w:t>koordinoinnista</w:t>
      </w:r>
      <w:r w:rsidRPr="00430607">
        <w:rPr>
          <w:rFonts w:cstheme="minorHAnsi"/>
        </w:rPr>
        <w:t xml:space="preserve"> ja yhteensovit</w:t>
      </w:r>
      <w:r>
        <w:rPr>
          <w:rFonts w:cstheme="minorHAnsi"/>
        </w:rPr>
        <w:t>tamisesta</w:t>
      </w:r>
      <w:r w:rsidRPr="00430607">
        <w:rPr>
          <w:rFonts w:cstheme="minorHAnsi"/>
        </w:rPr>
        <w:t xml:space="preserve"> vastaa valtioneuvoston asettama alue- ja rakennepolitiikan neuvottelukunta. Toimintaa johtaa työ- ja elinkeinoministeriö tiiviissä yhteistyössä maa- ja metsätalousministeriön kanssa. Lisäksi seurantakomiteat käsittelevät eri ohjelmien tilannetta ja yhteensovituksessa esiin nousevia kysymyksiä. </w:t>
      </w:r>
    </w:p>
    <w:p w:rsidR="00440139" w:rsidRPr="00430607" w:rsidRDefault="00440139" w:rsidP="004401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theme="minorHAnsi"/>
        </w:rPr>
      </w:pPr>
    </w:p>
    <w:p w:rsidR="00440139" w:rsidRDefault="00440139" w:rsidP="00440139">
      <w:pPr>
        <w:spacing w:line="240" w:lineRule="auto"/>
        <w:jc w:val="both"/>
        <w:rPr>
          <w:rFonts w:cstheme="minorHAnsi"/>
        </w:rPr>
      </w:pPr>
      <w:r w:rsidRPr="00430607">
        <w:rPr>
          <w:rFonts w:cstheme="minorHAnsi"/>
        </w:rPr>
        <w:t>ERI-rahastojen seurantakomiteoiden jäsenistössä huomioidaan rahastojen edustus. Ristikkäiset jäsenyydet vahvistavat koordinaatiota ja varmistavat tiedon leviämisen ohjelmien tuloksista ja pullonkauloista. Seurantakomiteat voivat pitää tapauskohtaisesti myös yhteiskokouksia. Yhteiskokous voidaan järjestää esimerkiksi yhteisten arviointitulosten analysoimiseksi tai mikäli kumppanuussopimukseen kohdistuu muutostarpeita.</w:t>
      </w:r>
      <w:r>
        <w:rPr>
          <w:rFonts w:cstheme="minorHAnsi"/>
        </w:rPr>
        <w:t xml:space="preserve"> </w:t>
      </w:r>
      <w:r w:rsidRPr="00430607">
        <w:rPr>
          <w:rFonts w:cstheme="minorHAnsi"/>
          <w:i/>
          <w:iCs/>
        </w:rPr>
        <w:t xml:space="preserve">Alueellisella tasolla </w:t>
      </w:r>
      <w:r w:rsidRPr="00430607">
        <w:rPr>
          <w:rFonts w:cstheme="minorHAnsi"/>
        </w:rPr>
        <w:t xml:space="preserve">rahastojen ohjelmien strategisen tason yhteensovitus tapahtuu </w:t>
      </w:r>
      <w:r w:rsidRPr="00430607">
        <w:rPr>
          <w:rFonts w:cstheme="minorHAnsi"/>
        </w:rPr>
        <w:lastRenderedPageBreak/>
        <w:t xml:space="preserve">maakunnittain maakunnan yhteistyöryhmässä (MYR) ja niiden sihteeristöissä, jolla on vastuu alueen kehittämistoimien koordinoinnista. </w:t>
      </w:r>
    </w:p>
    <w:p w:rsidR="00440139" w:rsidRPr="00430607" w:rsidRDefault="00440139" w:rsidP="00440139">
      <w:pPr>
        <w:spacing w:line="240" w:lineRule="auto"/>
        <w:jc w:val="both"/>
        <w:rPr>
          <w:rFonts w:cstheme="minorHAnsi"/>
          <w:color w:val="FF0000"/>
        </w:rPr>
      </w:pPr>
      <w:r w:rsidRPr="00430607">
        <w:rPr>
          <w:rFonts w:cstheme="minorHAnsi"/>
        </w:rPr>
        <w:t xml:space="preserve">ELY-keskukset ovat </w:t>
      </w:r>
      <w:r>
        <w:rPr>
          <w:rFonts w:cstheme="minorHAnsi"/>
        </w:rPr>
        <w:t>suurin</w:t>
      </w:r>
      <w:r w:rsidRPr="00430607">
        <w:rPr>
          <w:rFonts w:cstheme="minorHAnsi"/>
        </w:rPr>
        <w:t xml:space="preserve"> ERI-rahastojen toimien rahoittaja. ELY-keskukset vastaavat </w:t>
      </w:r>
      <w:r>
        <w:rPr>
          <w:rFonts w:cstheme="minorHAnsi"/>
        </w:rPr>
        <w:t xml:space="preserve">oman </w:t>
      </w:r>
      <w:r w:rsidRPr="00430607">
        <w:rPr>
          <w:rFonts w:cstheme="minorHAnsi"/>
        </w:rPr>
        <w:t>toimin</w:t>
      </w:r>
      <w:r>
        <w:rPr>
          <w:rFonts w:cstheme="minorHAnsi"/>
        </w:rPr>
        <w:t>tansa</w:t>
      </w:r>
      <w:r w:rsidRPr="00430607">
        <w:rPr>
          <w:rFonts w:cstheme="minorHAnsi"/>
        </w:rPr>
        <w:t xml:space="preserve"> organisoinnista</w:t>
      </w:r>
      <w:r>
        <w:rPr>
          <w:rFonts w:cstheme="minorHAnsi"/>
        </w:rPr>
        <w:t xml:space="preserve"> ja koordinoinnista siten, ettei niiden rahoittamissa hankkeissa synny </w:t>
      </w:r>
      <w:r w:rsidRPr="00430607">
        <w:rPr>
          <w:rFonts w:cstheme="minorHAnsi"/>
        </w:rPr>
        <w:t>päällekkäistä rahoitusta (erityisesti yritysrahoitus). Alueellisella tasolla työnjako ja menettelyt määritetään toimivaltaisten viranomaisten keskinäisillä neuvotteluilla ja kirj</w:t>
      </w:r>
      <w:r>
        <w:rPr>
          <w:rFonts w:cstheme="minorHAnsi"/>
        </w:rPr>
        <w:t>allisesti tehtävillä sopimuksil</w:t>
      </w:r>
      <w:r w:rsidRPr="00430607">
        <w:rPr>
          <w:rFonts w:cstheme="minorHAnsi"/>
        </w:rPr>
        <w:t xml:space="preserve">la eri toimijoiden välillä tuenhakijoiden tasavertaisuuden varmistamiseksi ja päällekkäisen </w:t>
      </w:r>
    </w:p>
    <w:p w:rsidR="00440139" w:rsidRPr="00430607" w:rsidRDefault="00440139" w:rsidP="00440139">
      <w:pPr>
        <w:spacing w:line="240" w:lineRule="auto"/>
        <w:jc w:val="both"/>
        <w:rPr>
          <w:rFonts w:cstheme="minorHAnsi"/>
        </w:rPr>
      </w:pPr>
      <w:r w:rsidRPr="00430607">
        <w:rPr>
          <w:rFonts w:cstheme="minorHAnsi"/>
        </w:rPr>
        <w:t xml:space="preserve">ERI-rahastojen yhteisten tavoitteiden pohjalta voidaan toteuttaa rahastojen </w:t>
      </w:r>
      <w:r>
        <w:rPr>
          <w:rFonts w:cstheme="minorHAnsi"/>
        </w:rPr>
        <w:t xml:space="preserve">toimien </w:t>
      </w:r>
      <w:r w:rsidRPr="00430607">
        <w:rPr>
          <w:rFonts w:cstheme="minorHAnsi"/>
        </w:rPr>
        <w:t xml:space="preserve">yhteistä arviointia. Yhteinen arviointi mahdollistaa tulosten tarkastelun kokonaisuutena, jolloin ERI-rahastojen täydentävyys tulee parhaiten esiin. Yksilöidyt teemat määritellään yhteisessä arviointisuunnitelmassa. </w:t>
      </w:r>
    </w:p>
    <w:p w:rsidR="00440139" w:rsidRPr="00430607" w:rsidRDefault="00440139" w:rsidP="00440139">
      <w:pPr>
        <w:spacing w:line="240" w:lineRule="auto"/>
        <w:jc w:val="both"/>
        <w:rPr>
          <w:rFonts w:cstheme="minorHAnsi"/>
        </w:rPr>
      </w:pPr>
      <w:r w:rsidRPr="00430607">
        <w:rPr>
          <w:rFonts w:cstheme="minorHAnsi"/>
        </w:rPr>
        <w:t>ERI-rahastojen tehokkaan hyödyntämisen turvaamiseksi tiedonsaanti ohjelmien sisällöistä, hakuajoista, rahoitettavista hankkeista, rahoittajista ja hyödynsaajista tulee olla helposti hakijoiden saatavilla. ERI-rahastoille</w:t>
      </w:r>
      <w:r>
        <w:rPr>
          <w:rFonts w:cstheme="minorHAnsi"/>
        </w:rPr>
        <w:t xml:space="preserve"> avataan yksi yhteinen internet-</w:t>
      </w:r>
      <w:r w:rsidRPr="00430607">
        <w:rPr>
          <w:rFonts w:cstheme="minorHAnsi"/>
        </w:rPr>
        <w:t xml:space="preserve">portaali, joka sisältää helposti ja lyhyesti keskeiset asiat tavoitteista ja rahoitettavista toimista.  Sivusto sisältää edelleen linkkejä tarkempiin ohjelmakohtaisiin sivustoihin. </w:t>
      </w:r>
    </w:p>
    <w:p w:rsidR="005F1CAA" w:rsidRPr="00430607" w:rsidRDefault="005F1CAA" w:rsidP="00440139">
      <w:pPr>
        <w:spacing w:line="240" w:lineRule="auto"/>
        <w:rPr>
          <w:rFonts w:cstheme="minorHAnsi"/>
        </w:rPr>
      </w:pPr>
      <w:r>
        <w:rPr>
          <w:rFonts w:cstheme="minorHAnsi"/>
        </w:rPr>
        <w:t>Suomen kumppanuussopimuksessa esitetään tarkemmin</w:t>
      </w:r>
      <w:r w:rsidR="00440139">
        <w:rPr>
          <w:rFonts w:cstheme="minorHAnsi"/>
        </w:rPr>
        <w:t xml:space="preserve"> koordinaatio ja </w:t>
      </w:r>
      <w:r>
        <w:rPr>
          <w:rFonts w:cstheme="minorHAnsi"/>
        </w:rPr>
        <w:t xml:space="preserve"> täydentävyyden varmistaminen </w:t>
      </w:r>
      <w:r w:rsidR="00440139">
        <w:rPr>
          <w:rFonts w:cstheme="minorHAnsi"/>
        </w:rPr>
        <w:t>koordinaatiomekanismien</w:t>
      </w:r>
      <w:r>
        <w:rPr>
          <w:rFonts w:cstheme="minorHAnsi"/>
        </w:rPr>
        <w:t xml:space="preserve"> ja yksittäisten kansallisten ja EU-rahoitteisten välineiden osalta.</w:t>
      </w:r>
    </w:p>
    <w:p w:rsidR="00BD699F" w:rsidRDefault="001506F3" w:rsidP="00A33C84">
      <w:pPr>
        <w:pStyle w:val="Heading1"/>
        <w:rPr>
          <w:rFonts w:asciiTheme="minorHAnsi" w:hAnsiTheme="minorHAnsi" w:cstheme="minorHAnsi"/>
        </w:rPr>
      </w:pPr>
      <w:bookmarkStart w:id="23" w:name="_Toc365008680"/>
      <w:r>
        <w:rPr>
          <w:rFonts w:asciiTheme="minorHAnsi" w:hAnsiTheme="minorHAnsi" w:cstheme="minorHAnsi"/>
        </w:rPr>
        <w:t>8</w:t>
      </w:r>
      <w:r w:rsidR="00BD699F" w:rsidRPr="00A33C84">
        <w:rPr>
          <w:rFonts w:asciiTheme="minorHAnsi" w:hAnsiTheme="minorHAnsi" w:cstheme="minorHAnsi"/>
        </w:rPr>
        <w:t xml:space="preserve"> Ennakkoehdot</w:t>
      </w:r>
      <w:bookmarkEnd w:id="23"/>
      <w:r w:rsidR="00BD699F" w:rsidRPr="00A33C84">
        <w:rPr>
          <w:rFonts w:asciiTheme="minorHAnsi" w:hAnsiTheme="minorHAnsi" w:cstheme="minorHAnsi"/>
        </w:rPr>
        <w:t xml:space="preserve"> </w:t>
      </w:r>
    </w:p>
    <w:p w:rsidR="00F46918" w:rsidRPr="00F46918" w:rsidRDefault="00F46918" w:rsidP="00F46918">
      <w:r>
        <w:br/>
        <w:t xml:space="preserve">Erityiset ennakkoehdot on kuvattu liitteessä 1. Yleiset ennakkoehdot on esitetty </w:t>
      </w:r>
      <w:r w:rsidR="00E265E0">
        <w:t xml:space="preserve">ERI-rahastojen </w:t>
      </w:r>
      <w:r>
        <w:t>Suomen kumppanuussopimuksessa.</w:t>
      </w:r>
    </w:p>
    <w:p w:rsidR="00BD699F" w:rsidRDefault="001506F3" w:rsidP="00A33C84">
      <w:pPr>
        <w:pStyle w:val="Heading1"/>
        <w:rPr>
          <w:rFonts w:asciiTheme="minorHAnsi" w:hAnsiTheme="minorHAnsi" w:cstheme="minorHAnsi"/>
        </w:rPr>
      </w:pPr>
      <w:bookmarkStart w:id="24" w:name="_Toc365008681"/>
      <w:r>
        <w:rPr>
          <w:rFonts w:asciiTheme="minorHAnsi" w:hAnsiTheme="minorHAnsi" w:cstheme="minorHAnsi"/>
        </w:rPr>
        <w:t>9</w:t>
      </w:r>
      <w:r w:rsidR="00A33C84" w:rsidRPr="00A33C84">
        <w:rPr>
          <w:rFonts w:asciiTheme="minorHAnsi" w:hAnsiTheme="minorHAnsi" w:cstheme="minorHAnsi"/>
        </w:rPr>
        <w:t xml:space="preserve"> </w:t>
      </w:r>
      <w:r w:rsidR="00BD699F" w:rsidRPr="00A33C84">
        <w:rPr>
          <w:rFonts w:asciiTheme="minorHAnsi" w:hAnsiTheme="minorHAnsi" w:cstheme="minorHAnsi"/>
        </w:rPr>
        <w:t>Hallinnollisen taakan vähentäminen</w:t>
      </w:r>
      <w:bookmarkEnd w:id="24"/>
    </w:p>
    <w:p w:rsidR="006D0890" w:rsidRDefault="00F46918" w:rsidP="006D0890">
      <w:pPr>
        <w:spacing w:line="240" w:lineRule="auto"/>
        <w:jc w:val="both"/>
      </w:pPr>
      <w:r>
        <w:br/>
      </w:r>
      <w:r w:rsidR="006D0890">
        <w:t xml:space="preserve">Rakennerahastohankkeiden hallinnointi tapahtuu tietojärjestelmäavusteisesti. Tulevalla ohjelmakaudella rakennerahastotietojärjestelmässä otetaan käyttöön sähköinen tunnistautuminen. Se mahdollistaa sähköisen asioinnin tuensaajan ja välittävän toimielimen välillä. </w:t>
      </w:r>
    </w:p>
    <w:p w:rsidR="006D0890" w:rsidRDefault="006D0890" w:rsidP="006D0890">
      <w:pPr>
        <w:spacing w:line="240" w:lineRule="auto"/>
        <w:jc w:val="both"/>
      </w:pPr>
      <w:r>
        <w:t xml:space="preserve">Kuluvalla ohjelmakaudella on otettu käyttöön yksinkertaistetuista kustannusmalleista prosenttimääräisenä korvattavat kustannukset (flat rate) ja kertakorvausmalli (lump sum). Välittävien toimielinten ja tuensaajien kokemuksia yksinkertaistettujen kustannusmallien käytöstä on hyödynnetty tulevan ohjelmakauden suunnittelussa. Tulevalla ohjelmakaudella on tarkoitus laajentaa yksinkertaistettujen kustannusmallien käyttöä nykyisestä ja tukea välittäviä toimielimiä ja tuensaajia niiden käyttöönotossa mm. ohjauksella, koulutuksella ja tietojärjestelmäteknisillä ratkaisuilla. </w:t>
      </w:r>
    </w:p>
    <w:p w:rsidR="006D0890" w:rsidRDefault="006D0890" w:rsidP="006D0890">
      <w:pPr>
        <w:spacing w:line="240" w:lineRule="auto"/>
        <w:jc w:val="both"/>
      </w:pPr>
      <w:r>
        <w:t>Tulevaa ohjelmakautta valmisteltaessa on käyty läpi rakennerahastohankkeiden hallinnoinnin prosesseja ja yksinkertaistettu esimerkiksi päätösmenettelyjä mahdollisuuksien mukaan.  Lisäksi toisten viranomaisten tietojen hyödyntämistä tuensaajan puolesta on tarkoitus lisätä esimerkiksi verovelvoitteiden osalta. Pyrkimys tukikelpoisuussääntöjen yhdenmukaistamiseen, selkeyttämiseen ja yksinkertaistamiseen edesauttaa osaltaan tuensaajan hallinnollisen taakan vähentämistä.</w:t>
      </w:r>
    </w:p>
    <w:p w:rsidR="00FB36C1" w:rsidRDefault="00FB36C1">
      <w:pPr>
        <w:rPr>
          <w:rFonts w:eastAsiaTheme="majorEastAsia" w:cstheme="minorHAnsi"/>
          <w:b/>
          <w:bCs/>
          <w:color w:val="365F91" w:themeColor="accent1" w:themeShade="BF"/>
          <w:sz w:val="28"/>
          <w:szCs w:val="28"/>
        </w:rPr>
      </w:pPr>
      <w:r>
        <w:rPr>
          <w:rFonts w:cstheme="minorHAnsi"/>
        </w:rPr>
        <w:br w:type="page"/>
      </w:r>
    </w:p>
    <w:p w:rsidR="00BD699F" w:rsidRPr="00A33C84" w:rsidRDefault="001506F3" w:rsidP="00EC467D">
      <w:pPr>
        <w:pStyle w:val="Heading1"/>
        <w:rPr>
          <w:rFonts w:asciiTheme="minorHAnsi" w:hAnsiTheme="minorHAnsi" w:cstheme="minorHAnsi"/>
        </w:rPr>
      </w:pPr>
      <w:bookmarkStart w:id="25" w:name="_Toc365008682"/>
      <w:r>
        <w:rPr>
          <w:rFonts w:asciiTheme="minorHAnsi" w:hAnsiTheme="minorHAnsi" w:cstheme="minorHAnsi"/>
        </w:rPr>
        <w:lastRenderedPageBreak/>
        <w:t>10</w:t>
      </w:r>
      <w:r w:rsidR="00BD699F" w:rsidRPr="00A33C84">
        <w:rPr>
          <w:rFonts w:asciiTheme="minorHAnsi" w:hAnsiTheme="minorHAnsi" w:cstheme="minorHAnsi"/>
        </w:rPr>
        <w:t xml:space="preserve"> Horisontaaliset periaatteet</w:t>
      </w:r>
      <w:r w:rsidR="00BD699F" w:rsidRPr="00381464">
        <w:br/>
      </w:r>
      <w:r>
        <w:rPr>
          <w:rFonts w:asciiTheme="minorHAnsi" w:hAnsiTheme="minorHAnsi" w:cstheme="minorHAnsi"/>
        </w:rPr>
        <w:br/>
      </w:r>
      <w:r w:rsidRPr="001506F3">
        <w:rPr>
          <w:rStyle w:val="Heading2Char"/>
          <w:rFonts w:asciiTheme="minorHAnsi" w:hAnsiTheme="minorHAnsi" w:cstheme="minorHAnsi"/>
          <w:b/>
        </w:rPr>
        <w:t>10</w:t>
      </w:r>
      <w:r w:rsidR="00BD699F" w:rsidRPr="001506F3">
        <w:rPr>
          <w:rStyle w:val="Heading2Char"/>
          <w:rFonts w:asciiTheme="minorHAnsi" w:hAnsiTheme="minorHAnsi" w:cstheme="minorHAnsi"/>
          <w:b/>
        </w:rPr>
        <w:t>.1 Kestävä kehitys</w:t>
      </w:r>
      <w:bookmarkEnd w:id="25"/>
    </w:p>
    <w:p w:rsidR="00C21EAC" w:rsidRDefault="00C21EAC" w:rsidP="0006136D">
      <w:pPr>
        <w:spacing w:after="0" w:line="240" w:lineRule="auto"/>
        <w:jc w:val="both"/>
        <w:rPr>
          <w:rFonts w:cstheme="minorHAnsi"/>
        </w:rPr>
      </w:pPr>
    </w:p>
    <w:p w:rsidR="00BD699F" w:rsidRPr="0006136D" w:rsidRDefault="00BD699F" w:rsidP="0006136D">
      <w:pPr>
        <w:spacing w:after="0" w:line="240" w:lineRule="auto"/>
        <w:jc w:val="both"/>
        <w:rPr>
          <w:rFonts w:cstheme="minorHAnsi"/>
        </w:rPr>
      </w:pPr>
      <w:r w:rsidRPr="0006136D">
        <w:rPr>
          <w:rFonts w:cstheme="minorHAnsi"/>
        </w:rPr>
        <w:t>Rakennerahastoja koskevan yleisasetuksen mukaan kestävä kehitys on yksi keskeisistä rakennerahastotoimintaa ohjaavista periaatteista. Periaate edellyttää ympäristönäkökulman sisällyttämistä ohjelmatyöhön sen eri vaiheissa. Tavoitteena on varmistaa, että toiminta tukee yhteisön kestävän kehityksen sosiaalisten, ekologisten, kulttuuristen ja taloudellisten tavoitteiden saavuttamista ja että kokonaisvaikutukset ympäristöön, ilmastoon ja ihmisten hyvinvointiin ovat myönteisiä.</w:t>
      </w:r>
    </w:p>
    <w:p w:rsidR="00BD699F" w:rsidRPr="0006136D" w:rsidRDefault="00BD699F" w:rsidP="0006136D">
      <w:pPr>
        <w:spacing w:after="0" w:line="240" w:lineRule="auto"/>
        <w:jc w:val="both"/>
        <w:rPr>
          <w:rFonts w:cstheme="minorHAnsi"/>
        </w:rPr>
      </w:pPr>
    </w:p>
    <w:p w:rsidR="00BD699F" w:rsidRPr="0006136D" w:rsidRDefault="00BD699F" w:rsidP="0006136D">
      <w:pPr>
        <w:spacing w:after="0" w:line="240" w:lineRule="auto"/>
        <w:jc w:val="both"/>
        <w:rPr>
          <w:rFonts w:cstheme="minorHAnsi"/>
        </w:rPr>
      </w:pPr>
      <w:r w:rsidRPr="0006136D">
        <w:rPr>
          <w:rFonts w:cstheme="minorHAnsi"/>
        </w:rPr>
        <w:t>Eurooppa 2020 -strategiassa kestävä kasvu on ymmärretty resurssitehokkaamman, vihreämmän ja kilpailukykyisemmän talouden edistämiseksi. Priorisoituja asiakokonaisuuksia ovat EU:n ilmasto- ja energiatavoitteiden saavuttaminen sekä siirtyminen kohti resurssitehokkaampaa taloutta. Keskeisenä toimenpiteenä on edistää energia- ja materiaalitehokkuutta sekä lisätä uusiutuvien energialähteiden käyttöä. Merkillepantavaa on myös EAKR-toimenpiteille asetettu tavoite, että 20 % rahoituksesta tulee kohdistua vähähiilisyyttä edistäviin toimiin.</w:t>
      </w:r>
    </w:p>
    <w:p w:rsidR="00BD699F" w:rsidRPr="0006136D" w:rsidRDefault="00BD699F" w:rsidP="0006136D">
      <w:pPr>
        <w:spacing w:after="0" w:line="240" w:lineRule="auto"/>
        <w:jc w:val="both"/>
        <w:rPr>
          <w:rFonts w:cstheme="minorHAnsi"/>
        </w:rPr>
      </w:pPr>
    </w:p>
    <w:p w:rsidR="00BD699F" w:rsidRPr="0006136D" w:rsidRDefault="00BD699F" w:rsidP="0006136D">
      <w:pPr>
        <w:spacing w:after="0" w:line="240" w:lineRule="auto"/>
        <w:jc w:val="both"/>
        <w:rPr>
          <w:rFonts w:cstheme="minorHAnsi"/>
        </w:rPr>
      </w:pPr>
      <w:r w:rsidRPr="0006136D">
        <w:rPr>
          <w:rFonts w:cstheme="minorHAnsi"/>
        </w:rPr>
        <w:t>Näiden ohella jäsenvaltiot ja komissio varmistavat, että kumppanuussopimuksen ja ohjelman valmistelussa ja täytäntöönpanossa otetaan huomioon mm. ympäristön suojelua koskevat vaatimukset ja ilmastonmuutoksen hillitseminen ja siihen sopeutuminen (yleisasetus artikla 8).</w:t>
      </w:r>
    </w:p>
    <w:p w:rsidR="00BD699F" w:rsidRPr="0006136D" w:rsidRDefault="00BD699F" w:rsidP="0006136D">
      <w:pPr>
        <w:spacing w:after="0" w:line="240" w:lineRule="auto"/>
        <w:jc w:val="both"/>
        <w:rPr>
          <w:rFonts w:cstheme="minorHAnsi"/>
        </w:rPr>
      </w:pPr>
    </w:p>
    <w:p w:rsidR="00BD699F" w:rsidRPr="0006136D" w:rsidRDefault="00BD699F" w:rsidP="0006136D">
      <w:pPr>
        <w:spacing w:after="0" w:line="240" w:lineRule="auto"/>
        <w:jc w:val="both"/>
        <w:rPr>
          <w:rFonts w:cstheme="minorHAnsi"/>
        </w:rPr>
      </w:pPr>
      <w:r w:rsidRPr="0006136D">
        <w:rPr>
          <w:rFonts w:cstheme="minorHAnsi"/>
        </w:rPr>
        <w:t xml:space="preserve">Manner-Suomen rakennerahasto-ohjelmassa kestävän kehityksen tarkastelu jakautuu kolmeen ulottuvuuteen: ekologiseen, taloudelliseen sekä sosiaaliseen ja kulttuuriseen. EURA 2014 –seurantajärjestelmässä kaikkia kolmea ulottuvuutta arvioidaan erilliskysymyksin jokaisen rahoitettavan EAKR- ja ESR-hankkeen osalta sekä välittömien että välillisten vaikutusten näkökulmasta. </w:t>
      </w:r>
    </w:p>
    <w:p w:rsidR="00BD699F" w:rsidRPr="0006136D" w:rsidRDefault="00BD699F" w:rsidP="0006136D">
      <w:pPr>
        <w:spacing w:after="0" w:line="240" w:lineRule="auto"/>
        <w:jc w:val="both"/>
        <w:rPr>
          <w:rFonts w:cstheme="minorHAnsi"/>
        </w:rPr>
      </w:pPr>
    </w:p>
    <w:p w:rsidR="004763A4" w:rsidRDefault="004763A4" w:rsidP="0006136D">
      <w:pPr>
        <w:spacing w:after="0" w:line="240" w:lineRule="auto"/>
        <w:jc w:val="both"/>
        <w:rPr>
          <w:rFonts w:cstheme="minorHAnsi"/>
          <w:i/>
        </w:rPr>
      </w:pPr>
    </w:p>
    <w:p w:rsidR="00BD699F" w:rsidRPr="0006136D" w:rsidRDefault="00BD699F" w:rsidP="0006136D">
      <w:pPr>
        <w:spacing w:after="0" w:line="240" w:lineRule="auto"/>
        <w:jc w:val="both"/>
        <w:rPr>
          <w:rFonts w:cstheme="minorHAnsi"/>
          <w:i/>
        </w:rPr>
      </w:pPr>
      <w:r w:rsidRPr="0006136D">
        <w:rPr>
          <w:rFonts w:cstheme="minorHAnsi"/>
          <w:i/>
        </w:rPr>
        <w:t xml:space="preserve">Ekologinen </w:t>
      </w:r>
      <w:r w:rsidR="0011484D">
        <w:rPr>
          <w:rFonts w:cstheme="minorHAnsi"/>
          <w:i/>
        </w:rPr>
        <w:t>kestävyys</w:t>
      </w:r>
    </w:p>
    <w:p w:rsidR="00BD699F" w:rsidRPr="0006136D" w:rsidRDefault="00BD699F" w:rsidP="0006136D">
      <w:pPr>
        <w:spacing w:after="0" w:line="240" w:lineRule="auto"/>
        <w:jc w:val="both"/>
        <w:rPr>
          <w:rFonts w:cstheme="minorHAnsi"/>
          <w:b/>
        </w:rPr>
      </w:pPr>
    </w:p>
    <w:p w:rsidR="004763A4" w:rsidRPr="000D159B" w:rsidRDefault="004763A4" w:rsidP="004763A4">
      <w:pPr>
        <w:pStyle w:val="PlainText"/>
        <w:jc w:val="both"/>
        <w:rPr>
          <w:rFonts w:ascii="Arial" w:eastAsiaTheme="minorHAnsi" w:hAnsi="Arial" w:cs="Arial"/>
          <w:sz w:val="22"/>
          <w:szCs w:val="22"/>
        </w:rPr>
      </w:pPr>
      <w:r w:rsidRPr="000D159B">
        <w:rPr>
          <w:rFonts w:asciiTheme="minorHAnsi" w:hAnsiTheme="minorHAnsi" w:cstheme="minorHAnsi"/>
        </w:rPr>
        <w:t xml:space="preserve">EU:n luonnonpääoman strategia antaa perustan ekologiselle kestävyydelle.  </w:t>
      </w:r>
      <w:r w:rsidRPr="000D159B">
        <w:rPr>
          <w:rFonts w:asciiTheme="minorHAnsi" w:hAnsiTheme="minorHAnsi" w:cs="Arial"/>
          <w:sz w:val="22"/>
          <w:szCs w:val="22"/>
        </w:rPr>
        <w:t xml:space="preserve">EU:n monimuotoisuuden vuoteen 2050 ulottuvassa visiossa </w:t>
      </w:r>
      <w:r w:rsidRPr="000D159B">
        <w:rPr>
          <w:rFonts w:asciiTheme="minorHAnsi" w:eastAsiaTheme="minorHAnsi" w:hAnsiTheme="minorHAnsi" w:cs="Arial"/>
          <w:sz w:val="22"/>
          <w:szCs w:val="22"/>
        </w:rPr>
        <w:t>luonnon monimuotoisuutta ja sen tuottamia ekosysteemipalveluja eli sen luonnonpääomaa suojellaan, arvostetaan ja asianmukaisesti ennallistetaan luonnon monimuotoisuuden luontaisen arvon vuoksi, ihmisten hyvinvointiin ja taloudelliseen vaurauteen vaikuttavina tekijöinä ja niin, että vältetään luonnon monimuotoisuuden köyhtymisen aiheuttamat katastrofaaliset muutokset. Lisäksi UNEP:n</w:t>
      </w:r>
      <w:r w:rsidRPr="000D159B">
        <w:rPr>
          <w:rFonts w:asciiTheme="minorHAnsi" w:eastAsiaTheme="minorHAnsi" w:hAnsiTheme="minorHAnsi" w:cstheme="minorBidi"/>
        </w:rPr>
        <w:t xml:space="preserve"> </w:t>
      </w:r>
      <w:r w:rsidRPr="000D159B">
        <w:rPr>
          <w:rFonts w:asciiTheme="minorHAnsi" w:eastAsiaTheme="minorHAnsi" w:hAnsiTheme="minorHAnsi" w:cs="Arial"/>
          <w:sz w:val="22"/>
          <w:szCs w:val="22"/>
        </w:rPr>
        <w:t>TEEB (</w:t>
      </w:r>
      <w:r>
        <w:rPr>
          <w:rFonts w:asciiTheme="minorHAnsi" w:eastAsiaTheme="minorHAnsi" w:hAnsiTheme="minorHAnsi" w:cs="Arial"/>
          <w:sz w:val="22"/>
          <w:szCs w:val="22"/>
        </w:rPr>
        <w:t>T</w:t>
      </w:r>
      <w:r w:rsidRPr="000D159B">
        <w:rPr>
          <w:rFonts w:asciiTheme="minorHAnsi" w:eastAsiaTheme="minorHAnsi" w:hAnsiTheme="minorHAnsi" w:cs="Arial"/>
          <w:sz w:val="22"/>
          <w:szCs w:val="22"/>
        </w:rPr>
        <w:t xml:space="preserve">he </w:t>
      </w:r>
      <w:r>
        <w:rPr>
          <w:rFonts w:asciiTheme="minorHAnsi" w:eastAsiaTheme="minorHAnsi" w:hAnsiTheme="minorHAnsi" w:cs="Arial"/>
          <w:sz w:val="22"/>
          <w:szCs w:val="22"/>
        </w:rPr>
        <w:t>E</w:t>
      </w:r>
      <w:r w:rsidRPr="000D159B">
        <w:rPr>
          <w:rFonts w:asciiTheme="minorHAnsi" w:eastAsiaTheme="minorHAnsi" w:hAnsiTheme="minorHAnsi" w:cs="Arial"/>
          <w:sz w:val="22"/>
          <w:szCs w:val="22"/>
        </w:rPr>
        <w:t xml:space="preserve">conomics of </w:t>
      </w:r>
      <w:r>
        <w:rPr>
          <w:rFonts w:asciiTheme="minorHAnsi" w:eastAsiaTheme="minorHAnsi" w:hAnsiTheme="minorHAnsi" w:cs="Arial"/>
          <w:sz w:val="22"/>
          <w:szCs w:val="22"/>
        </w:rPr>
        <w:t>E</w:t>
      </w:r>
      <w:r w:rsidRPr="000D159B">
        <w:rPr>
          <w:rFonts w:asciiTheme="minorHAnsi" w:eastAsiaTheme="minorHAnsi" w:hAnsiTheme="minorHAnsi" w:cs="Arial"/>
          <w:sz w:val="22"/>
          <w:szCs w:val="22"/>
        </w:rPr>
        <w:t xml:space="preserve">cosystem </w:t>
      </w:r>
      <w:r>
        <w:rPr>
          <w:rFonts w:asciiTheme="minorHAnsi" w:eastAsiaTheme="minorHAnsi" w:hAnsiTheme="minorHAnsi" w:cs="Arial"/>
          <w:sz w:val="22"/>
          <w:szCs w:val="22"/>
        </w:rPr>
        <w:t>B</w:t>
      </w:r>
      <w:r w:rsidRPr="000D159B">
        <w:rPr>
          <w:rFonts w:asciiTheme="minorHAnsi" w:eastAsiaTheme="minorHAnsi" w:hAnsiTheme="minorHAnsi" w:cs="Arial"/>
          <w:sz w:val="22"/>
          <w:szCs w:val="22"/>
        </w:rPr>
        <w:t xml:space="preserve">iodiversity) korostaa kestämättömästä luonnonpääoman käytöstä </w:t>
      </w:r>
      <w:r>
        <w:rPr>
          <w:rFonts w:asciiTheme="minorHAnsi" w:eastAsiaTheme="minorHAnsi" w:hAnsiTheme="minorHAnsi" w:cs="Arial"/>
          <w:sz w:val="22"/>
          <w:szCs w:val="22"/>
        </w:rPr>
        <w:t xml:space="preserve">koituvia kustannuksia </w:t>
      </w:r>
      <w:r w:rsidRPr="000D159B">
        <w:rPr>
          <w:rFonts w:asciiTheme="minorHAnsi" w:eastAsiaTheme="minorHAnsi" w:hAnsiTheme="minorHAnsi" w:cs="Arial"/>
          <w:sz w:val="22"/>
          <w:szCs w:val="22"/>
        </w:rPr>
        <w:t>(on edullisempaa hoitaa luonnonpääomaa, kuin korjata kestämättömästä käytöstä aiheutuneita vahinkoja)</w:t>
      </w:r>
      <w:r w:rsidRPr="000D159B">
        <w:rPr>
          <w:rFonts w:ascii="Arial" w:eastAsiaTheme="minorHAnsi" w:hAnsi="Arial" w:cs="Arial"/>
          <w:sz w:val="22"/>
          <w:szCs w:val="22"/>
        </w:rPr>
        <w:t>.</w:t>
      </w:r>
    </w:p>
    <w:p w:rsidR="004763A4" w:rsidRDefault="004763A4" w:rsidP="0006136D">
      <w:pPr>
        <w:spacing w:after="0" w:line="240" w:lineRule="auto"/>
        <w:jc w:val="both"/>
        <w:rPr>
          <w:rFonts w:cstheme="minorHAnsi"/>
        </w:rPr>
      </w:pPr>
    </w:p>
    <w:p w:rsidR="00BD699F" w:rsidRPr="0006136D" w:rsidRDefault="00BD699F" w:rsidP="0006136D">
      <w:pPr>
        <w:spacing w:after="0" w:line="240" w:lineRule="auto"/>
        <w:jc w:val="both"/>
        <w:rPr>
          <w:rFonts w:cstheme="minorHAnsi"/>
        </w:rPr>
      </w:pPr>
      <w:r w:rsidRPr="0006136D">
        <w:rPr>
          <w:rFonts w:cstheme="minorHAnsi"/>
        </w:rPr>
        <w:t>Ohjelman eri toimintalinjat vaikuttavat kestävän kehityksen ekologiseen, ympäristölliseen ulottuvuuteen eri tavoin. Myös Etelä- ja Länsi-Suomen sekä Itä- ja Pohjois-Suomen suunnitelma-alueiden painotuksissa on havaittavissa ympäristönäkökulmaan liittyviä eroja.</w:t>
      </w:r>
    </w:p>
    <w:p w:rsidR="00BD699F" w:rsidRPr="0006136D" w:rsidRDefault="00BD699F" w:rsidP="0006136D">
      <w:pPr>
        <w:spacing w:after="0" w:line="240" w:lineRule="auto"/>
        <w:jc w:val="both"/>
        <w:rPr>
          <w:rFonts w:cstheme="minorHAnsi"/>
          <w:b/>
        </w:rPr>
      </w:pPr>
    </w:p>
    <w:p w:rsidR="00BD699F" w:rsidRPr="0006136D" w:rsidRDefault="00BD699F" w:rsidP="0006136D">
      <w:pPr>
        <w:spacing w:line="240" w:lineRule="auto"/>
        <w:jc w:val="both"/>
        <w:rPr>
          <w:rFonts w:cstheme="minorHAnsi"/>
        </w:rPr>
      </w:pPr>
      <w:r w:rsidRPr="0006136D">
        <w:rPr>
          <w:rFonts w:cstheme="minorHAnsi"/>
          <w:i/>
        </w:rPr>
        <w:t>Toimintalinjan 1</w:t>
      </w:r>
      <w:r w:rsidRPr="0006136D">
        <w:rPr>
          <w:rFonts w:cstheme="minorHAnsi"/>
        </w:rPr>
        <w:t xml:space="preserve"> myönteisten ympäristövaikutusten kannalta on olennaista, että pk-yritysten ympäristöosaamisen ja -vastuullisuuden tasoa nostetaan liittyen mm. materiaali- ja energiatehokkuuteen sekä puhtaisiin teknologioihin ja kevennettyihin ympäristöjärjestelmiin. Merkittävää on myös, missä määrin rahoitettavia hankkeita valittaessa priorisoidaan vähähiilisyyden tavoitteita edistäviä hankkeita sekä miten luonnonvaroja (esim. metsät, turve, merihiekka) hyödyntävässä elinkeinotoiminnassa huomioidaan toiminnan ympäristövaikutukset, mm. luonnon monimuotoisuus ja erilaisten intressien yhteensovittaminen ekologisesti kestävällä tavalla.  Raaka-aineiden, materiaalien ja kuljetuskustannusten lisääntyessä kilpailukykyä parannetaan panostamalla materiaalitutkimukseen ja –tekniikkaan, tuotantoteknologiaan, </w:t>
      </w:r>
      <w:r w:rsidRPr="0006136D">
        <w:rPr>
          <w:rFonts w:cstheme="minorHAnsi"/>
        </w:rPr>
        <w:lastRenderedPageBreak/>
        <w:t>toimivaan logistiikkaan sekä sivuvirtoja ja jätteiden energiasisältöjä hyödyntävään toimintaan. Yrittäjyyden edistämisen osalta erityistavoitteeksi on erityisesti Itä- ja Pohjois-Suomessa asetettu energia- ja materiaalitehokkuuden ja uusiutuvien energiamuotojen käytön edistäminen pk-yrityksissä ja julkisella sektorilla.</w:t>
      </w:r>
    </w:p>
    <w:p w:rsidR="00BD699F" w:rsidRPr="0006136D" w:rsidRDefault="00BD699F" w:rsidP="0006136D">
      <w:pPr>
        <w:spacing w:line="240" w:lineRule="auto"/>
        <w:jc w:val="both"/>
        <w:rPr>
          <w:rFonts w:cstheme="minorHAnsi"/>
        </w:rPr>
      </w:pPr>
      <w:r w:rsidRPr="0006136D">
        <w:rPr>
          <w:rFonts w:cstheme="minorHAnsi"/>
          <w:i/>
        </w:rPr>
        <w:t>Toimintalinjan 2</w:t>
      </w:r>
      <w:r w:rsidRPr="0006136D">
        <w:rPr>
          <w:rFonts w:cstheme="minorHAnsi"/>
        </w:rPr>
        <w:t xml:space="preserve"> myönteisten ympäristövaikutusten kannalta on Etelä- ja Länsi-Suomen näkökulmasta olennaista, missä määrin hankkeiden valinnassa priorisoidaan kohdennusta 3 (Ympäristön korkea laatu ja luonnonvarojen kestävä käyttö). Toisaalta ko. kohdennuskaan ei sisällä konkreettisia ympäristön tilaa parantavia toimenpiteitä (pl. mahdolliset yritysten ja tutkimus- ja oppilaitosten pilottihankkeet) siitä näkökulmasta, että ympäristön hyvä tila nähtäisiin aluekehityksen ja erityisesti elinkeinotoiminnan keskeisenä toimintaedellytyksenä (esim. vesienhoito / matkailu, elintarvikkeet). Itä- ja Pohjois-Suomessa toimintalinja 2:lla investointiprioriteetin ”Uuden tiedon ja osaamisen hyödyntäminen innovatiivisten ratkaisujen luomisessa” erityistavoitteeksi on asetettu Uusiutuvan energian sekä energia- ja materiaalitehokkuuden tutkimus- ja tuotekehitys sekä lähienergian ja paikallisten energiavarojen hyödyntämisen ja käytön edistäminen. Investointiprioriteetin ”Ympäristön laadun sekä luonnonvarojen kestävän käytön edistäminen” osalta erityistavoitteiksi on asetettu luonnonvarojen kestävän käytön edistäminen sekä elinkeinoelämän kilpailukykyä edistävien ympäristömyönteisten innovaatioiden kehittäminen ja käyttöönotto. Luonnonvarojen kestävän käytön edistämisen osalta keskitytään innovaatiotoimintaan, joka etsii ratkaisuja elinkeinotoiminnan ympäristökysymyksiin ennen kaikkea alueen luonnonvarojen hallintaan, kestävään ja tehokkaaseen käyttöön liittyen. Panostuksia kohdistetaan lisäksi elinkeinoelämän kilpailukykyä ja toimintaedellytyksiä edistäviin ympäristömyönteisiin innovaatioihin.   </w:t>
      </w:r>
    </w:p>
    <w:p w:rsidR="00BD699F" w:rsidRDefault="00BD699F" w:rsidP="0006136D">
      <w:pPr>
        <w:spacing w:after="0" w:line="240" w:lineRule="auto"/>
        <w:jc w:val="both"/>
        <w:rPr>
          <w:rFonts w:cstheme="minorHAnsi"/>
        </w:rPr>
      </w:pPr>
    </w:p>
    <w:p w:rsidR="00C609F0" w:rsidRPr="0006136D" w:rsidRDefault="00C609F0" w:rsidP="0006136D">
      <w:pPr>
        <w:spacing w:after="0" w:line="240" w:lineRule="auto"/>
        <w:jc w:val="both"/>
        <w:rPr>
          <w:rFonts w:cstheme="minorHAnsi"/>
        </w:rPr>
      </w:pPr>
    </w:p>
    <w:p w:rsidR="00BD699F" w:rsidRPr="0006136D" w:rsidRDefault="00BD699F" w:rsidP="0006136D">
      <w:pPr>
        <w:spacing w:after="0" w:line="240" w:lineRule="auto"/>
        <w:jc w:val="both"/>
        <w:rPr>
          <w:rFonts w:cstheme="minorHAnsi"/>
        </w:rPr>
      </w:pPr>
      <w:r w:rsidRPr="0006136D">
        <w:rPr>
          <w:rFonts w:cstheme="minorHAnsi"/>
          <w:i/>
        </w:rPr>
        <w:t>Toimintalinjan 3</w:t>
      </w:r>
      <w:r w:rsidRPr="0006136D">
        <w:rPr>
          <w:rFonts w:cstheme="minorHAnsi"/>
        </w:rPr>
        <w:t xml:space="preserve"> myönteisten ympäristövaikutusten (päästöjen väheneminen, ilmastonmuutoksen hillintä) kannalta on olennaista se, kuinka suuren painoarvon toimintalinja saa suhteessa muihin toimintalinjoihin rahoituksellisesti. Toimintalinjan toteutuksessa on keskeistä, että luonnonvaroja (maa, kallioperä, merihiekka, suot / turve, metsät, vesistöt) käytetään ekologisesti kestävällä tavalla säilyttäen luonnon monimuotoisuus sekä sopeuttaen ihmisen toiminta hyödynnettäviin luonnonvaroihin ja luonnon sietokykyyn.  Avainasemassa ovat kestävien elintapojen omaksuminen, teknologian kehittäminen ja ympäristöosaamisen lisääminen sekä luonnonvarojen käytön suunnittelu ja ohjaus.</w:t>
      </w:r>
    </w:p>
    <w:p w:rsidR="00BD699F" w:rsidRPr="0006136D" w:rsidRDefault="00BD699F" w:rsidP="0006136D">
      <w:pPr>
        <w:spacing w:line="240" w:lineRule="auto"/>
        <w:jc w:val="both"/>
        <w:rPr>
          <w:rFonts w:cstheme="minorHAnsi"/>
        </w:rPr>
      </w:pPr>
      <w:r w:rsidRPr="0006136D">
        <w:rPr>
          <w:rFonts w:cstheme="minorHAnsi"/>
        </w:rPr>
        <w:t xml:space="preserve">Vähähiilinen talous kattaa kaiken uusiutuvia luonnonvaroja käyttävän ja jalostavan tuotannon ja kulutuksen sekä maa- ja kiviainesten kestävän kehityksen mukaisen hyödyntämisen. Erityisesti Itä- ja Pohjois-Suomessa tavoitteena on paikallisten, uusiutuvien energialähteiden kasvava hyödyntäminen, alueen energiaomavaraisuuden kasvattaminen sekä energia- ja materiaalitehokkuuden edistäminen. Toiminta kohdennetaan vähähiilisen talouden aluetaloudellisesti tärkeimpiin kohteisiin sekä alaa kehittävään innovatiiviseen toimintaan. </w:t>
      </w:r>
    </w:p>
    <w:p w:rsidR="00BD699F" w:rsidRPr="0006136D" w:rsidRDefault="00BD699F" w:rsidP="0006136D">
      <w:pPr>
        <w:spacing w:after="0" w:line="240" w:lineRule="auto"/>
        <w:jc w:val="both"/>
        <w:rPr>
          <w:rFonts w:cstheme="minorHAnsi"/>
        </w:rPr>
      </w:pPr>
      <w:r w:rsidRPr="0006136D">
        <w:rPr>
          <w:rFonts w:cstheme="minorHAnsi"/>
          <w:i/>
        </w:rPr>
        <w:t xml:space="preserve">Toimintalinjalla 4, </w:t>
      </w:r>
      <w:r w:rsidRPr="0006136D">
        <w:rPr>
          <w:rFonts w:cstheme="minorHAnsi"/>
        </w:rPr>
        <w:t>jota toteutetaan vain Itä- ja Pohjois-Suomessa,</w:t>
      </w:r>
      <w:r w:rsidRPr="0006136D">
        <w:rPr>
          <w:rFonts w:cstheme="minorHAnsi"/>
          <w:i/>
        </w:rPr>
        <w:t xml:space="preserve"> </w:t>
      </w:r>
      <w:r w:rsidRPr="0006136D">
        <w:rPr>
          <w:rFonts w:cstheme="minorHAnsi"/>
        </w:rPr>
        <w:t xml:space="preserve">pitkien etäisyyksien olosuhteissa, hajautetun energian, liikkumisen sekä ruoka- ja jätehuollon paikallisten ratkaisujen kehittäminen on tärkeää. Kestävän liikenteen osalta alueella on mahdollista kehittää vähähiilisiä liikennejärjestelmiä ja tätä kautta vaikuttaa liikenteen päästöjen vähentämiseen.  </w:t>
      </w:r>
    </w:p>
    <w:p w:rsidR="00BD699F" w:rsidRPr="0006136D" w:rsidRDefault="00BD699F" w:rsidP="0006136D">
      <w:pPr>
        <w:spacing w:after="0" w:line="240" w:lineRule="auto"/>
        <w:jc w:val="both"/>
        <w:rPr>
          <w:rFonts w:cstheme="minorHAnsi"/>
          <w:i/>
        </w:rPr>
      </w:pPr>
    </w:p>
    <w:p w:rsidR="00BD699F" w:rsidRPr="0006136D" w:rsidRDefault="00BD699F" w:rsidP="0006136D">
      <w:pPr>
        <w:spacing w:after="0" w:line="240" w:lineRule="auto"/>
        <w:jc w:val="both"/>
        <w:rPr>
          <w:rFonts w:cstheme="minorHAnsi"/>
        </w:rPr>
      </w:pPr>
      <w:r w:rsidRPr="0006136D">
        <w:rPr>
          <w:rFonts w:cstheme="minorHAnsi"/>
          <w:i/>
        </w:rPr>
        <w:t>ESR-toimintalinjojen 5-7</w:t>
      </w:r>
      <w:r w:rsidRPr="0006136D">
        <w:rPr>
          <w:rFonts w:cstheme="minorHAnsi"/>
        </w:rPr>
        <w:t xml:space="preserve"> myönteisten ympäristövaikutusten kannalta on olennaista, että hankkeita valitessa huomioidaan toimintalinjan yhteydet EAKR-toimintalinjojen kanssa (sosiaaliset vaikutukset) ja että ympäristöosaaminen ja -vastuullisuus sisällytetään osaamisen ja ammattitaidon kehittämiseen kattavasti (ekologiset ja kulttuuriset vaikutukset). Lisäksi olennaista on, että kohderyhmät tavoitetaan mahdollisimman kattavasti (sosiaaliset ja taloudelliset vaikutukset).  Luotavissa ja kehitettävissä oppimis- ja työmahdollisuuksissa painotetaan ympäristö-, energia- ja materiaalitehokkuutta sekä ympäristön ja luonnon huomioon ottamista kestävällä tavalla sekä tätä koskevia yleisiä ja ammatillisia valmiuksia. Näin pyritään ympäristöasioiden hallintaan ja osaamiseen sekä luomaan uusia työ- ja yrittäjyysmahdollisuuksia miehille ja naisille. Esim. yhdyskunta- ja palvelusuunnittelua toteutetaan kestävää kehitystä tukien.</w:t>
      </w:r>
    </w:p>
    <w:p w:rsidR="00BD699F" w:rsidRPr="0006136D" w:rsidRDefault="00BD699F" w:rsidP="0006136D">
      <w:pPr>
        <w:spacing w:after="0" w:line="240" w:lineRule="auto"/>
        <w:jc w:val="both"/>
        <w:rPr>
          <w:rFonts w:cstheme="minorHAnsi"/>
        </w:rPr>
      </w:pPr>
    </w:p>
    <w:p w:rsidR="00BD699F" w:rsidRPr="0006136D" w:rsidRDefault="00BD699F" w:rsidP="0006136D">
      <w:pPr>
        <w:spacing w:after="0" w:line="240" w:lineRule="auto"/>
        <w:jc w:val="both"/>
        <w:rPr>
          <w:rFonts w:cstheme="minorHAnsi"/>
        </w:rPr>
      </w:pPr>
      <w:r w:rsidRPr="0006136D">
        <w:rPr>
          <w:rFonts w:cstheme="minorHAnsi"/>
        </w:rPr>
        <w:t>Ympäristöllisesti kestävää kehitystä tuetaan myö</w:t>
      </w:r>
      <w:r w:rsidR="007A5387">
        <w:rPr>
          <w:rFonts w:cstheme="minorHAnsi"/>
        </w:rPr>
        <w:t>s mm. maahanmuuttajamiesten ja -</w:t>
      </w:r>
      <w:r w:rsidRPr="0006136D">
        <w:rPr>
          <w:rFonts w:cstheme="minorHAnsi"/>
        </w:rPr>
        <w:t>naisten osaamista kehittävissä palveluissa, esim. erilaisten koulutustoimenpiteiden sisällöissä ammatillisen osaamisen ja kansalaisten perustietojen parantamiseksi. Tähän sisältyy tarvittaessa myös tiedot S</w:t>
      </w:r>
      <w:r w:rsidR="007A5387">
        <w:rPr>
          <w:rFonts w:cstheme="minorHAnsi"/>
        </w:rPr>
        <w:t>uomen ympäristötavoitteista ja -</w:t>
      </w:r>
      <w:r w:rsidRPr="0006136D">
        <w:rPr>
          <w:rFonts w:cstheme="minorHAnsi"/>
        </w:rPr>
        <w:t>vaatimuk</w:t>
      </w:r>
      <w:r w:rsidR="007A5387">
        <w:rPr>
          <w:rFonts w:cstheme="minorHAnsi"/>
        </w:rPr>
        <w:t>sista. Maahanmuuttajamiehiä ja -</w:t>
      </w:r>
      <w:r w:rsidRPr="0006136D">
        <w:rPr>
          <w:rFonts w:cstheme="minorHAnsi"/>
        </w:rPr>
        <w:t xml:space="preserve">naisia rohkaistaan kouluttautumaan ja hakeutumaan työllisyys- ja yrittäjyysmahdollisuuksia omaaville ”vihreille” aloille, jotka hyödyntävät ”puhdasta teknologiaa” ja edistävät vähähiilistä yhteiskuntaa sekä energia- ja materiaalitehokkuutta. </w:t>
      </w:r>
    </w:p>
    <w:p w:rsidR="00BD699F" w:rsidRPr="0006136D" w:rsidRDefault="00BD699F" w:rsidP="0006136D">
      <w:pPr>
        <w:spacing w:after="0" w:line="240" w:lineRule="auto"/>
        <w:jc w:val="both"/>
        <w:rPr>
          <w:rFonts w:cstheme="minorHAnsi"/>
        </w:rPr>
      </w:pPr>
    </w:p>
    <w:p w:rsidR="00BD699F" w:rsidRPr="0006136D" w:rsidRDefault="00BD699F" w:rsidP="0006136D">
      <w:pPr>
        <w:spacing w:after="0" w:line="240" w:lineRule="auto"/>
        <w:jc w:val="both"/>
        <w:rPr>
          <w:rFonts w:cstheme="minorHAnsi"/>
        </w:rPr>
      </w:pPr>
      <w:r w:rsidRPr="0006136D">
        <w:rPr>
          <w:rFonts w:cstheme="minorHAnsi"/>
        </w:rPr>
        <w:t>Alueellista liikkuvuutta koskevia tukijärjestelmiä kehitettäessä ja tukea annettaessa otetaan huomioon myös ympäristölliset näkökohdat. Lähtömaakoulutukseen sisällytetään elementtejä, jotka tukevat Suomeen aikovan työntekijän valmiuksia työ- ja yksityiselämässä ja uudessa yhteiskunnassa, kun vastataan vähähiilisyyden, ilmastonäkökohtien, energiatehokkuuden ja ympäristönsuojelun kasvaviin vaatimuksiin. Nämä näkökohdat otetaan mahdollisuuksien mukaan huomioon myös esim. tiedotuskampanjoissa yms.</w:t>
      </w:r>
    </w:p>
    <w:p w:rsidR="00BD699F" w:rsidRPr="0006136D" w:rsidRDefault="00BD699F" w:rsidP="0006136D">
      <w:pPr>
        <w:spacing w:after="0" w:line="240" w:lineRule="auto"/>
        <w:jc w:val="both"/>
        <w:rPr>
          <w:rFonts w:cstheme="minorHAnsi"/>
        </w:rPr>
      </w:pPr>
    </w:p>
    <w:p w:rsidR="00BD699F" w:rsidRPr="0006136D" w:rsidRDefault="00BD699F" w:rsidP="0006136D">
      <w:pPr>
        <w:spacing w:after="0" w:line="240" w:lineRule="auto"/>
        <w:jc w:val="both"/>
        <w:rPr>
          <w:rFonts w:cstheme="minorHAnsi"/>
        </w:rPr>
      </w:pPr>
      <w:r w:rsidRPr="0006136D">
        <w:rPr>
          <w:rFonts w:cstheme="minorHAnsi"/>
        </w:rPr>
        <w:t xml:space="preserve">Yrityksiä/yrittäjiä ja työpaikkoja tuetaan asiantuntija- ja muilla palveluilla löytämään uusia keinoja mm. energian säästämiseksi ja päästöjen vähentämiseksi niin, että ympäristöllisesti kestävä kehitys sisältyy lopulta normaaleihin työ- ja yritystoiminnan käytäntöihin, ja kehittämään uutta puhdasta teknologiaa ja palveluita siten, että otetaan huomioon vähähiilisyys, energia- ja materiaalitehokkuus sekä ympäristön- ja luonnonsuojelun näkökulmat. Ympäristöllisesti kestävän kehityksen osa-alueita voidaan sisällyttää mies- ja naisyrittäjien ja henkilöstön koulutukseen, jotta parannetaan osaamista varsinkin toimialoilla ja tehtävissä, joissa näkökulma on tarpeellinen, yleisen tietoisuuden lisäämisen ohella. Yrityksiä, yrittäjiä ja työorganisaatioita tuetaan näkemään ympäristöllisesti kestävään kehitykseen liittyvät seikat paitsi kilpailu- ja menestystekijänä, joka tulee yhä tärkeämmäksi kansainvälisillä markkinoilla, myös julkisuus- ja työnantaja-/yrityskuvan </w:t>
      </w:r>
      <w:r w:rsidR="007A5387">
        <w:rPr>
          <w:rFonts w:cstheme="minorHAnsi"/>
        </w:rPr>
        <w:t xml:space="preserve">olennaisena osana.  Näiden ESR:lla </w:t>
      </w:r>
      <w:r w:rsidRPr="0006136D">
        <w:rPr>
          <w:rFonts w:cstheme="minorHAnsi"/>
        </w:rPr>
        <w:t>tuettujen periaatteiden liittäminen työelämän kehittämiseen sekä mik</w:t>
      </w:r>
      <w:r w:rsidR="007A5387">
        <w:rPr>
          <w:rFonts w:cstheme="minorHAnsi"/>
        </w:rPr>
        <w:t>ro- ja pk-</w:t>
      </w:r>
      <w:r w:rsidRPr="0006136D">
        <w:rPr>
          <w:rFonts w:cstheme="minorHAnsi"/>
        </w:rPr>
        <w:t xml:space="preserve">yritysten kehittämistoimintaan voi osaltaan parantaa alueiden vahvuuksia ja vetovoimaisuutta esim. ulkomaisten sijoitusten ja yhteistyökumppaneiden suhteen. </w:t>
      </w:r>
    </w:p>
    <w:p w:rsidR="00BD699F" w:rsidRPr="0006136D" w:rsidRDefault="00BD699F" w:rsidP="0006136D">
      <w:pPr>
        <w:spacing w:line="240" w:lineRule="auto"/>
        <w:jc w:val="both"/>
        <w:rPr>
          <w:rFonts w:cstheme="minorHAnsi"/>
        </w:rPr>
      </w:pPr>
    </w:p>
    <w:p w:rsidR="00BD699F" w:rsidRPr="0006136D" w:rsidRDefault="00BD699F" w:rsidP="0006136D">
      <w:pPr>
        <w:autoSpaceDE w:val="0"/>
        <w:autoSpaceDN w:val="0"/>
        <w:adjustRightInd w:val="0"/>
        <w:spacing w:after="0" w:line="240" w:lineRule="auto"/>
        <w:jc w:val="both"/>
        <w:rPr>
          <w:rFonts w:cstheme="minorHAnsi"/>
          <w:i/>
        </w:rPr>
      </w:pPr>
      <w:r w:rsidRPr="0006136D">
        <w:rPr>
          <w:rFonts w:cstheme="minorHAnsi"/>
          <w:i/>
        </w:rPr>
        <w:t xml:space="preserve">Taloudellinen </w:t>
      </w:r>
      <w:r w:rsidR="0011484D">
        <w:rPr>
          <w:rFonts w:cstheme="minorHAnsi"/>
          <w:i/>
        </w:rPr>
        <w:t>kestävyys</w:t>
      </w:r>
    </w:p>
    <w:p w:rsidR="00BD699F" w:rsidRPr="0006136D" w:rsidRDefault="00BD699F" w:rsidP="0006136D">
      <w:pPr>
        <w:autoSpaceDE w:val="0"/>
        <w:autoSpaceDN w:val="0"/>
        <w:adjustRightInd w:val="0"/>
        <w:spacing w:after="0" w:line="240" w:lineRule="auto"/>
        <w:jc w:val="both"/>
        <w:rPr>
          <w:rFonts w:cstheme="minorHAnsi"/>
        </w:rPr>
      </w:pPr>
    </w:p>
    <w:p w:rsidR="004763A4" w:rsidRPr="00B84AEE" w:rsidRDefault="004763A4" w:rsidP="004763A4">
      <w:pPr>
        <w:autoSpaceDE w:val="0"/>
        <w:autoSpaceDN w:val="0"/>
        <w:adjustRightInd w:val="0"/>
        <w:spacing w:after="0" w:line="240" w:lineRule="auto"/>
        <w:jc w:val="both"/>
        <w:rPr>
          <w:rFonts w:cstheme="minorHAnsi"/>
        </w:rPr>
      </w:pPr>
      <w:r w:rsidRPr="00B84AEE">
        <w:rPr>
          <w:rFonts w:cstheme="minorHAnsi"/>
        </w:rPr>
        <w:t xml:space="preserve">Taloudellinen kestävyys tarkoittaa vähähiilistä, luonnonvara- ja energiatehokasta taloutta, joka ylläpitää tai jopa kasvattaa luontopääomaa ja sen tarjoamia hyötyjä. Vihreä talous perustuu elinkeinotoiminnan jatkuvuuden turvaamiseen. Se luo uudenlaista kilpailukykyä, joka perustuu hyvinvoinnin luomiseen talouden haitallisia vaikutuksia vähentämällä ja maailman biokapasiteettiä turvaamalla. Se tarjoaa uusia liiketoimintamahdollisuuksia mm. biotalouden ja cleantechin avulla ja kasvattaa kestävää kehitystä tukevien ratkaisujen ja toimintamallien kysyntää maailmalla. Kestävä talous mahdollistaa talouden kasvun, jos hyvinvoinnin lisääminen kyetään irtikytkemään aineellisten resurssien käytöstä. Se luo työllisyyttä, uudenlaisia kestävän kulutuksen ja tuotannon toimintamalleja ja yhteistyömahdollisuuksia sekä tukee paikallisten voimavarojen hyödyntämistä.  </w:t>
      </w:r>
    </w:p>
    <w:p w:rsidR="004763A4" w:rsidRDefault="004763A4" w:rsidP="004763A4">
      <w:pPr>
        <w:spacing w:after="0" w:line="240" w:lineRule="auto"/>
        <w:jc w:val="both"/>
        <w:rPr>
          <w:rFonts w:cstheme="minorHAnsi"/>
        </w:rPr>
      </w:pPr>
    </w:p>
    <w:p w:rsidR="00BD699F" w:rsidRDefault="00BD699F" w:rsidP="004763A4">
      <w:pPr>
        <w:spacing w:after="0" w:line="240" w:lineRule="auto"/>
        <w:jc w:val="both"/>
        <w:rPr>
          <w:rFonts w:cstheme="minorHAnsi"/>
        </w:rPr>
      </w:pPr>
      <w:r w:rsidRPr="0006136D">
        <w:rPr>
          <w:rFonts w:cstheme="minorHAnsi"/>
        </w:rPr>
        <w:t xml:space="preserve">Alueellisten toimien avulla tavoitellaan taloudellisesti kestävää elinkeinopoliittista vaikuttavuutta. Suunnitelma-alueita kehitetään pitkäjänteisesti, tähtäimessä työllisyyden edistäminen ja hyvinvoinnin lisääntyminen. Tavoitteena on, että alueet kykenevät kohtaamaan tulevaisuuden haasteet esimerkiksi väestön ikääntymiseen liittyen. Erityisesti Itä- ja Pohjois-Suomessa toimenpiteillä vaikutetaan myös alueen luonnonvarojen kestävään hyödyntämiseen. </w:t>
      </w:r>
    </w:p>
    <w:p w:rsidR="004763A4" w:rsidRPr="0006136D" w:rsidRDefault="004763A4" w:rsidP="004763A4">
      <w:pPr>
        <w:spacing w:after="0" w:line="240" w:lineRule="auto"/>
        <w:jc w:val="both"/>
        <w:rPr>
          <w:rFonts w:cstheme="minorHAnsi"/>
        </w:rPr>
      </w:pPr>
    </w:p>
    <w:p w:rsidR="00BD699F" w:rsidRPr="0006136D" w:rsidRDefault="00BD699F" w:rsidP="0006136D">
      <w:pPr>
        <w:autoSpaceDE w:val="0"/>
        <w:autoSpaceDN w:val="0"/>
        <w:adjustRightInd w:val="0"/>
        <w:spacing w:after="0" w:line="240" w:lineRule="auto"/>
        <w:jc w:val="both"/>
        <w:rPr>
          <w:rFonts w:cstheme="minorHAnsi"/>
        </w:rPr>
      </w:pPr>
      <w:r w:rsidRPr="0006136D">
        <w:rPr>
          <w:rFonts w:cstheme="minorHAnsi"/>
        </w:rPr>
        <w:t>Manner</w:t>
      </w:r>
      <w:r w:rsidR="007A5387">
        <w:rPr>
          <w:rFonts w:cstheme="minorHAnsi"/>
        </w:rPr>
        <w:t>-Suomen valtakunnallisessa ESR-</w:t>
      </w:r>
      <w:r w:rsidRPr="0006136D">
        <w:rPr>
          <w:rFonts w:cstheme="minorHAnsi"/>
        </w:rPr>
        <w:t xml:space="preserve">toiminnassa päätavoite on Suomen julkisen talouden kestävyysvajeen pienentäminen työurien pidentämisen kautta. Jos ennuste työvoimaan tulevien ja sieltä poistuvien määristä toteutuu, työvoiman poistuma tulee lähivuosina olemaan yli 10 000 henkilöä vuodessa. Jotta työvoiman poistuma saadaan paikattua, lisää työvoimaa tulee löytää muun muassa työmarkkinoiden ulkopuolella olevista osatyökykyisistä. Lisäksi, jotta työllisyys saadaan sekä määrällisesti että suhteellisesti pysymään vähintään nykyisellä tasolla tai jopa nousemaan, työttömien ja työmarkkinoiden ulkopuolella </w:t>
      </w:r>
      <w:r w:rsidRPr="0006136D">
        <w:rPr>
          <w:rFonts w:cstheme="minorHAnsi"/>
        </w:rPr>
        <w:lastRenderedPageBreak/>
        <w:t>olevien työllistyminen on olennaista. Työikäisen väestön työssä jaksamista ja jatkamista sekä osaamisen kehittymistä on myös tuettava aiempaa va</w:t>
      </w:r>
      <w:r w:rsidR="007A5387">
        <w:rPr>
          <w:rFonts w:cstheme="minorHAnsi"/>
        </w:rPr>
        <w:t>hvemmin. Valtakunnallisessa ESR</w:t>
      </w:r>
      <w:r w:rsidRPr="0006136D">
        <w:rPr>
          <w:rFonts w:cstheme="minorHAnsi"/>
        </w:rPr>
        <w:t xml:space="preserve">-toiminnassa kehitetään uusia keinoja ja kannustimia työikäisen väestön työssä jatkamiseksi työuran eri vaiheissa.   </w:t>
      </w:r>
    </w:p>
    <w:p w:rsidR="00BD699F" w:rsidRPr="0006136D" w:rsidRDefault="00BD699F" w:rsidP="0006136D">
      <w:pPr>
        <w:autoSpaceDE w:val="0"/>
        <w:autoSpaceDN w:val="0"/>
        <w:adjustRightInd w:val="0"/>
        <w:spacing w:after="0" w:line="240" w:lineRule="auto"/>
        <w:jc w:val="both"/>
        <w:rPr>
          <w:rFonts w:cstheme="minorHAnsi"/>
        </w:rPr>
      </w:pPr>
    </w:p>
    <w:p w:rsidR="00BD699F" w:rsidRPr="0006136D" w:rsidRDefault="00BD699F" w:rsidP="0006136D">
      <w:pPr>
        <w:autoSpaceDE w:val="0"/>
        <w:autoSpaceDN w:val="0"/>
        <w:adjustRightInd w:val="0"/>
        <w:spacing w:after="0" w:line="240" w:lineRule="auto"/>
        <w:jc w:val="both"/>
        <w:rPr>
          <w:rFonts w:cstheme="minorHAnsi"/>
        </w:rPr>
      </w:pPr>
      <w:r w:rsidRPr="0006136D">
        <w:rPr>
          <w:rFonts w:cstheme="minorHAnsi"/>
        </w:rPr>
        <w:t xml:space="preserve">Jotta työvoiman poistumaa saataisiin paikattua ja työuria pidennettyä, em. tavoitteiden sekä niiden taloudellisen ja yhteiskunnallisen merkityksen tulee tavoittaa työpaikat, erityisesti työnantajat, joiden sitoutuminen, asenteet ja konkreettinen toiminta tavoitteiden edistämisen hyväksi on keskeistä. Työnantajalle työntekijöiden terveydestä ja työkyvystä huolehtiminen on tärkeää kunkin yksittäisen työpaikan kannalta, mutta samoilla tekijöillä työvoiman tarjonnan riittävyyteen vaikuttaen on merkitystä myös koko työmarkkinoiden näkökulmasta. </w:t>
      </w:r>
    </w:p>
    <w:p w:rsidR="00BD699F" w:rsidRPr="0006136D" w:rsidRDefault="00BD699F" w:rsidP="0006136D">
      <w:pPr>
        <w:autoSpaceDE w:val="0"/>
        <w:autoSpaceDN w:val="0"/>
        <w:adjustRightInd w:val="0"/>
        <w:spacing w:after="0" w:line="240" w:lineRule="auto"/>
        <w:jc w:val="both"/>
        <w:rPr>
          <w:rFonts w:cstheme="minorHAnsi"/>
        </w:rPr>
      </w:pPr>
    </w:p>
    <w:p w:rsidR="00BD699F" w:rsidRPr="0006136D" w:rsidRDefault="00BD699F" w:rsidP="0006136D">
      <w:pPr>
        <w:autoSpaceDE w:val="0"/>
        <w:autoSpaceDN w:val="0"/>
        <w:adjustRightInd w:val="0"/>
        <w:spacing w:after="0" w:line="240" w:lineRule="auto"/>
        <w:jc w:val="both"/>
        <w:rPr>
          <w:rFonts w:cstheme="minorHAnsi"/>
        </w:rPr>
      </w:pPr>
      <w:r w:rsidRPr="0006136D">
        <w:rPr>
          <w:rFonts w:cstheme="minorHAnsi"/>
        </w:rPr>
        <w:t>Taloudelliseen kest</w:t>
      </w:r>
      <w:r w:rsidR="007A5387">
        <w:rPr>
          <w:rFonts w:cstheme="minorHAnsi"/>
        </w:rPr>
        <w:t>ävyyteen liittyy myös esim. ESR-</w:t>
      </w:r>
      <w:r w:rsidRPr="0006136D">
        <w:rPr>
          <w:rFonts w:cstheme="minorHAnsi"/>
        </w:rPr>
        <w:t>toiminnan läheinen kytkentä valtioneuvoston strategia-asiakirjoihin ja niiden tavoitteisiin, joilla Eurooppa-neuvoston työllisyyssuositusten mukaisesti pyritään parantamaan erityisesti nuorten sekä pitkään työttömänä olleiden asemaa samoin kuin vaikuttamaan ikääntyvien työssä pysymiseen työurien pidentämiseksi. Yksittäisten miesten ja naisten, yritysten ja koko Suomen ja unionin tilanteen taloudellista kestävyyttä vahvistaa työllisyyden, elinvoimaisen yrittäjyyden ja hyvinvoinnin lisääntyminen sekä taloudellisen tilanteen paraneminen.</w:t>
      </w:r>
    </w:p>
    <w:p w:rsidR="00CC0414" w:rsidRDefault="00CC0414">
      <w:pPr>
        <w:rPr>
          <w:rFonts w:cstheme="minorHAnsi"/>
          <w:i/>
        </w:rPr>
      </w:pPr>
    </w:p>
    <w:p w:rsidR="00BD699F" w:rsidRPr="0006136D" w:rsidRDefault="00BD699F" w:rsidP="0006136D">
      <w:pPr>
        <w:spacing w:line="240" w:lineRule="auto"/>
        <w:jc w:val="both"/>
        <w:rPr>
          <w:rFonts w:cstheme="minorHAnsi"/>
          <w:i/>
        </w:rPr>
      </w:pPr>
      <w:r w:rsidRPr="0006136D">
        <w:rPr>
          <w:rFonts w:cstheme="minorHAnsi"/>
          <w:i/>
        </w:rPr>
        <w:t xml:space="preserve">Sosiaalinen ja kulttuurinen </w:t>
      </w:r>
      <w:r w:rsidR="0011484D">
        <w:rPr>
          <w:rFonts w:cstheme="minorHAnsi"/>
          <w:i/>
        </w:rPr>
        <w:t>kestävyys</w:t>
      </w:r>
    </w:p>
    <w:p w:rsidR="00BD699F" w:rsidRPr="0006136D" w:rsidRDefault="00BD699F" w:rsidP="0006136D">
      <w:pPr>
        <w:autoSpaceDE w:val="0"/>
        <w:autoSpaceDN w:val="0"/>
        <w:adjustRightInd w:val="0"/>
        <w:spacing w:after="0" w:line="240" w:lineRule="auto"/>
        <w:jc w:val="both"/>
        <w:rPr>
          <w:rFonts w:cstheme="minorHAnsi"/>
        </w:rPr>
      </w:pPr>
      <w:r w:rsidRPr="0006136D">
        <w:rPr>
          <w:rFonts w:cstheme="minorHAnsi"/>
        </w:rPr>
        <w:t xml:space="preserve">Sosiaalisesti kestävä yhteiskunta kohtelee ihmisiä yhdenvertaisesti, varmistaa kaikkien osallisuuden sekä edistää jokaisen hyvinvointia ja toimintakykyä. Pohjoismainen hyvinvointivaltio perustuu yhteisvastuullisuuteen ja ajatukseen siitä, että kaikilla kansalaisilla on oikeus ja mahdollisuus vaikuttaa yhteiskunnan kehitykseen. Kansalaisilla on oikeus peruspalveluihin ja toimeentuloon, jos niitä ei itse pysty hankkimaan. Hyvinvointivaltion rahoitus edellyttää sitä, että kaikki voivat kykyjensä mukaan elättää itsensä työllä ja osallistua yhteiskunnan rahoittamiseen. </w:t>
      </w:r>
    </w:p>
    <w:p w:rsidR="00BD699F" w:rsidRPr="0006136D" w:rsidRDefault="00BD699F" w:rsidP="0006136D">
      <w:pPr>
        <w:autoSpaceDE w:val="0"/>
        <w:autoSpaceDN w:val="0"/>
        <w:adjustRightInd w:val="0"/>
        <w:spacing w:after="0" w:line="240" w:lineRule="auto"/>
        <w:jc w:val="both"/>
        <w:rPr>
          <w:rFonts w:cstheme="minorHAnsi"/>
        </w:rPr>
      </w:pPr>
    </w:p>
    <w:p w:rsidR="00BD699F" w:rsidRPr="0006136D" w:rsidRDefault="00BD699F" w:rsidP="0006136D">
      <w:pPr>
        <w:autoSpaceDE w:val="0"/>
        <w:autoSpaceDN w:val="0"/>
        <w:adjustRightInd w:val="0"/>
        <w:spacing w:after="0" w:line="240" w:lineRule="auto"/>
        <w:jc w:val="both"/>
        <w:rPr>
          <w:rFonts w:cstheme="minorHAnsi"/>
        </w:rPr>
      </w:pPr>
      <w:r w:rsidRPr="0006136D">
        <w:rPr>
          <w:rFonts w:cstheme="minorHAnsi"/>
        </w:rPr>
        <w:t xml:space="preserve">Sosiaalisen kestävyyden haasteita Suomessa ovat erityisesti suuret kuolleisuus- ja terveyserot, korkealle tasolle jäänyt pitkäaikainen työttömyys, köyhyyden ja eriarvoistumisen kasvu sekä alkoholin käyttöön ja mielenterveyteen liittyvät ongelmat. Näihin ongelmiin voidaan vastata erityisesti Euroopan sosiaalirahaston avulla tukemalla toimintaa, joka edistää ihmisten hyvinvointia, tasa-arvoisia mahdollisuuksia, syrjimättömyyttä sekä sosiaalista yhteenkuuluvuutta. Huomio tulee kiinnittää erityisesti sellaisiin toimintatapoihin ja malleihin, joilla ehkäistään köyhyyttä ja syrjäytymistä sekä tuetaan kaikkein heikoimmassa asemassa olevien väestöryhmien hyvinvointia ja osallisuutta. </w:t>
      </w:r>
    </w:p>
    <w:p w:rsidR="00BD699F" w:rsidRPr="0006136D" w:rsidRDefault="00BD699F" w:rsidP="0006136D">
      <w:pPr>
        <w:autoSpaceDE w:val="0"/>
        <w:autoSpaceDN w:val="0"/>
        <w:adjustRightInd w:val="0"/>
        <w:spacing w:after="0" w:line="240" w:lineRule="auto"/>
        <w:jc w:val="both"/>
        <w:rPr>
          <w:rFonts w:cstheme="minorHAnsi"/>
        </w:rPr>
      </w:pPr>
    </w:p>
    <w:p w:rsidR="00BD699F" w:rsidRPr="0006136D" w:rsidRDefault="00BD699F" w:rsidP="0006136D">
      <w:pPr>
        <w:autoSpaceDE w:val="0"/>
        <w:autoSpaceDN w:val="0"/>
        <w:adjustRightInd w:val="0"/>
        <w:spacing w:after="0" w:line="240" w:lineRule="auto"/>
        <w:jc w:val="both"/>
        <w:rPr>
          <w:rFonts w:cstheme="minorHAnsi"/>
        </w:rPr>
      </w:pPr>
      <w:r w:rsidRPr="0006136D">
        <w:rPr>
          <w:rFonts w:cstheme="minorHAnsi"/>
        </w:rPr>
        <w:t xml:space="preserve">ESR:ssä kestävän kehityksen pääpaino on sosiaalisessa näkökulmassa. Toiminta kohdistuu työmarkkinoille pääsyyn ja siellä pysymiseen samoin kuin ”hyvään” työelämään, osaamiseen sekä sosiaalisen osallisuuden edistämiseen ja köyhyyden torjuntaan. Erityisesti tämä korostuu, kun palvelujärjestelmien/palvelujen kehittämisen välillisenä kohteena ovat heikossa työmarkkina-asemassa olevat miehet ja naiset ja heidän integroitumisensa yhteiskuntaan ja työmarkkinoille sekä syrjäytymisvaarassa olevien väestöryhmien kokonaisvaltainen hyvinvoinnin edistäminen ja köyhyyden torjunta. Miesten ja naisten syrjäytymisen riskitekijöihin pyritään puuttumaan jo varhaisessa vaiheessa. Kun yleisenä tavoitteena on tulevaisuuden työvoimatarpeisiin vastaaminen eri aloilla ja työurien pidentäminen alusta, lopusta ja keskeltä, on tärkeää puuttua rakennetyöttömyyteen ja heikossa työmarkkina-asemassa olevien väestöryhmien (mm. pitkäaikaistyöttömät, vammaiset ja pitkäaikaissairaat, osatyökykyiset, etniset vähemmistöt kuten romanit, osin maahanmuuttajat) asemaan sekä vahvistaa työllisyyttä, työoloja, terveyttä ja työhyvinvointia uusilla lähestymistavoilla. </w:t>
      </w:r>
    </w:p>
    <w:p w:rsidR="00BD699F" w:rsidRPr="0006136D" w:rsidRDefault="00BD699F" w:rsidP="0006136D">
      <w:pPr>
        <w:spacing w:after="0" w:line="240" w:lineRule="auto"/>
        <w:jc w:val="both"/>
        <w:rPr>
          <w:rFonts w:cstheme="minorHAnsi"/>
          <w:iCs/>
        </w:rPr>
      </w:pPr>
    </w:p>
    <w:p w:rsidR="00BD699F" w:rsidRPr="0006136D" w:rsidRDefault="00BD699F" w:rsidP="0006136D">
      <w:pPr>
        <w:spacing w:after="0" w:line="240" w:lineRule="auto"/>
        <w:jc w:val="both"/>
        <w:rPr>
          <w:rFonts w:cstheme="minorHAnsi"/>
        </w:rPr>
      </w:pPr>
      <w:r w:rsidRPr="0006136D">
        <w:rPr>
          <w:rFonts w:cstheme="minorHAnsi"/>
        </w:rPr>
        <w:t>Tarkoituksena on esim. eri väestöryhmien välisen tasavertaisen, myönteisen vuoropuhelun vahvistaminen työelämässä ja yhtei</w:t>
      </w:r>
      <w:r w:rsidR="007A5387">
        <w:rPr>
          <w:rFonts w:cstheme="minorHAnsi"/>
        </w:rPr>
        <w:t xml:space="preserve">skunnassa. Tämä koskee mm. </w:t>
      </w:r>
      <w:r w:rsidRPr="0006136D">
        <w:rPr>
          <w:rFonts w:cstheme="minorHAnsi"/>
        </w:rPr>
        <w:t xml:space="preserve">nuorisotakuuta, jossa näkökulma tarkoittaa mm. erilaisten nuorten miesten ja naisten perustarpeiden toteutumista ja edistämistä yhteiskunnan </w:t>
      </w:r>
      <w:r w:rsidRPr="0006136D">
        <w:rPr>
          <w:rFonts w:cstheme="minorHAnsi"/>
        </w:rPr>
        <w:lastRenderedPageBreak/>
        <w:t>täysivaltaisina jäseninä. Alueellisessa liikkuvuudessa sosiaalisen kestävyyden näkökulma ilmenee esim. työsuhteiden laadussa. Toisaalta siihen sisältyy tuki erilaisista lähtömaista ja kulttuureista töihin saapuville miehille ja naisille uuteen maahan asettautumisessa.</w:t>
      </w:r>
    </w:p>
    <w:p w:rsidR="00BD699F" w:rsidRPr="0006136D" w:rsidRDefault="00BD699F" w:rsidP="0006136D">
      <w:pPr>
        <w:spacing w:after="0" w:line="240" w:lineRule="auto"/>
        <w:jc w:val="both"/>
        <w:rPr>
          <w:rFonts w:cstheme="minorHAnsi"/>
        </w:rPr>
      </w:pPr>
    </w:p>
    <w:p w:rsidR="00BD699F" w:rsidRPr="0006136D" w:rsidRDefault="00BD699F" w:rsidP="0006136D">
      <w:pPr>
        <w:spacing w:after="0" w:line="240" w:lineRule="auto"/>
        <w:jc w:val="both"/>
        <w:rPr>
          <w:rFonts w:cstheme="minorHAnsi"/>
        </w:rPr>
      </w:pPr>
      <w:r w:rsidRPr="0006136D">
        <w:rPr>
          <w:rFonts w:cstheme="minorHAnsi"/>
        </w:rPr>
        <w:t xml:space="preserve">Yrityksiä/yrittäjiä ja työorganisaatioita/-yhteisöjä voidaan tukea valtakunnallisesti kehitettävillä asiantuntija- ja muilla palveluilla sekä viestinnällä, tiedotuksella ja verkostoitumisella sosiaalisen kestävyyden ja vastuuntunnon integroinnissa esim. johtamiseen, tuotantomenetelmiin, palveluketjuihin, yhteistyösuhteisiin, markkinointiin jne. Esim. työelämän yhdenvertaisuuden ja sosiaalisen osallisuuden edistäminen on osa sosiaalista vastuuta ja kestävän kehityksen periaatteita. Se auttaa työyhteisöjä hyödyntämään moniarvoisuutta ja monimuotoisuutta osana tuloksellista toimintaa. Toisaalta alueen hyvinvointi, elinvoimaisuus ja rauhallisuus ovat osaavan työvoiman, liikenneyhteyksien, luonnonvarojen ym. edellytysten ohella kilpailutekijöitä, kun esim. kansainvälinen yritys etsii itselleen uutta toimipaikkaa. </w:t>
      </w:r>
    </w:p>
    <w:p w:rsidR="00BD699F" w:rsidRPr="0006136D" w:rsidRDefault="00BD699F" w:rsidP="0006136D">
      <w:pPr>
        <w:spacing w:after="0" w:line="240" w:lineRule="auto"/>
        <w:jc w:val="both"/>
        <w:rPr>
          <w:rFonts w:cstheme="minorHAnsi"/>
        </w:rPr>
      </w:pPr>
    </w:p>
    <w:p w:rsidR="00BD699F" w:rsidRPr="0006136D" w:rsidRDefault="00BD699F" w:rsidP="00381464">
      <w:pPr>
        <w:spacing w:after="0" w:line="240" w:lineRule="auto"/>
        <w:jc w:val="both"/>
        <w:rPr>
          <w:rFonts w:cstheme="minorHAnsi"/>
        </w:rPr>
      </w:pPr>
      <w:r w:rsidRPr="0006136D">
        <w:rPr>
          <w:rFonts w:cstheme="minorHAnsi"/>
        </w:rPr>
        <w:t>Horisontaalisiin periaatteisiin kuuluu myös saavutettavuus (accessibility): esteiden poistaminen ja kynnysten alentaminen vammaisten ja osatyökykyisten miesten ja naisten osallistumiselle ja osallisuudelle työelämään, yrittäjyyteen, koulutukseen ja palveluihin. Paitsi ympäristön esteettömyyteen, periaatteeseen liittyy myös tiedon sekä sosiaalinen ja kulttuurinen saavutettavuus.</w:t>
      </w:r>
    </w:p>
    <w:p w:rsidR="00BD699F" w:rsidRPr="0006136D" w:rsidRDefault="00BD699F" w:rsidP="0006136D">
      <w:pPr>
        <w:autoSpaceDE w:val="0"/>
        <w:autoSpaceDN w:val="0"/>
        <w:adjustRightInd w:val="0"/>
        <w:spacing w:after="0" w:line="240" w:lineRule="auto"/>
        <w:jc w:val="both"/>
        <w:rPr>
          <w:rFonts w:cstheme="minorHAnsi"/>
        </w:rPr>
      </w:pPr>
    </w:p>
    <w:p w:rsidR="00BD699F" w:rsidRPr="0006136D" w:rsidRDefault="00BD699F" w:rsidP="0006136D">
      <w:pPr>
        <w:spacing w:after="0" w:line="240" w:lineRule="auto"/>
        <w:jc w:val="both"/>
        <w:rPr>
          <w:rFonts w:cstheme="minorHAnsi"/>
        </w:rPr>
      </w:pPr>
      <w:r w:rsidRPr="0006136D">
        <w:rPr>
          <w:rFonts w:cstheme="minorHAnsi"/>
        </w:rPr>
        <w:t xml:space="preserve">Kestävässä yhteiskunnassa ihmisillä on mahdollisuus vaikuttaa omaan kulttuuriseen, aineelliseen ja aineettomaan ympäristöönsä ja olla mukana rakentamassa sitä. Suomen omasta kulttuurisesta ominaislaadusta on pidettävä huolta, sillä yhteisötasolla vahva kansallinen perintö ja muiden kulttuurien tuntemus lisäävät vakautta ja suvaitsevaisuutta. Kulttuurisen monimuotoisuuden säilymistä Suomen alueiden sisällä tulee edistää ja ottaa huomioon kulttuurinen näkökulma kaikessa päätöksenteossa. </w:t>
      </w:r>
    </w:p>
    <w:p w:rsidR="00BD699F" w:rsidRPr="0006136D" w:rsidRDefault="00BD699F" w:rsidP="0006136D">
      <w:pPr>
        <w:spacing w:after="0" w:line="240" w:lineRule="auto"/>
        <w:jc w:val="both"/>
        <w:rPr>
          <w:rFonts w:cstheme="minorHAnsi"/>
        </w:rPr>
      </w:pPr>
    </w:p>
    <w:p w:rsidR="00BD699F" w:rsidRPr="0006136D" w:rsidRDefault="00BD699F" w:rsidP="0006136D">
      <w:pPr>
        <w:spacing w:line="240" w:lineRule="auto"/>
        <w:jc w:val="both"/>
        <w:rPr>
          <w:rFonts w:cstheme="minorHAnsi"/>
        </w:rPr>
      </w:pPr>
      <w:r w:rsidRPr="0006136D">
        <w:rPr>
          <w:rFonts w:cstheme="minorHAnsi"/>
        </w:rPr>
        <w:t xml:space="preserve">Kulttuurin syvimmät merkitykset yhteiskuntiin ovat identiteettien muodostamisessa ja vahvistamisessa ja mm. yhteisten kulttuuriperintöjen synnyttämisessä ja rajaamisessa. Tältä pohjalta kulttuuri lujittaa yhteiskuntien koheesiota, ja luo pohjaa keskinäiseen kanssakäymiseen ja kunnioitukseen, ja lopulta myös rauhan ylläpitämiseen.  ESR:n valtakunnalliseen toimintaan sisältyvien mm. koulutuksellisten toimenpiteiden pyrkimyksenä on lisätä ymmärrystä omasta kulttuuriperinnöstä, erilaisista kulttuureista, ihmisryhmien välisen luottamuksen edellytyksistä ja oikeudenmukaisuudesta sekä kehittää valmiuksia kulttuurien väliseen ja kansainväliseen vuorovaikutukseen. </w:t>
      </w:r>
    </w:p>
    <w:p w:rsidR="00BD699F" w:rsidRPr="0006136D" w:rsidRDefault="00BD699F" w:rsidP="0006136D">
      <w:pPr>
        <w:spacing w:line="240" w:lineRule="auto"/>
        <w:jc w:val="both"/>
        <w:rPr>
          <w:rFonts w:cstheme="minorHAnsi"/>
        </w:rPr>
      </w:pPr>
      <w:r w:rsidRPr="0006136D">
        <w:rPr>
          <w:rFonts w:cstheme="minorHAnsi"/>
        </w:rPr>
        <w:t>Kulttuurilla on suuri taloudellinen ja työllistävä merkitys. Erilaisilla alueilla (kaupungit, maaseutu ja saaristo) toimeenpantavissa palveluissa voidaan tukea esim. hyvin hoidetun ja elin</w:t>
      </w:r>
      <w:r w:rsidR="003C396D">
        <w:rPr>
          <w:rFonts w:cstheme="minorHAnsi"/>
        </w:rPr>
        <w:t xml:space="preserve">voimaisen kulttuuriperinnön ja </w:t>
      </w:r>
      <w:r w:rsidR="003C396D">
        <w:rPr>
          <w:rFonts w:cstheme="minorHAnsi"/>
        </w:rPr>
        <w:noBreakHyphen/>
      </w:r>
      <w:r w:rsidRPr="0006136D">
        <w:rPr>
          <w:rFonts w:cstheme="minorHAnsi"/>
        </w:rPr>
        <w:t xml:space="preserve">ympäristön sekä luonnon käyttöä, ylläpitoa ja kehittämistä asiakkaille kehitettävien työllistämis- ja yrittäjyyspalveluiden avulla myös yhteistyössä erilaisten kulttuurilaitosten kanssa. Kulttuurin avulla voidaan löytää mahdollisuuksia eri elämänvaiheissa ja -tilanteissa olevien miesten ja naisten työllistymisen, osaamisen ja osallisuuden sekä työssä jaksamisen ja hyvinvoinnin edistämiseksi. </w:t>
      </w:r>
    </w:p>
    <w:p w:rsidR="00BD699F" w:rsidRPr="0006136D" w:rsidRDefault="00BD699F" w:rsidP="0006136D">
      <w:pPr>
        <w:spacing w:line="240" w:lineRule="auto"/>
        <w:ind w:firstLine="720"/>
        <w:jc w:val="both"/>
        <w:rPr>
          <w:rFonts w:cstheme="minorHAnsi"/>
          <w:b/>
        </w:rPr>
      </w:pPr>
    </w:p>
    <w:p w:rsidR="00BD699F" w:rsidRPr="00A33C84" w:rsidRDefault="00BD699F" w:rsidP="00A33C84">
      <w:pPr>
        <w:pStyle w:val="Heading2"/>
        <w:rPr>
          <w:rFonts w:asciiTheme="minorHAnsi" w:hAnsiTheme="minorHAnsi" w:cstheme="minorHAnsi"/>
        </w:rPr>
      </w:pPr>
      <w:bookmarkStart w:id="26" w:name="_Toc365008683"/>
      <w:r w:rsidRPr="00A33C84">
        <w:rPr>
          <w:rFonts w:asciiTheme="minorHAnsi" w:hAnsiTheme="minorHAnsi" w:cstheme="minorHAnsi"/>
        </w:rPr>
        <w:t>1</w:t>
      </w:r>
      <w:r w:rsidR="001506F3">
        <w:rPr>
          <w:rFonts w:asciiTheme="minorHAnsi" w:hAnsiTheme="minorHAnsi" w:cstheme="minorHAnsi"/>
        </w:rPr>
        <w:t>0</w:t>
      </w:r>
      <w:r w:rsidRPr="00A33C84">
        <w:rPr>
          <w:rFonts w:asciiTheme="minorHAnsi" w:hAnsiTheme="minorHAnsi" w:cstheme="minorHAnsi"/>
        </w:rPr>
        <w:t xml:space="preserve">.2 </w:t>
      </w:r>
      <w:r w:rsidR="00CC0414" w:rsidRPr="00A33C84">
        <w:rPr>
          <w:rFonts w:asciiTheme="minorHAnsi" w:hAnsiTheme="minorHAnsi" w:cstheme="minorHAnsi"/>
        </w:rPr>
        <w:t>Yhdenvertaisuus</w:t>
      </w:r>
      <w:bookmarkEnd w:id="26"/>
      <w:r w:rsidRPr="00A33C84">
        <w:rPr>
          <w:rFonts w:asciiTheme="minorHAnsi" w:hAnsiTheme="minorHAnsi" w:cstheme="minorHAnsi"/>
        </w:rPr>
        <w:t xml:space="preserve">  </w:t>
      </w:r>
    </w:p>
    <w:p w:rsidR="003C396D" w:rsidRDefault="003C396D" w:rsidP="0006136D">
      <w:pPr>
        <w:spacing w:line="240" w:lineRule="auto"/>
        <w:jc w:val="both"/>
        <w:rPr>
          <w:rFonts w:cstheme="minorHAnsi"/>
          <w:i/>
        </w:rPr>
      </w:pPr>
    </w:p>
    <w:p w:rsidR="00BD699F" w:rsidRPr="0006136D" w:rsidRDefault="00BD699F" w:rsidP="0006136D">
      <w:pPr>
        <w:spacing w:line="240" w:lineRule="auto"/>
        <w:jc w:val="both"/>
        <w:rPr>
          <w:rFonts w:cstheme="minorHAnsi"/>
          <w:i/>
        </w:rPr>
      </w:pPr>
      <w:r w:rsidRPr="0006136D">
        <w:rPr>
          <w:rFonts w:cstheme="minorHAnsi"/>
          <w:i/>
        </w:rPr>
        <w:t>Kaksoisstrategia – yhdenvertaisuuden valtavirtaistaminen ja erityistoimien tukeminen syrjinnän ehkäisemiseksi  ja saavutettavuuden parantamiseksi</w:t>
      </w:r>
    </w:p>
    <w:p w:rsidR="00BD699F" w:rsidRPr="0006136D" w:rsidRDefault="00BD699F" w:rsidP="0006136D">
      <w:pPr>
        <w:spacing w:line="240" w:lineRule="auto"/>
        <w:jc w:val="both"/>
        <w:rPr>
          <w:rFonts w:cstheme="minorHAnsi"/>
        </w:rPr>
      </w:pPr>
      <w:r w:rsidRPr="0006136D">
        <w:rPr>
          <w:rFonts w:cstheme="minorHAnsi"/>
        </w:rPr>
        <w:t xml:space="preserve">ESR-asetuksella selkeytetään ja vahvistetaan ESR:n panosta unionin sitoutumiseen yhtäläisten mahdollisuuksien edistämiseen ja syrjimättömyyden ehkäisyyn. Jäsenvaltioiden tulee yhdistää näiden yleinen valtavirtaistaminen ohjelmatyössä sekä erityistoimet syrjimättömyyden ehkäisemiseksi. </w:t>
      </w:r>
    </w:p>
    <w:p w:rsidR="00BD699F" w:rsidRPr="0006136D" w:rsidRDefault="00BD699F" w:rsidP="0006136D">
      <w:pPr>
        <w:spacing w:line="240" w:lineRule="auto"/>
        <w:jc w:val="both"/>
        <w:rPr>
          <w:rFonts w:cstheme="minorHAnsi"/>
        </w:rPr>
      </w:pPr>
      <w:r w:rsidRPr="0006136D">
        <w:rPr>
          <w:rFonts w:cstheme="minorHAnsi"/>
        </w:rPr>
        <w:t xml:space="preserve">ESR:sta rahoitettujen prioriteettien täytäntöönpanolla edistetään yhtäläisiä mahdollisuuksia ja syrjimättömyyttä perussopimuksen artiklan 10 mukaisesti. Syrjinnän tunnistaminen on perusedellytys </w:t>
      </w:r>
      <w:r w:rsidRPr="0006136D">
        <w:rPr>
          <w:rFonts w:cstheme="minorHAnsi"/>
        </w:rPr>
        <w:lastRenderedPageBreak/>
        <w:t xml:space="preserve">yhdenvertaisuuden toteutumiselle. Ohjelmassa huomioidaan, että ketään ei saa syrjiä sukupuolen, iän, etnisen tai kansallisen alkuperän, kansalaisuuden, kielen, uskonnon, vakaumuksen, mielipiteen, terveydentilan, vammaisuuden, sukupuolisen suuntautumisen tai muun henkilöön liittyvän syyn perusteella. Ohjelman suunnittelussa, toteutuksessa ja arvioinnissa lähtökohtana on, että toiminnan laatu paranee, kun ihmisten erilaisuus otetaan huomioon. </w:t>
      </w:r>
    </w:p>
    <w:p w:rsidR="00BD699F" w:rsidRPr="0006136D" w:rsidRDefault="00BD699F" w:rsidP="0006136D">
      <w:pPr>
        <w:spacing w:after="0" w:line="240" w:lineRule="auto"/>
        <w:jc w:val="both"/>
        <w:rPr>
          <w:rFonts w:cstheme="minorHAnsi"/>
        </w:rPr>
      </w:pPr>
    </w:p>
    <w:p w:rsidR="00BD699F" w:rsidRDefault="00BD699F" w:rsidP="00381464">
      <w:pPr>
        <w:spacing w:after="0" w:line="240" w:lineRule="auto"/>
        <w:jc w:val="both"/>
        <w:rPr>
          <w:rFonts w:cstheme="minorHAnsi"/>
        </w:rPr>
      </w:pPr>
      <w:r w:rsidRPr="0006136D">
        <w:rPr>
          <w:rFonts w:cstheme="minorHAnsi"/>
        </w:rPr>
        <w:t xml:space="preserve">Ohjelman valmistelun aikana tehdään samanaikaisesti suunnitelmien ja ohjelmien ympäristövaikutusten arviointi (sova), joka tarjoaa tietoa ohjelman vaikutuksista kohdentuen eri ryhmiin. Ohjelmaa on mahdollista tarkistaa, mikäli arviointi ja palaute sitä edellyttävät.   </w:t>
      </w:r>
    </w:p>
    <w:p w:rsidR="00381464" w:rsidRPr="0006136D" w:rsidRDefault="00381464" w:rsidP="00381464">
      <w:pPr>
        <w:spacing w:after="0" w:line="240" w:lineRule="auto"/>
        <w:jc w:val="both"/>
        <w:rPr>
          <w:rFonts w:cstheme="minorHAnsi"/>
        </w:rPr>
      </w:pPr>
    </w:p>
    <w:p w:rsidR="00BD699F" w:rsidRPr="0006136D" w:rsidRDefault="00BD699F" w:rsidP="0006136D">
      <w:pPr>
        <w:spacing w:line="240" w:lineRule="auto"/>
        <w:jc w:val="both"/>
        <w:rPr>
          <w:rFonts w:cstheme="minorHAnsi"/>
        </w:rPr>
      </w:pPr>
      <w:r w:rsidRPr="0006136D">
        <w:rPr>
          <w:rFonts w:cstheme="minorHAnsi"/>
        </w:rPr>
        <w:t>Jäsenvaltiot ja EU:n komissio edistävät yhtäläisiä mahdollisuuksia ja syrjäytymisen ehkäisyä asetuksen 7 artiklassa tarkoitetulla valtavirtaistamisella ja 3 artiklan 1 kohdan c alakohdassa tarkoitetuilla erityistoimilla, jotka tähtäävät syrjäytymisen ehkäisyyn ja parempaan saavutettavuuteen (vammaiset). Erityistoimien tavoitteena on lisätä osallistumista työelämään ja koulutukseen, edistää sosiaalista yhteenkuuluvuutta ja vähentää epätasa-arvoa koulutuksen ja työelämän saavutettavuudessa terveydentilasta riippumatta.</w:t>
      </w:r>
    </w:p>
    <w:p w:rsidR="00BD699F" w:rsidRPr="0006136D" w:rsidRDefault="00BD699F" w:rsidP="0006136D">
      <w:pPr>
        <w:spacing w:line="240" w:lineRule="auto"/>
        <w:jc w:val="both"/>
        <w:rPr>
          <w:rFonts w:cstheme="minorHAnsi"/>
          <w:i/>
        </w:rPr>
      </w:pPr>
    </w:p>
    <w:p w:rsidR="00BD699F" w:rsidRPr="0006136D" w:rsidRDefault="00BD699F" w:rsidP="0006136D">
      <w:pPr>
        <w:spacing w:line="240" w:lineRule="auto"/>
        <w:jc w:val="both"/>
        <w:rPr>
          <w:rFonts w:cstheme="minorHAnsi"/>
          <w:i/>
        </w:rPr>
      </w:pPr>
      <w:r w:rsidRPr="0006136D">
        <w:rPr>
          <w:rFonts w:cstheme="minorHAnsi"/>
          <w:i/>
        </w:rPr>
        <w:t>1) Toimenpiteet yhtäläisten mahdollisuuksien edistämiseksi ja syrjimättömyyden ehkäisemiseksi</w:t>
      </w:r>
    </w:p>
    <w:p w:rsidR="00BD699F" w:rsidRPr="0006136D" w:rsidRDefault="00BD699F" w:rsidP="00381464">
      <w:pPr>
        <w:spacing w:line="240" w:lineRule="auto"/>
        <w:jc w:val="both"/>
        <w:rPr>
          <w:rFonts w:cstheme="minorHAnsi"/>
        </w:rPr>
      </w:pPr>
      <w:r w:rsidRPr="0006136D">
        <w:rPr>
          <w:rFonts w:cstheme="minorHAnsi"/>
        </w:rPr>
        <w:t xml:space="preserve">Sisällöllisesti syrjimättömyyttä edistetään ohjelmassa monin tavoin. EAKR-rahaston puolella on esimerkiksi mahdollista tukea naisten ja erityisryhmien yrittäjyyttä. Toimivat rakenteet parantavat kaikkien ryhmien osallisuutta. Ohjelmassa on mahdollista kehittää toimivia joukkoliikenneratkaisuja, jolloin erityisryhmien tarpeet huomioon ottavalla kehittämistoiminnalla on mahdollista parantaa esimerkiksi vanhusten, lasten ja nuorten sekä vammaisten osallisuutta. </w:t>
      </w:r>
    </w:p>
    <w:p w:rsidR="00BD699F" w:rsidRPr="0006136D" w:rsidRDefault="00BD699F" w:rsidP="0006136D">
      <w:pPr>
        <w:spacing w:line="240" w:lineRule="auto"/>
        <w:jc w:val="both"/>
        <w:rPr>
          <w:rFonts w:cstheme="minorHAnsi"/>
        </w:rPr>
      </w:pPr>
      <w:r w:rsidRPr="0006136D">
        <w:rPr>
          <w:rFonts w:cstheme="minorHAnsi"/>
        </w:rPr>
        <w:t>ESR-rahaston tuettavassa toiminnassa kiinnitetään erityistä huomiota sukupuolten tasa-arvoon, erityisryhmien asemaan sekä syrjäytymisen ja syrjimisen ehkäisyyn. Ohjelma mahdollistaa sellaisen työelämän ja osaamisen kehittämistoiminnan, jossa huomioidaan erityisryhmien tilanne ja palvelutarpeet sekä parannetaan mm. osatyökykyisten, vammaisten, romanien ja maahanmuuttajien pääsyä työelämään ja koulutukseen. Palveluja kehitettäessä huomioidaan myös, etteivät fyysiset esteet vaikeuta niiden saavutettavuutta.</w:t>
      </w:r>
    </w:p>
    <w:p w:rsidR="00BD699F" w:rsidRPr="0006136D" w:rsidRDefault="00BD699F" w:rsidP="0006136D">
      <w:pPr>
        <w:spacing w:line="240" w:lineRule="auto"/>
        <w:jc w:val="both"/>
        <w:rPr>
          <w:rFonts w:cstheme="minorHAnsi"/>
        </w:rPr>
      </w:pPr>
      <w:r w:rsidRPr="0006136D">
        <w:rPr>
          <w:rFonts w:cstheme="minorHAnsi"/>
        </w:rPr>
        <w:t xml:space="preserve">Ohjelmassa pyritään myös tunnistamaan ja ehkäisemään syrjintää työmarkkinoilla ja työpaikoilla esim. sukupuolen, etnisen taustan tai vamman perusteella. Työnantajia tuetaan moniarvoisuuden ja monimuotoisuuden edistämisessä työyhteisöissä osana työelämän laadun tuottavuuden parantamisesta. Esimerkiksi työnantajia voidaan kouluttaa ottamaan huomioon entistä paremmin maahanmuuttaja tai vammainen työntekijänä. Myös erilaiset syrjäytymisen ehkäisyn erityistoimet edistävät eri ryhmien asemaa. </w:t>
      </w:r>
    </w:p>
    <w:p w:rsidR="00BD699F" w:rsidRPr="0006136D" w:rsidRDefault="00BD699F" w:rsidP="00035FE1">
      <w:pPr>
        <w:pStyle w:val="ListParagraph"/>
        <w:numPr>
          <w:ilvl w:val="0"/>
          <w:numId w:val="9"/>
        </w:numPr>
        <w:spacing w:after="200"/>
        <w:jc w:val="both"/>
        <w:rPr>
          <w:rFonts w:asciiTheme="minorHAnsi" w:hAnsiTheme="minorHAnsi" w:cstheme="minorHAnsi"/>
          <w:i/>
          <w:sz w:val="22"/>
          <w:szCs w:val="22"/>
        </w:rPr>
      </w:pPr>
      <w:r w:rsidRPr="0006136D">
        <w:rPr>
          <w:rFonts w:asciiTheme="minorHAnsi" w:hAnsiTheme="minorHAnsi" w:cstheme="minorHAnsi"/>
          <w:i/>
          <w:sz w:val="22"/>
          <w:szCs w:val="22"/>
        </w:rPr>
        <w:t>alueellisten suunnitelmien painopisteet? toimintalinjat? valtakunnallinen osio?</w:t>
      </w:r>
    </w:p>
    <w:p w:rsidR="00BD699F" w:rsidRPr="0006136D" w:rsidRDefault="00BD699F" w:rsidP="00035FE1">
      <w:pPr>
        <w:pStyle w:val="ListParagraph"/>
        <w:numPr>
          <w:ilvl w:val="0"/>
          <w:numId w:val="9"/>
        </w:numPr>
        <w:spacing w:after="200"/>
        <w:jc w:val="both"/>
        <w:rPr>
          <w:rFonts w:asciiTheme="minorHAnsi" w:hAnsiTheme="minorHAnsi" w:cstheme="minorHAnsi"/>
          <w:i/>
          <w:sz w:val="22"/>
          <w:szCs w:val="22"/>
        </w:rPr>
      </w:pPr>
      <w:r w:rsidRPr="0006136D">
        <w:rPr>
          <w:rFonts w:asciiTheme="minorHAnsi" w:hAnsiTheme="minorHAnsi" w:cstheme="minorHAnsi"/>
          <w:i/>
          <w:sz w:val="22"/>
          <w:szCs w:val="22"/>
        </w:rPr>
        <w:t>arviointien suositukset?</w:t>
      </w:r>
    </w:p>
    <w:p w:rsidR="00BD699F" w:rsidRPr="0006136D" w:rsidRDefault="00BD699F" w:rsidP="0006136D">
      <w:pPr>
        <w:spacing w:line="240" w:lineRule="auto"/>
        <w:jc w:val="both"/>
        <w:rPr>
          <w:rFonts w:cstheme="minorHAnsi"/>
          <w:i/>
        </w:rPr>
      </w:pPr>
      <w:r w:rsidRPr="0006136D">
        <w:rPr>
          <w:rFonts w:cstheme="minorHAnsi"/>
          <w:i/>
        </w:rPr>
        <w:t>2) Kohderyhmien identifiointi – tuen saavutettavuus, riskien lieventäminen</w:t>
      </w:r>
    </w:p>
    <w:p w:rsidR="00BD699F" w:rsidRPr="0006136D" w:rsidRDefault="00BD699F" w:rsidP="0006136D">
      <w:pPr>
        <w:spacing w:line="240" w:lineRule="auto"/>
        <w:jc w:val="both"/>
        <w:rPr>
          <w:rFonts w:cstheme="minorHAnsi"/>
          <w:i/>
        </w:rPr>
      </w:pPr>
      <w:r w:rsidRPr="0006136D">
        <w:rPr>
          <w:rFonts w:cstheme="minorHAnsi"/>
          <w:i/>
        </w:rPr>
        <w:t>- tarkempaa kohderyhmien ja toimenpiteiden määrittelyä?</w:t>
      </w:r>
    </w:p>
    <w:p w:rsidR="00BD699F" w:rsidRPr="0006136D" w:rsidRDefault="00BD699F" w:rsidP="0006136D">
      <w:pPr>
        <w:spacing w:line="240" w:lineRule="auto"/>
        <w:jc w:val="both"/>
        <w:rPr>
          <w:rFonts w:cstheme="minorHAnsi"/>
          <w:i/>
        </w:rPr>
      </w:pPr>
      <w:r w:rsidRPr="0006136D">
        <w:rPr>
          <w:rFonts w:cstheme="minorHAnsi"/>
          <w:i/>
        </w:rPr>
        <w:t>3) Valtavirtaistaminen projektivalinnoissa, esim. yhdenmukaiset vaatimukset uusien rakennusten saavutettavuudesta</w:t>
      </w:r>
    </w:p>
    <w:p w:rsidR="00BD699F" w:rsidRPr="0006136D" w:rsidRDefault="00BD699F" w:rsidP="0006136D">
      <w:pPr>
        <w:spacing w:line="240" w:lineRule="auto"/>
        <w:jc w:val="both"/>
        <w:rPr>
          <w:rFonts w:cstheme="minorHAnsi"/>
          <w:i/>
        </w:rPr>
      </w:pPr>
      <w:r w:rsidRPr="0006136D">
        <w:rPr>
          <w:rFonts w:cstheme="minorHAnsi"/>
          <w:i/>
        </w:rPr>
        <w:t>-  tarkennuksia toimenpiteisiin? valintakriteerit?</w:t>
      </w:r>
    </w:p>
    <w:p w:rsidR="00BD699F" w:rsidRPr="0006136D" w:rsidRDefault="00BD699F" w:rsidP="0006136D">
      <w:pPr>
        <w:spacing w:line="240" w:lineRule="auto"/>
        <w:jc w:val="both"/>
        <w:rPr>
          <w:rFonts w:cstheme="minorHAnsi"/>
          <w:i/>
        </w:rPr>
      </w:pPr>
      <w:r w:rsidRPr="0006136D">
        <w:rPr>
          <w:rFonts w:cstheme="minorHAnsi"/>
          <w:i/>
        </w:rPr>
        <w:t>4) Seuranta- ja arviointitoimet näiden periaatteiden toteutuksen varmistamisessa</w:t>
      </w:r>
    </w:p>
    <w:p w:rsidR="00BD699F" w:rsidRPr="0006136D" w:rsidRDefault="00BD699F" w:rsidP="0006136D">
      <w:pPr>
        <w:spacing w:after="0" w:line="240" w:lineRule="auto"/>
        <w:jc w:val="both"/>
        <w:rPr>
          <w:rFonts w:cstheme="minorHAnsi"/>
        </w:rPr>
      </w:pPr>
      <w:r w:rsidRPr="0006136D">
        <w:rPr>
          <w:rFonts w:cstheme="minorHAnsi"/>
        </w:rPr>
        <w:lastRenderedPageBreak/>
        <w:t xml:space="preserve">Ohjelman toteutukseen ja suunnitteluun liittyvät menettelyt varmistavat syrjimättömyyden huomioon ottamisen ohjelmaa toteutettaessa.  Tämä tulee näkymään ohjelman hallinto- ja toimeenpanojärjestelmässä, ohjelman arvioinnin ohjeissa ja menettelyissä sekä hankkeiden haku- ja arviointilomakkeissa ja -prosesseissa.   </w:t>
      </w:r>
    </w:p>
    <w:p w:rsidR="00BD699F" w:rsidRPr="0006136D" w:rsidRDefault="00BD699F" w:rsidP="0006136D">
      <w:pPr>
        <w:spacing w:after="0" w:line="240" w:lineRule="auto"/>
        <w:jc w:val="both"/>
        <w:rPr>
          <w:rFonts w:cstheme="minorHAnsi"/>
        </w:rPr>
      </w:pPr>
    </w:p>
    <w:p w:rsidR="00BD699F" w:rsidRPr="0006136D" w:rsidRDefault="00BD699F" w:rsidP="00035FE1">
      <w:pPr>
        <w:pStyle w:val="ListParagraph"/>
        <w:numPr>
          <w:ilvl w:val="0"/>
          <w:numId w:val="8"/>
        </w:numPr>
        <w:jc w:val="both"/>
        <w:rPr>
          <w:rFonts w:asciiTheme="minorHAnsi" w:hAnsiTheme="minorHAnsi" w:cstheme="minorHAnsi"/>
          <w:i/>
          <w:sz w:val="22"/>
          <w:szCs w:val="22"/>
        </w:rPr>
      </w:pPr>
      <w:r w:rsidRPr="0006136D">
        <w:rPr>
          <w:rFonts w:asciiTheme="minorHAnsi" w:hAnsiTheme="minorHAnsi" w:cstheme="minorHAnsi"/>
          <w:i/>
          <w:sz w:val="22"/>
          <w:szCs w:val="22"/>
        </w:rPr>
        <w:t>hakemuslomakkeet, valintaprosessin tarkistuslista, valintakriteerit</w:t>
      </w:r>
    </w:p>
    <w:p w:rsidR="00BD699F" w:rsidRPr="0006136D" w:rsidRDefault="00BD699F" w:rsidP="00035FE1">
      <w:pPr>
        <w:pStyle w:val="ListParagraph"/>
        <w:numPr>
          <w:ilvl w:val="0"/>
          <w:numId w:val="8"/>
        </w:numPr>
        <w:jc w:val="both"/>
        <w:rPr>
          <w:rFonts w:asciiTheme="minorHAnsi" w:hAnsiTheme="minorHAnsi" w:cstheme="minorHAnsi"/>
          <w:i/>
          <w:sz w:val="22"/>
          <w:szCs w:val="22"/>
        </w:rPr>
      </w:pPr>
      <w:r w:rsidRPr="0006136D">
        <w:rPr>
          <w:rFonts w:asciiTheme="minorHAnsi" w:hAnsiTheme="minorHAnsi" w:cstheme="minorHAnsi"/>
          <w:i/>
          <w:sz w:val="22"/>
          <w:szCs w:val="22"/>
        </w:rPr>
        <w:t>indikaattorit</w:t>
      </w:r>
    </w:p>
    <w:p w:rsidR="00BD699F" w:rsidRPr="00381464" w:rsidRDefault="00BD699F" w:rsidP="0006136D">
      <w:pPr>
        <w:spacing w:line="240" w:lineRule="auto"/>
        <w:jc w:val="both"/>
        <w:rPr>
          <w:rFonts w:cstheme="minorHAnsi"/>
          <w:b/>
        </w:rPr>
      </w:pPr>
    </w:p>
    <w:p w:rsidR="00BD699F" w:rsidRDefault="00BD699F" w:rsidP="00A33C84">
      <w:pPr>
        <w:pStyle w:val="Heading2"/>
        <w:rPr>
          <w:rFonts w:asciiTheme="minorHAnsi" w:hAnsiTheme="minorHAnsi" w:cstheme="minorHAnsi"/>
        </w:rPr>
      </w:pPr>
      <w:bookmarkStart w:id="27" w:name="_Toc365008684"/>
      <w:r w:rsidRPr="00A33C84">
        <w:rPr>
          <w:rFonts w:asciiTheme="minorHAnsi" w:hAnsiTheme="minorHAnsi" w:cstheme="minorHAnsi"/>
        </w:rPr>
        <w:t>1</w:t>
      </w:r>
      <w:r w:rsidR="001506F3">
        <w:rPr>
          <w:rFonts w:asciiTheme="minorHAnsi" w:hAnsiTheme="minorHAnsi" w:cstheme="minorHAnsi"/>
        </w:rPr>
        <w:t>0</w:t>
      </w:r>
      <w:r w:rsidRPr="00A33C84">
        <w:rPr>
          <w:rFonts w:asciiTheme="minorHAnsi" w:hAnsiTheme="minorHAnsi" w:cstheme="minorHAnsi"/>
        </w:rPr>
        <w:t>.3 Sukupuolten tasa-arvo</w:t>
      </w:r>
      <w:bookmarkEnd w:id="27"/>
    </w:p>
    <w:p w:rsidR="003C396D" w:rsidRPr="003C396D" w:rsidRDefault="003C396D" w:rsidP="003C396D"/>
    <w:p w:rsidR="00BD699F" w:rsidRPr="0006136D" w:rsidRDefault="00BD699F" w:rsidP="0006136D">
      <w:pPr>
        <w:spacing w:line="240" w:lineRule="auto"/>
        <w:jc w:val="both"/>
        <w:rPr>
          <w:rFonts w:cstheme="minorHAnsi"/>
        </w:rPr>
      </w:pPr>
      <w:r w:rsidRPr="0006136D">
        <w:rPr>
          <w:rFonts w:cstheme="minorHAnsi"/>
        </w:rPr>
        <w:t>Rakennerahasto-ohjelman toimeenpanossa toteutetaan sukupuolten tasa-arvon edistämiseksi EU:n kaksoisstrategiaa, jonka mukaisesti tasa-arvoa edistetään erityisillä tasa-arvohankkeilla (erityisesti  TL 5, IP 3) ja lisäksi tasa-arvoa edistetään valtavirtaistamalla sukupuolinäkökulma kaikkien hankkeiden toimintaan sen kaikissa vaiheissa.</w:t>
      </w:r>
    </w:p>
    <w:p w:rsidR="00BD699F" w:rsidRPr="003C396D" w:rsidRDefault="003C396D" w:rsidP="0006136D">
      <w:pPr>
        <w:spacing w:line="240" w:lineRule="auto"/>
        <w:jc w:val="both"/>
        <w:rPr>
          <w:rFonts w:cstheme="minorHAnsi"/>
        </w:rPr>
      </w:pPr>
      <w:r w:rsidRPr="003C396D">
        <w:rPr>
          <w:rFonts w:cstheme="minorHAnsi"/>
        </w:rPr>
        <w:t xml:space="preserve">Sukupuolten välisellä tasa-arvolla tarkoitetaan sitä, että miehillä ja naisilla on yhtäläiset oikeudet, mahdollisuudet ja velvollisuudet yhteiskunnassa. Tasa-arvon tavoite tarkoittaa, että kaavamaiset käsitykset sukupuolirooleista eivät saa rajoittaa yksilöiden mahdollisuuksia. Tasa-arvon tavoite tarkoittaa myös, että arvostetaan yhtäläisesti naisille ja miehille tyypillisiä arvoja, valintoja ja elämänkokemuksia. Naisia ja miehiä ei pyritä muuttamaan samanlaisiksi. </w:t>
      </w:r>
      <w:r w:rsidR="00BD699F" w:rsidRPr="0006136D">
        <w:rPr>
          <w:rFonts w:cstheme="minorHAnsi"/>
        </w:rPr>
        <w:t>Sukupuolten tasa-arvo yhdistetään yhdenvertaisuusnäkökulmaan varsinkin heikossa työmarkkina-asemassa olevien kohdalla kaksinkertaisen syrjinnän ehkäisemiseksi (syrjintää sukupuolen ja esim. etnisen taustan, vajaakuntoisuuden tai iän perusteella).</w:t>
      </w:r>
    </w:p>
    <w:p w:rsidR="003C396D" w:rsidRPr="0006136D" w:rsidRDefault="003C396D" w:rsidP="003C396D">
      <w:pPr>
        <w:spacing w:line="240" w:lineRule="auto"/>
        <w:jc w:val="both"/>
        <w:rPr>
          <w:rFonts w:cstheme="minorHAnsi"/>
        </w:rPr>
      </w:pPr>
      <w:r>
        <w:rPr>
          <w:rFonts w:cstheme="minorHAnsi"/>
        </w:rPr>
        <w:t>Valtavirtaistamisella tarkoitetaan, että k</w:t>
      </w:r>
      <w:r w:rsidRPr="0006136D">
        <w:rPr>
          <w:rFonts w:cstheme="minorHAnsi"/>
        </w:rPr>
        <w:t xml:space="preserve">aikessa yhteiskunnallisessa päätöksenteossa ja toiminnassa naisten ja miesten välinen tasa-arvo tulee ottaa huomioon.  Eri sukupuolilla tulee olla yhtäläiset mahdollisuudet osallistua palveluihin, jotka edistävät heidän työllistymistään, osaamistaan ja osallisuuttaan.  </w:t>
      </w:r>
      <w:r w:rsidR="00BD699F" w:rsidRPr="0006136D">
        <w:rPr>
          <w:rFonts w:cstheme="minorHAnsi"/>
        </w:rPr>
        <w:t xml:space="preserve">Sukupuolinäkökulma otetaan huomioon valtavirtaistamisen periaatteella sisällyttämällä se teemojen ja toimien valmisteluun, toteutukseen, seurantaan, raportointiin ja arviointiin. </w:t>
      </w:r>
      <w:r w:rsidRPr="0006136D">
        <w:rPr>
          <w:rFonts w:cstheme="minorHAnsi"/>
        </w:rPr>
        <w:t xml:space="preserve">Sukupuolinäkökulma sisällytetään hankkeiden hakumenettelyyn esim. erityishauilla tasa-arvohankkeille ja hankkeiden valintakriteereihin, joiden avulla tehdään päätökset rahoitettavasta toiminnasta. Rakennerahasto-ohjelman toimeenpanossa noudatetaan seurantakomitean suosituksia ja sen hyväksymiä valintakriteerejä (ml. tasa-arvo)sekä hallintoviranomaisen ja rahoittajaviranomaisen antamaa tasa-arvo-ohjeistusta. </w:t>
      </w:r>
    </w:p>
    <w:p w:rsidR="00BD699F" w:rsidRPr="0006136D" w:rsidRDefault="00BD699F" w:rsidP="0006136D">
      <w:pPr>
        <w:spacing w:line="240" w:lineRule="auto"/>
        <w:jc w:val="both"/>
        <w:rPr>
          <w:rFonts w:cstheme="minorHAnsi"/>
        </w:rPr>
      </w:pPr>
      <w:r w:rsidRPr="0006136D">
        <w:rPr>
          <w:rFonts w:cstheme="minorHAnsi"/>
        </w:rPr>
        <w:t>Identifioitua sosiaalista tarvetta tarkastellaan ja tilannetta/tietoa ja mahdollisia toiminnan eri vaihtoehtoja tarkastellaan ja vaikutuksia analysoidaan eri sukupuolten osalta erikseen ja tulokset hyödynnetään toimintasuunnitelmissa. Raportoinnin ja arvioinnin pohjalta suunnitelman toteutumista seurataan ja sen toiminnan vaikutuksia arvioidaan kohderyhmään kuuluville miehille ja naisille. Tarvittaessa toimintaa suunnataan uudelleen sukupuolten tasa-arvon edistämiseksi ja syrjinnän ehkäisemiseksi.</w:t>
      </w:r>
    </w:p>
    <w:p w:rsidR="00BD699F" w:rsidRPr="0006136D" w:rsidRDefault="00BD699F" w:rsidP="0006136D">
      <w:pPr>
        <w:spacing w:line="240" w:lineRule="auto"/>
        <w:jc w:val="both"/>
        <w:rPr>
          <w:rFonts w:cstheme="minorHAnsi"/>
        </w:rPr>
      </w:pPr>
      <w:r w:rsidRPr="0006136D">
        <w:rPr>
          <w:rFonts w:cstheme="minorHAnsi"/>
        </w:rPr>
        <w:t>Sukupuoli on kaikkia ihmisiä koskeva muuttuja, jota seurataan kokonaisvaltaisesti kaikessa tilastoinnissa ja sisällytetään kattavasti kaikkiin tulosten seurantajärjestelmiin. Seurantajärjestelmiin sisällytetään kummankin sukupuolen tiedot erikseen, jotta esim. heikossa työmarkkina-asemassa olevien miesten ja naisten erilaiset tarpeet ja tilanteet voidaan ottaa huomioon palveluja kehitettäessä. Indikaattoreita seurataan, analysoidaan ja hyödynnetään miesten ja naisten osalta erikseen. Sukupuolen ja muiden olennaisten muuttujien mukaan tuotettua koottua yksilöintitietoa hyödynnetään hanketoimien suunnittelussa.</w:t>
      </w:r>
    </w:p>
    <w:p w:rsidR="00BD699F" w:rsidRPr="0006136D" w:rsidRDefault="00BD699F" w:rsidP="0006136D">
      <w:pPr>
        <w:spacing w:line="240" w:lineRule="auto"/>
        <w:jc w:val="both"/>
        <w:rPr>
          <w:rFonts w:cstheme="minorHAnsi"/>
        </w:rPr>
      </w:pPr>
      <w:r w:rsidRPr="0006136D">
        <w:rPr>
          <w:rFonts w:cstheme="minorHAnsi"/>
        </w:rPr>
        <w:t xml:space="preserve">Jokaisessa rahoitettavassa hankkeessa on selvitettävä sitä, onko sukupuolinäkökulmalla merkitystä kyseisessä hankkeessa. Toimintaympäristön ja ratkaistavan ongelman analysointi sukupuolinäkökulmasta on arvioinnin lähtökohta. Hankkeen lähtötilanteen arvioinnissa tulee hyödyntää laadullista ja jo julkaistua tietoa sukupuolen merkityksestä hankkeen toiminnan kohteena olevassa asiassa. Hankkeen voi todeta </w:t>
      </w:r>
      <w:r w:rsidRPr="0006136D">
        <w:rPr>
          <w:rFonts w:cstheme="minorHAnsi"/>
        </w:rPr>
        <w:lastRenderedPageBreak/>
        <w:t>sukupuolineutraaliksi vasta sen jälkeen, kun sukupuolinäkökulman merkitystä on tietoon pohjautuen arvioitu. ESR-osarahoitteisissa hankkeissa sukupuolinäkökulmalla on säännönmukaisesti merkitystä, koska niiden toimenpiteet ja vaikutukset kohdistuvat pääsääntöisesti ihmisiin. Sukupuolinäkökulma myös parantaa hankkeen tarvelähtöisyyttä ja vaikuttavuutta.</w:t>
      </w:r>
    </w:p>
    <w:p w:rsidR="00573BC6" w:rsidRDefault="003C396D" w:rsidP="0006136D">
      <w:pPr>
        <w:spacing w:line="240" w:lineRule="auto"/>
        <w:jc w:val="both"/>
        <w:rPr>
          <w:rFonts w:cstheme="minorHAnsi"/>
        </w:rPr>
      </w:pPr>
      <w:r>
        <w:rPr>
          <w:rFonts w:cstheme="minorHAnsi"/>
        </w:rPr>
        <w:t>Toimeenpano-ohjelman erityist</w:t>
      </w:r>
      <w:r w:rsidRPr="0006136D">
        <w:rPr>
          <w:rFonts w:cstheme="minorHAnsi"/>
        </w:rPr>
        <w:t xml:space="preserve">avoitteena on työ- ja koulutusurien sukupuolen mukaisen horisontaalisen ja vertikaalisen eriytymisen lieventäminen, mihin liittyy tasa-arvoinen palkkaus ja yhtäläiset mahdollisuudet edetä työuralla. </w:t>
      </w:r>
    </w:p>
    <w:p w:rsidR="00F46918" w:rsidRDefault="00F46918">
      <w:pPr>
        <w:rPr>
          <w:rFonts w:cstheme="minorHAnsi"/>
        </w:rPr>
        <w:sectPr w:rsidR="00F46918" w:rsidSect="00B903D2">
          <w:pgSz w:w="11906" w:h="16838"/>
          <w:pgMar w:top="1417" w:right="1134" w:bottom="1417" w:left="1134" w:header="708" w:footer="708" w:gutter="0"/>
          <w:cols w:space="708"/>
          <w:titlePg/>
          <w:docGrid w:linePitch="360"/>
        </w:sectPr>
      </w:pPr>
    </w:p>
    <w:p w:rsidR="00BC7271" w:rsidRPr="00BC7271" w:rsidRDefault="00BC7271" w:rsidP="00BC7271">
      <w:pPr>
        <w:pStyle w:val="Heading1"/>
        <w:rPr>
          <w:rFonts w:asciiTheme="minorHAnsi" w:hAnsiTheme="minorHAnsi" w:cstheme="minorHAnsi"/>
        </w:rPr>
      </w:pPr>
      <w:bookmarkStart w:id="28" w:name="_Toc365008685"/>
      <w:r w:rsidRPr="00BC7271">
        <w:rPr>
          <w:rFonts w:asciiTheme="minorHAnsi" w:hAnsiTheme="minorHAnsi" w:cstheme="minorHAnsi"/>
        </w:rPr>
        <w:lastRenderedPageBreak/>
        <w:t>LIITTEET</w:t>
      </w:r>
      <w:bookmarkEnd w:id="28"/>
    </w:p>
    <w:p w:rsidR="00F46918" w:rsidRPr="00F46918" w:rsidRDefault="00F46918" w:rsidP="00F46918">
      <w:pPr>
        <w:pStyle w:val="Heading2"/>
        <w:rPr>
          <w:rFonts w:asciiTheme="minorHAnsi" w:hAnsiTheme="minorHAnsi" w:cstheme="minorHAnsi"/>
        </w:rPr>
      </w:pPr>
      <w:bookmarkStart w:id="29" w:name="_Toc365008686"/>
      <w:r w:rsidRPr="00F46918">
        <w:rPr>
          <w:rFonts w:asciiTheme="minorHAnsi" w:hAnsiTheme="minorHAnsi" w:cstheme="minorHAnsi"/>
        </w:rPr>
        <w:t xml:space="preserve">Liite 1  </w:t>
      </w:r>
      <w:r w:rsidR="00BC7271">
        <w:rPr>
          <w:rFonts w:asciiTheme="minorHAnsi" w:hAnsiTheme="minorHAnsi" w:cstheme="minorHAnsi"/>
        </w:rPr>
        <w:tab/>
      </w:r>
      <w:r w:rsidRPr="00F46918">
        <w:rPr>
          <w:rFonts w:asciiTheme="minorHAnsi" w:hAnsiTheme="minorHAnsi" w:cstheme="minorHAnsi"/>
        </w:rPr>
        <w:t>Erityiset ennakkoehdot</w:t>
      </w:r>
      <w:bookmarkEnd w:id="29"/>
    </w:p>
    <w:tbl>
      <w:tblPr>
        <w:tblStyle w:val="TableGrid"/>
        <w:tblW w:w="14142" w:type="dxa"/>
        <w:tblLayout w:type="fixed"/>
        <w:tblLook w:val="04A0"/>
      </w:tblPr>
      <w:tblGrid>
        <w:gridCol w:w="2093"/>
        <w:gridCol w:w="1134"/>
        <w:gridCol w:w="992"/>
        <w:gridCol w:w="4026"/>
        <w:gridCol w:w="1526"/>
        <w:gridCol w:w="4371"/>
      </w:tblGrid>
      <w:tr w:rsidR="00F46918" w:rsidRPr="00524809" w:rsidTr="00C44EFB">
        <w:trPr>
          <w:trHeight w:val="789"/>
        </w:trPr>
        <w:tc>
          <w:tcPr>
            <w:tcW w:w="2093" w:type="dxa"/>
          </w:tcPr>
          <w:p w:rsidR="00F46918" w:rsidRPr="00524809" w:rsidRDefault="00F46918" w:rsidP="00C44EFB">
            <w:pPr>
              <w:rPr>
                <w:rFonts w:cstheme="minorHAnsi"/>
                <w:sz w:val="20"/>
                <w:szCs w:val="20"/>
              </w:rPr>
            </w:pPr>
            <w:r w:rsidRPr="00524809">
              <w:rPr>
                <w:rFonts w:cstheme="minorHAnsi"/>
                <w:sz w:val="20"/>
                <w:szCs w:val="20"/>
              </w:rPr>
              <w:t>Sovellettava ennakkoehto</w:t>
            </w:r>
          </w:p>
        </w:tc>
        <w:tc>
          <w:tcPr>
            <w:tcW w:w="1134" w:type="dxa"/>
          </w:tcPr>
          <w:p w:rsidR="00F46918" w:rsidRPr="00524809" w:rsidRDefault="00F46918" w:rsidP="00C44EFB">
            <w:pPr>
              <w:rPr>
                <w:rFonts w:cstheme="minorHAnsi"/>
                <w:sz w:val="20"/>
                <w:szCs w:val="20"/>
              </w:rPr>
            </w:pPr>
            <w:r w:rsidRPr="00524809">
              <w:rPr>
                <w:rFonts w:cstheme="minorHAnsi"/>
                <w:sz w:val="20"/>
                <w:szCs w:val="20"/>
              </w:rPr>
              <w:t>Toimintalinja(t) joihin ehto soveltuu</w:t>
            </w:r>
          </w:p>
        </w:tc>
        <w:tc>
          <w:tcPr>
            <w:tcW w:w="992" w:type="dxa"/>
          </w:tcPr>
          <w:p w:rsidR="00F46918" w:rsidRPr="00524809" w:rsidRDefault="00F46918" w:rsidP="00C44EFB">
            <w:pPr>
              <w:rPr>
                <w:rFonts w:cstheme="minorHAnsi"/>
                <w:sz w:val="20"/>
                <w:szCs w:val="20"/>
              </w:rPr>
            </w:pPr>
            <w:r w:rsidRPr="00524809">
              <w:rPr>
                <w:rFonts w:cstheme="minorHAnsi"/>
                <w:sz w:val="20"/>
                <w:szCs w:val="20"/>
              </w:rPr>
              <w:t>Ennakkoehto täytetty: kyllä/ei /osittain</w:t>
            </w:r>
          </w:p>
        </w:tc>
        <w:tc>
          <w:tcPr>
            <w:tcW w:w="4026" w:type="dxa"/>
          </w:tcPr>
          <w:p w:rsidR="00F46918" w:rsidRPr="00524809" w:rsidRDefault="00F46918" w:rsidP="00C44EFB">
            <w:pPr>
              <w:rPr>
                <w:rFonts w:cstheme="minorHAnsi"/>
                <w:sz w:val="20"/>
                <w:szCs w:val="20"/>
              </w:rPr>
            </w:pPr>
            <w:r w:rsidRPr="00524809">
              <w:rPr>
                <w:rFonts w:cstheme="minorHAnsi"/>
                <w:sz w:val="20"/>
                <w:szCs w:val="20"/>
              </w:rPr>
              <w:t>Kriteeristö</w:t>
            </w:r>
          </w:p>
        </w:tc>
        <w:tc>
          <w:tcPr>
            <w:tcW w:w="1526" w:type="dxa"/>
          </w:tcPr>
          <w:p w:rsidR="00F46918" w:rsidRPr="00524809" w:rsidRDefault="00F46918" w:rsidP="00C44EFB">
            <w:pPr>
              <w:rPr>
                <w:rFonts w:cstheme="minorHAnsi"/>
                <w:sz w:val="20"/>
                <w:szCs w:val="20"/>
              </w:rPr>
            </w:pPr>
            <w:r w:rsidRPr="00524809">
              <w:rPr>
                <w:rFonts w:cstheme="minorHAnsi"/>
                <w:sz w:val="20"/>
                <w:szCs w:val="20"/>
              </w:rPr>
              <w:t>Kriteeristö täytetty:</w:t>
            </w:r>
          </w:p>
          <w:p w:rsidR="00F46918" w:rsidRPr="00524809" w:rsidRDefault="00F46918" w:rsidP="00C44EFB">
            <w:pPr>
              <w:rPr>
                <w:rFonts w:cstheme="minorHAnsi"/>
                <w:sz w:val="20"/>
                <w:szCs w:val="20"/>
              </w:rPr>
            </w:pPr>
            <w:r w:rsidRPr="00524809">
              <w:rPr>
                <w:rFonts w:cstheme="minorHAnsi"/>
                <w:sz w:val="20"/>
                <w:szCs w:val="20"/>
              </w:rPr>
              <w:t>kyllä/ei</w:t>
            </w:r>
          </w:p>
        </w:tc>
        <w:tc>
          <w:tcPr>
            <w:tcW w:w="4371" w:type="dxa"/>
          </w:tcPr>
          <w:p w:rsidR="00F46918" w:rsidRPr="00524809" w:rsidRDefault="00F46918" w:rsidP="00C44EFB">
            <w:pPr>
              <w:rPr>
                <w:rFonts w:cstheme="minorHAnsi"/>
                <w:sz w:val="20"/>
                <w:szCs w:val="20"/>
              </w:rPr>
            </w:pPr>
            <w:r w:rsidRPr="00524809">
              <w:rPr>
                <w:rFonts w:cstheme="minorHAnsi"/>
                <w:sz w:val="20"/>
                <w:szCs w:val="20"/>
              </w:rPr>
              <w:t xml:space="preserve">Lähteet </w:t>
            </w:r>
          </w:p>
        </w:tc>
      </w:tr>
      <w:tr w:rsidR="00F46918" w:rsidRPr="00524809" w:rsidTr="00C44EFB">
        <w:trPr>
          <w:trHeight w:val="483"/>
        </w:trPr>
        <w:tc>
          <w:tcPr>
            <w:tcW w:w="2093" w:type="dxa"/>
          </w:tcPr>
          <w:p w:rsidR="00F46918" w:rsidRPr="00524809" w:rsidRDefault="00F46918" w:rsidP="00C44EFB">
            <w:pPr>
              <w:rPr>
                <w:rFonts w:cstheme="minorHAnsi"/>
                <w:sz w:val="20"/>
                <w:szCs w:val="20"/>
              </w:rPr>
            </w:pPr>
            <w:r w:rsidRPr="00524809">
              <w:rPr>
                <w:rFonts w:cstheme="minorHAnsi"/>
                <w:sz w:val="20"/>
                <w:szCs w:val="20"/>
              </w:rPr>
              <w:t>A.1.-1</w:t>
            </w:r>
          </w:p>
          <w:p w:rsidR="00F46918" w:rsidRPr="00524809" w:rsidRDefault="00F46918" w:rsidP="00B27D2D">
            <w:pPr>
              <w:spacing w:beforeLines="20" w:afterLines="20"/>
              <w:rPr>
                <w:rFonts w:cstheme="minorHAnsi"/>
                <w:noProof/>
                <w:sz w:val="20"/>
                <w:szCs w:val="20"/>
              </w:rPr>
            </w:pPr>
            <w:r w:rsidRPr="00524809">
              <w:rPr>
                <w:rFonts w:cstheme="minorHAnsi"/>
                <w:noProof/>
                <w:sz w:val="20"/>
                <w:szCs w:val="20"/>
              </w:rPr>
              <w:t>1.1</w:t>
            </w:r>
            <w:r w:rsidRPr="00524809">
              <w:rPr>
                <w:rFonts w:cstheme="minorHAnsi"/>
                <w:i/>
                <w:iCs/>
                <w:noProof/>
                <w:sz w:val="20"/>
                <w:szCs w:val="20"/>
              </w:rPr>
              <w:t>. Tutkimus ja innovointi</w:t>
            </w:r>
            <w:r w:rsidRPr="00524809">
              <w:rPr>
                <w:rFonts w:cstheme="minorHAnsi"/>
                <w:noProof/>
                <w:sz w:val="20"/>
                <w:szCs w:val="20"/>
              </w:rPr>
              <w:t>: Tarvittaessa kansallisen uudistusohjelman mukainen älykkääseen erikoistumiseen tähtäävä kansallista tai alueellista tutkimusta ja innovointia koskeva strateginen toimintapolitiikan kehys yksityisten tutkimus- ja innovointi-investointien lisäämiseksi</w:t>
            </w:r>
          </w:p>
          <w:p w:rsidR="00F46918" w:rsidRPr="00524809" w:rsidRDefault="00F46918" w:rsidP="00C44EFB">
            <w:pPr>
              <w:rPr>
                <w:rFonts w:cstheme="minorHAnsi"/>
                <w:sz w:val="20"/>
                <w:szCs w:val="20"/>
              </w:rPr>
            </w:pPr>
          </w:p>
        </w:tc>
        <w:tc>
          <w:tcPr>
            <w:tcW w:w="1134" w:type="dxa"/>
          </w:tcPr>
          <w:p w:rsidR="00F46918" w:rsidRPr="00524809" w:rsidRDefault="00F46918" w:rsidP="00C44EFB">
            <w:pPr>
              <w:rPr>
                <w:rFonts w:cstheme="minorHAnsi"/>
                <w:sz w:val="20"/>
                <w:szCs w:val="20"/>
              </w:rPr>
            </w:pPr>
            <w:r w:rsidRPr="00524809">
              <w:rPr>
                <w:rFonts w:cstheme="minorHAnsi"/>
                <w:sz w:val="20"/>
                <w:szCs w:val="20"/>
              </w:rPr>
              <w:t xml:space="preserve"> TL 2</w:t>
            </w:r>
          </w:p>
        </w:tc>
        <w:tc>
          <w:tcPr>
            <w:tcW w:w="992" w:type="dxa"/>
          </w:tcPr>
          <w:p w:rsidR="00F46918" w:rsidRPr="00524809" w:rsidRDefault="00F46918" w:rsidP="00C44EFB">
            <w:pPr>
              <w:rPr>
                <w:rFonts w:cstheme="minorHAnsi"/>
                <w:sz w:val="20"/>
                <w:szCs w:val="20"/>
              </w:rPr>
            </w:pPr>
            <w:r w:rsidRPr="00524809">
              <w:rPr>
                <w:rFonts w:cstheme="minorHAnsi"/>
                <w:sz w:val="20"/>
                <w:szCs w:val="20"/>
              </w:rPr>
              <w:t>Kyllä</w:t>
            </w:r>
          </w:p>
        </w:tc>
        <w:tc>
          <w:tcPr>
            <w:tcW w:w="4026" w:type="dxa"/>
          </w:tcPr>
          <w:p w:rsidR="00F46918" w:rsidRPr="00524809" w:rsidRDefault="00F46918" w:rsidP="00C44EFB">
            <w:pPr>
              <w:ind w:left="567" w:hanging="567"/>
              <w:rPr>
                <w:rFonts w:cstheme="minorHAnsi"/>
                <w:noProof/>
                <w:sz w:val="20"/>
                <w:szCs w:val="20"/>
              </w:rPr>
            </w:pPr>
            <w:r w:rsidRPr="00524809">
              <w:rPr>
                <w:rFonts w:cstheme="minorHAnsi"/>
                <w:noProof/>
                <w:sz w:val="20"/>
                <w:szCs w:val="20"/>
              </w:rPr>
              <w:t>Käytössä on älykkääseen erikoistumiseen tähtäävä kansallista tai alueellista tutkimusta ja innovointia koskeva strateginen toimintapolitiikan kehys,</w:t>
            </w:r>
          </w:p>
          <w:p w:rsidR="00F46918" w:rsidRPr="00524809" w:rsidRDefault="00F46918" w:rsidP="00C44EFB">
            <w:pPr>
              <w:ind w:left="1134" w:hanging="567"/>
              <w:rPr>
                <w:rFonts w:cstheme="minorHAnsi"/>
                <w:noProof/>
                <w:sz w:val="20"/>
                <w:szCs w:val="20"/>
              </w:rPr>
            </w:pPr>
            <w:r w:rsidRPr="00524809">
              <w:rPr>
                <w:rFonts w:cstheme="minorHAnsi"/>
                <w:noProof/>
                <w:sz w:val="20"/>
                <w:szCs w:val="20"/>
              </w:rPr>
              <w:t>–</w:t>
            </w:r>
            <w:r w:rsidRPr="00524809">
              <w:rPr>
                <w:rFonts w:cstheme="minorHAnsi"/>
                <w:noProof/>
                <w:sz w:val="20"/>
                <w:szCs w:val="20"/>
              </w:rPr>
              <w:tab/>
              <w:t>joka perustuu SWOT- tai vastaavaan analyysiin resurssien kohdentamiseksi vain tiettyihin tutkimus- ja innovointiprioriteetteihin;</w:t>
            </w:r>
          </w:p>
          <w:p w:rsidR="00F46918" w:rsidRPr="00524809" w:rsidRDefault="00F46918" w:rsidP="00C44EFB">
            <w:pPr>
              <w:ind w:left="1134" w:hanging="567"/>
              <w:rPr>
                <w:rFonts w:cstheme="minorHAnsi"/>
                <w:noProof/>
                <w:sz w:val="20"/>
                <w:szCs w:val="20"/>
              </w:rPr>
            </w:pPr>
            <w:r w:rsidRPr="00524809">
              <w:rPr>
                <w:rFonts w:cstheme="minorHAnsi"/>
                <w:noProof/>
                <w:sz w:val="20"/>
                <w:szCs w:val="20"/>
              </w:rPr>
              <w:t>–</w:t>
            </w:r>
            <w:r w:rsidRPr="00524809">
              <w:rPr>
                <w:rFonts w:cstheme="minorHAnsi"/>
                <w:noProof/>
                <w:sz w:val="20"/>
                <w:szCs w:val="20"/>
              </w:rPr>
              <w:tab/>
              <w:t>jossa hahmotellaan toimenpiteet yksityisten TTK-investointien lisäämiseksi;</w:t>
            </w:r>
          </w:p>
          <w:p w:rsidR="00F46918" w:rsidRPr="00524809" w:rsidRDefault="00F46918" w:rsidP="00C44EFB">
            <w:pPr>
              <w:ind w:left="1134" w:hanging="567"/>
              <w:rPr>
                <w:rFonts w:cstheme="minorHAnsi"/>
                <w:noProof/>
                <w:sz w:val="20"/>
                <w:szCs w:val="20"/>
              </w:rPr>
            </w:pPr>
            <w:r w:rsidRPr="00524809">
              <w:rPr>
                <w:rFonts w:cstheme="minorHAnsi"/>
                <w:noProof/>
                <w:sz w:val="20"/>
                <w:szCs w:val="20"/>
              </w:rPr>
              <w:t>–</w:t>
            </w:r>
            <w:r w:rsidRPr="00524809">
              <w:rPr>
                <w:rFonts w:cstheme="minorHAnsi"/>
                <w:noProof/>
                <w:sz w:val="20"/>
                <w:szCs w:val="20"/>
              </w:rPr>
              <w:tab/>
              <w:t>johon sisältyy seurantamekanismi.</w:t>
            </w:r>
          </w:p>
          <w:p w:rsidR="00F46918" w:rsidRPr="00524809" w:rsidRDefault="00F46918" w:rsidP="00C44EFB">
            <w:pPr>
              <w:rPr>
                <w:rFonts w:cstheme="minorHAnsi"/>
                <w:sz w:val="20"/>
                <w:szCs w:val="20"/>
              </w:rPr>
            </w:pPr>
            <w:r w:rsidRPr="00524809">
              <w:rPr>
                <w:rFonts w:cstheme="minorHAnsi"/>
                <w:noProof/>
                <w:sz w:val="20"/>
                <w:szCs w:val="20"/>
              </w:rPr>
              <w:t>–</w:t>
            </w:r>
            <w:r w:rsidRPr="00524809">
              <w:rPr>
                <w:rFonts w:cstheme="minorHAnsi"/>
                <w:noProof/>
                <w:sz w:val="20"/>
                <w:szCs w:val="20"/>
              </w:rPr>
              <w:tab/>
              <w:t>On hyväksytty kehys, jossa määritellään tutkimukseen ja innovointiin käytössä olevat talousarviomäärärahat.</w:t>
            </w:r>
          </w:p>
        </w:tc>
        <w:tc>
          <w:tcPr>
            <w:tcW w:w="1526" w:type="dxa"/>
          </w:tcPr>
          <w:p w:rsidR="00F46918" w:rsidRPr="00524809" w:rsidRDefault="00F46918" w:rsidP="00C44EFB">
            <w:pPr>
              <w:rPr>
                <w:rFonts w:cstheme="minorHAnsi"/>
                <w:sz w:val="20"/>
                <w:szCs w:val="20"/>
              </w:rPr>
            </w:pPr>
            <w:r w:rsidRPr="00524809">
              <w:rPr>
                <w:rFonts w:cstheme="minorHAnsi"/>
                <w:sz w:val="20"/>
                <w:szCs w:val="20"/>
              </w:rPr>
              <w:t>Kyllä</w:t>
            </w:r>
          </w:p>
        </w:tc>
        <w:tc>
          <w:tcPr>
            <w:tcW w:w="4371" w:type="dxa"/>
          </w:tcPr>
          <w:p w:rsidR="00F46918" w:rsidRPr="00524809" w:rsidRDefault="00F46918" w:rsidP="00C44EFB">
            <w:pPr>
              <w:rPr>
                <w:rFonts w:cstheme="minorHAnsi"/>
                <w:sz w:val="20"/>
                <w:szCs w:val="20"/>
                <w:lang w:val="en-US"/>
              </w:rPr>
            </w:pPr>
            <w:r w:rsidRPr="00524809">
              <w:rPr>
                <w:rFonts w:cstheme="minorHAnsi"/>
                <w:sz w:val="20"/>
                <w:szCs w:val="20"/>
                <w:lang w:val="en-US"/>
              </w:rPr>
              <w:t>(1) kansallinen innovaatiostrategia</w:t>
            </w:r>
          </w:p>
          <w:p w:rsidR="00F46918" w:rsidRPr="00524809" w:rsidRDefault="00F46918" w:rsidP="00C44EFB">
            <w:pPr>
              <w:rPr>
                <w:rFonts w:cstheme="minorHAnsi"/>
                <w:sz w:val="20"/>
                <w:szCs w:val="20"/>
                <w:lang w:val="en-US"/>
              </w:rPr>
            </w:pPr>
            <w:r w:rsidRPr="00524809">
              <w:rPr>
                <w:rFonts w:cstheme="minorHAnsi"/>
                <w:sz w:val="20"/>
                <w:szCs w:val="20"/>
                <w:lang w:val="en-US"/>
              </w:rPr>
              <w:t xml:space="preserve">Research and Innovation Policy Guidelines for 2011-2015: </w:t>
            </w:r>
          </w:p>
          <w:p w:rsidR="00F46918" w:rsidRPr="00524809" w:rsidRDefault="000500B8" w:rsidP="00C44EFB">
            <w:pPr>
              <w:rPr>
                <w:rFonts w:cstheme="minorHAnsi"/>
                <w:sz w:val="20"/>
                <w:szCs w:val="20"/>
                <w:lang w:val="en-US"/>
              </w:rPr>
            </w:pPr>
            <w:hyperlink r:id="rId14" w:history="1">
              <w:r w:rsidR="00F46918" w:rsidRPr="00524809">
                <w:rPr>
                  <w:rStyle w:val="Hyperlink"/>
                  <w:rFonts w:cstheme="minorHAnsi"/>
                  <w:sz w:val="20"/>
                  <w:szCs w:val="20"/>
                  <w:lang w:val="en-US"/>
                </w:rPr>
                <w:t>http://www.minedu.fi/export/sites/default/OPM/Tiede/tutkimus-_ja_innovaationeuvosto/julkaisut/liitteet/Review2011-2015.pdf</w:t>
              </w:r>
            </w:hyperlink>
          </w:p>
          <w:p w:rsidR="00F46918" w:rsidRPr="00524809" w:rsidRDefault="00F46918" w:rsidP="00C44EFB">
            <w:pPr>
              <w:rPr>
                <w:rFonts w:cstheme="minorHAnsi"/>
                <w:sz w:val="20"/>
                <w:szCs w:val="20"/>
              </w:rPr>
            </w:pPr>
            <w:r w:rsidRPr="00524809">
              <w:rPr>
                <w:rFonts w:cstheme="minorHAnsi"/>
                <w:sz w:val="20"/>
                <w:szCs w:val="20"/>
                <w:lang w:val="en-US"/>
              </w:rPr>
              <w:t xml:space="preserve"> </w:t>
            </w:r>
            <w:r w:rsidRPr="00524809">
              <w:rPr>
                <w:rFonts w:cstheme="minorHAnsi"/>
                <w:sz w:val="20"/>
                <w:szCs w:val="20"/>
              </w:rPr>
              <w:t xml:space="preserve">(2) alueittaiset tutkimuksen ja innovaatioiden erikoistumisstrategiat (linkki näihin kun valmistuvat?) ja </w:t>
            </w:r>
          </w:p>
          <w:p w:rsidR="00F46918" w:rsidRPr="00524809" w:rsidRDefault="00F46918" w:rsidP="00C44EFB">
            <w:pPr>
              <w:rPr>
                <w:rFonts w:cstheme="minorHAnsi"/>
                <w:sz w:val="20"/>
                <w:szCs w:val="20"/>
              </w:rPr>
            </w:pPr>
            <w:r w:rsidRPr="00524809">
              <w:rPr>
                <w:rFonts w:cstheme="minorHAnsi"/>
                <w:sz w:val="20"/>
                <w:szCs w:val="20"/>
              </w:rPr>
              <w:t>(3) sisällytetään vuoden 2014 keväällä valmistuviin maakuntaohjelmiin älykkään erikoistumisen strategiat (lähde = ohjekirje maakuntiin?).</w:t>
            </w:r>
          </w:p>
        </w:tc>
      </w:tr>
      <w:tr w:rsidR="00F46918" w:rsidRPr="00524809" w:rsidTr="00C44EFB">
        <w:trPr>
          <w:trHeight w:val="483"/>
        </w:trPr>
        <w:tc>
          <w:tcPr>
            <w:tcW w:w="14142" w:type="dxa"/>
            <w:gridSpan w:val="6"/>
          </w:tcPr>
          <w:p w:rsidR="00F46918" w:rsidRDefault="00F46918" w:rsidP="00C44EFB">
            <w:pPr>
              <w:rPr>
                <w:rFonts w:cstheme="minorHAnsi"/>
                <w:sz w:val="20"/>
                <w:szCs w:val="20"/>
              </w:rPr>
            </w:pPr>
            <w:r w:rsidRPr="00524809">
              <w:rPr>
                <w:rFonts w:cstheme="minorHAnsi"/>
                <w:sz w:val="20"/>
                <w:szCs w:val="20"/>
              </w:rPr>
              <w:t>Selvitys</w:t>
            </w:r>
          </w:p>
          <w:p w:rsidR="00F46918" w:rsidRPr="00524809" w:rsidRDefault="00F46918" w:rsidP="00C44EFB">
            <w:pPr>
              <w:rPr>
                <w:rFonts w:cstheme="minorHAnsi"/>
                <w:sz w:val="20"/>
                <w:szCs w:val="20"/>
              </w:rPr>
            </w:pPr>
          </w:p>
          <w:p w:rsidR="00F46918" w:rsidRPr="00524809" w:rsidRDefault="00F46918" w:rsidP="00C44EFB">
            <w:pPr>
              <w:rPr>
                <w:rFonts w:cstheme="minorHAnsi"/>
                <w:sz w:val="20"/>
                <w:szCs w:val="20"/>
              </w:rPr>
            </w:pPr>
            <w:r w:rsidRPr="00524809">
              <w:rPr>
                <w:rFonts w:cstheme="minorHAnsi"/>
                <w:sz w:val="20"/>
                <w:szCs w:val="20"/>
              </w:rPr>
              <w:t xml:space="preserve">Tavoitteena on yhteensovittaa  kansallisen innovaatiostrategian ja alueellisten T&amp;I –strategioiden tavoitteet. </w:t>
            </w:r>
          </w:p>
          <w:p w:rsidR="00F46918" w:rsidRPr="00524809" w:rsidRDefault="00F46918" w:rsidP="00C44EFB">
            <w:pPr>
              <w:rPr>
                <w:rFonts w:cstheme="minorHAnsi"/>
                <w:sz w:val="20"/>
                <w:szCs w:val="20"/>
              </w:rPr>
            </w:pPr>
            <w:r w:rsidRPr="00524809">
              <w:rPr>
                <w:rFonts w:cstheme="minorHAnsi"/>
                <w:sz w:val="20"/>
                <w:szCs w:val="20"/>
              </w:rPr>
              <w:t>Toteutetaan INKA-ohjelman ja maakuntaohjelmien valmisteluprosessiin avulla.</w:t>
            </w:r>
          </w:p>
          <w:p w:rsidR="00F46918" w:rsidRPr="00524809" w:rsidRDefault="00F46918" w:rsidP="00C44EFB">
            <w:pPr>
              <w:rPr>
                <w:rFonts w:cstheme="minorHAnsi"/>
                <w:sz w:val="20"/>
                <w:szCs w:val="20"/>
              </w:rPr>
            </w:pPr>
            <w:r w:rsidRPr="00524809">
              <w:rPr>
                <w:rFonts w:cstheme="minorHAnsi"/>
                <w:sz w:val="20"/>
                <w:szCs w:val="20"/>
              </w:rPr>
              <w:t>Alueilla laaditaan tutkimuksen ja innovaatioiden erikoistumisstrategiat, joiden avulla tehdään mm. valintoja tulevaisuuden potentiaalisten kasvualojen tukemiseksi.</w:t>
            </w:r>
          </w:p>
          <w:p w:rsidR="00F46918" w:rsidRPr="00524809" w:rsidRDefault="00F46918" w:rsidP="00C44EFB">
            <w:pPr>
              <w:rPr>
                <w:rFonts w:cstheme="minorHAnsi"/>
                <w:sz w:val="20"/>
                <w:szCs w:val="20"/>
              </w:rPr>
            </w:pPr>
            <w:r w:rsidRPr="00524809">
              <w:rPr>
                <w:rFonts w:cstheme="minorHAnsi"/>
                <w:sz w:val="20"/>
                <w:szCs w:val="20"/>
              </w:rPr>
              <w:t>Älykkään erikoistumisen strategiat sisällytetään laaja-alaisesti eri toimialoja koskien maakuntaohjelmien 2014 – 2017 valmisteluun. Tässä vaiheessa myös alueiden tutkimuksen ja innovaatioiden strategiat konkretisoituvat toiminnan tasolle.</w:t>
            </w:r>
          </w:p>
        </w:tc>
      </w:tr>
    </w:tbl>
    <w:p w:rsidR="00F46918" w:rsidRPr="00524809" w:rsidRDefault="00F46918" w:rsidP="00F46918">
      <w:pPr>
        <w:rPr>
          <w:rFonts w:cstheme="minorHAnsi"/>
          <w:sz w:val="20"/>
          <w:szCs w:val="20"/>
        </w:rPr>
      </w:pPr>
    </w:p>
    <w:p w:rsidR="00F46918" w:rsidRPr="00524809" w:rsidRDefault="00F46918" w:rsidP="00F46918">
      <w:pPr>
        <w:rPr>
          <w:rFonts w:cstheme="minorHAnsi"/>
          <w:sz w:val="20"/>
          <w:szCs w:val="20"/>
        </w:rPr>
      </w:pPr>
    </w:p>
    <w:tbl>
      <w:tblPr>
        <w:tblStyle w:val="TableGrid"/>
        <w:tblW w:w="14220" w:type="dxa"/>
        <w:tblLayout w:type="fixed"/>
        <w:tblLook w:val="04A0"/>
      </w:tblPr>
      <w:tblGrid>
        <w:gridCol w:w="2235"/>
        <w:gridCol w:w="1701"/>
        <w:gridCol w:w="1842"/>
        <w:gridCol w:w="3119"/>
        <w:gridCol w:w="1984"/>
        <w:gridCol w:w="3339"/>
      </w:tblGrid>
      <w:tr w:rsidR="00F46918" w:rsidRPr="00524809" w:rsidTr="00C44EFB">
        <w:trPr>
          <w:trHeight w:val="698"/>
        </w:trPr>
        <w:tc>
          <w:tcPr>
            <w:tcW w:w="2235" w:type="dxa"/>
          </w:tcPr>
          <w:p w:rsidR="00F46918" w:rsidRPr="00524809" w:rsidRDefault="00F46918" w:rsidP="00C44EFB">
            <w:pPr>
              <w:rPr>
                <w:rFonts w:cstheme="minorHAnsi"/>
                <w:sz w:val="20"/>
                <w:szCs w:val="20"/>
              </w:rPr>
            </w:pPr>
            <w:r w:rsidRPr="00524809">
              <w:rPr>
                <w:rFonts w:cstheme="minorHAnsi"/>
                <w:sz w:val="20"/>
                <w:szCs w:val="20"/>
              </w:rPr>
              <w:t>Sovellettava ennakkoehto</w:t>
            </w:r>
          </w:p>
        </w:tc>
        <w:tc>
          <w:tcPr>
            <w:tcW w:w="1701" w:type="dxa"/>
          </w:tcPr>
          <w:p w:rsidR="00F46918" w:rsidRPr="00524809" w:rsidRDefault="00F46918" w:rsidP="00C44EFB">
            <w:pPr>
              <w:rPr>
                <w:rFonts w:cstheme="minorHAnsi"/>
                <w:sz w:val="20"/>
                <w:szCs w:val="20"/>
              </w:rPr>
            </w:pPr>
            <w:r w:rsidRPr="00524809">
              <w:rPr>
                <w:rFonts w:cstheme="minorHAnsi"/>
                <w:sz w:val="20"/>
                <w:szCs w:val="20"/>
              </w:rPr>
              <w:t>Toimintalinja(t) joihin ehto soveltuu</w:t>
            </w:r>
          </w:p>
        </w:tc>
        <w:tc>
          <w:tcPr>
            <w:tcW w:w="1842" w:type="dxa"/>
          </w:tcPr>
          <w:p w:rsidR="00F46918" w:rsidRPr="00524809" w:rsidRDefault="00F46918" w:rsidP="00C44EFB">
            <w:pPr>
              <w:rPr>
                <w:rFonts w:cstheme="minorHAnsi"/>
                <w:sz w:val="20"/>
                <w:szCs w:val="20"/>
              </w:rPr>
            </w:pPr>
            <w:r w:rsidRPr="00524809">
              <w:rPr>
                <w:rFonts w:cstheme="minorHAnsi"/>
                <w:sz w:val="20"/>
                <w:szCs w:val="20"/>
              </w:rPr>
              <w:t>Ennakkoehto täytetty: kyllä/ei /osittain</w:t>
            </w:r>
          </w:p>
        </w:tc>
        <w:tc>
          <w:tcPr>
            <w:tcW w:w="3119" w:type="dxa"/>
          </w:tcPr>
          <w:p w:rsidR="00F46918" w:rsidRPr="00524809" w:rsidRDefault="00F46918" w:rsidP="00C44EFB">
            <w:pPr>
              <w:rPr>
                <w:rFonts w:cstheme="minorHAnsi"/>
                <w:sz w:val="20"/>
                <w:szCs w:val="20"/>
              </w:rPr>
            </w:pPr>
            <w:r w:rsidRPr="00524809">
              <w:rPr>
                <w:rFonts w:cstheme="minorHAnsi"/>
                <w:sz w:val="20"/>
                <w:szCs w:val="20"/>
              </w:rPr>
              <w:t>Kriteeristö</w:t>
            </w:r>
          </w:p>
        </w:tc>
        <w:tc>
          <w:tcPr>
            <w:tcW w:w="1984" w:type="dxa"/>
          </w:tcPr>
          <w:p w:rsidR="00F46918" w:rsidRPr="00524809" w:rsidRDefault="00F46918" w:rsidP="00C44EFB">
            <w:pPr>
              <w:rPr>
                <w:rFonts w:cstheme="minorHAnsi"/>
                <w:sz w:val="20"/>
                <w:szCs w:val="20"/>
              </w:rPr>
            </w:pPr>
            <w:r w:rsidRPr="00524809">
              <w:rPr>
                <w:rFonts w:cstheme="minorHAnsi"/>
                <w:sz w:val="20"/>
                <w:szCs w:val="20"/>
              </w:rPr>
              <w:t>Kriteeristö täytetty:</w:t>
            </w:r>
          </w:p>
          <w:p w:rsidR="00F46918" w:rsidRPr="00524809" w:rsidRDefault="00F46918" w:rsidP="00C44EFB">
            <w:pPr>
              <w:rPr>
                <w:rFonts w:cstheme="minorHAnsi"/>
                <w:sz w:val="20"/>
                <w:szCs w:val="20"/>
              </w:rPr>
            </w:pPr>
            <w:r w:rsidRPr="00524809">
              <w:rPr>
                <w:rFonts w:cstheme="minorHAnsi"/>
                <w:sz w:val="20"/>
                <w:szCs w:val="20"/>
              </w:rPr>
              <w:t>kyllä/ei</w:t>
            </w:r>
          </w:p>
        </w:tc>
        <w:tc>
          <w:tcPr>
            <w:tcW w:w="3339" w:type="dxa"/>
          </w:tcPr>
          <w:p w:rsidR="00F46918" w:rsidRPr="00524809" w:rsidRDefault="00F46918" w:rsidP="00C44EFB">
            <w:pPr>
              <w:rPr>
                <w:rFonts w:cstheme="minorHAnsi"/>
                <w:sz w:val="20"/>
                <w:szCs w:val="20"/>
              </w:rPr>
            </w:pPr>
            <w:r w:rsidRPr="00524809">
              <w:rPr>
                <w:rFonts w:cstheme="minorHAnsi"/>
                <w:sz w:val="20"/>
                <w:szCs w:val="20"/>
              </w:rPr>
              <w:t>Lähteet</w:t>
            </w:r>
          </w:p>
        </w:tc>
      </w:tr>
      <w:tr w:rsidR="00F46918" w:rsidRPr="00524809" w:rsidTr="00C44EFB">
        <w:trPr>
          <w:trHeight w:val="1967"/>
        </w:trPr>
        <w:tc>
          <w:tcPr>
            <w:tcW w:w="2235" w:type="dxa"/>
          </w:tcPr>
          <w:p w:rsidR="00F46918" w:rsidRPr="00524809" w:rsidRDefault="00F46918" w:rsidP="00C44EFB">
            <w:pPr>
              <w:rPr>
                <w:rFonts w:cstheme="minorHAnsi"/>
                <w:sz w:val="20"/>
                <w:szCs w:val="20"/>
              </w:rPr>
            </w:pPr>
            <w:r w:rsidRPr="00524809">
              <w:rPr>
                <w:rFonts w:cstheme="minorHAnsi"/>
                <w:sz w:val="20"/>
                <w:szCs w:val="20"/>
              </w:rPr>
              <w:t>A.1-2</w:t>
            </w:r>
          </w:p>
          <w:p w:rsidR="00F46918" w:rsidRPr="00524809" w:rsidRDefault="00F46918" w:rsidP="00C44EFB">
            <w:pPr>
              <w:rPr>
                <w:rFonts w:cstheme="minorHAnsi"/>
                <w:sz w:val="20"/>
                <w:szCs w:val="20"/>
              </w:rPr>
            </w:pPr>
            <w:r w:rsidRPr="00524809">
              <w:rPr>
                <w:rFonts w:cstheme="minorHAnsi"/>
                <w:sz w:val="20"/>
                <w:szCs w:val="20"/>
              </w:rPr>
              <w:t>1.2 Monivuotinen suunnitelma investointien budjetointia ja priorisointia varten</w:t>
            </w:r>
          </w:p>
        </w:tc>
        <w:tc>
          <w:tcPr>
            <w:tcW w:w="1701" w:type="dxa"/>
          </w:tcPr>
          <w:p w:rsidR="00F46918" w:rsidRPr="00524809" w:rsidRDefault="00F46918" w:rsidP="00C44EFB">
            <w:pPr>
              <w:rPr>
                <w:rFonts w:cstheme="minorHAnsi"/>
                <w:sz w:val="20"/>
                <w:szCs w:val="20"/>
              </w:rPr>
            </w:pPr>
            <w:r w:rsidRPr="00524809">
              <w:rPr>
                <w:rFonts w:cstheme="minorHAnsi"/>
                <w:sz w:val="20"/>
                <w:szCs w:val="20"/>
              </w:rPr>
              <w:t>TL 2 Uusimman tiedon ja osaamisen tuottaminen ja hyödyntäminen (EAKR)</w:t>
            </w:r>
          </w:p>
        </w:tc>
        <w:tc>
          <w:tcPr>
            <w:tcW w:w="1842" w:type="dxa"/>
          </w:tcPr>
          <w:p w:rsidR="00F46918" w:rsidRPr="00524809" w:rsidRDefault="00F46918" w:rsidP="00C44EFB">
            <w:pPr>
              <w:rPr>
                <w:rFonts w:cstheme="minorHAnsi"/>
                <w:sz w:val="20"/>
                <w:szCs w:val="20"/>
              </w:rPr>
            </w:pPr>
            <w:r w:rsidRPr="00524809">
              <w:rPr>
                <w:rFonts w:cstheme="minorHAnsi"/>
                <w:sz w:val="20"/>
                <w:szCs w:val="20"/>
              </w:rPr>
              <w:t>Kyllä</w:t>
            </w:r>
          </w:p>
        </w:tc>
        <w:tc>
          <w:tcPr>
            <w:tcW w:w="3119" w:type="dxa"/>
          </w:tcPr>
          <w:p w:rsidR="00F46918" w:rsidRPr="00524809" w:rsidRDefault="00F46918" w:rsidP="00C44EFB">
            <w:pPr>
              <w:rPr>
                <w:rFonts w:cstheme="minorHAnsi"/>
                <w:sz w:val="20"/>
                <w:szCs w:val="20"/>
              </w:rPr>
            </w:pPr>
            <w:r w:rsidRPr="00524809">
              <w:rPr>
                <w:rFonts w:cstheme="minorHAnsi"/>
                <w:sz w:val="20"/>
                <w:szCs w:val="20"/>
              </w:rPr>
              <w:t xml:space="preserve">On hyväksytty alustava monivuotinen suunnitelma, joka koskee EU:n prioriteetteihin liittyvien investointien budjetointia ja priorisointia ja tarvittaessa Euroopan tutkimusinfra-struktuurien strategiafoorumia ESFRIa. </w:t>
            </w:r>
          </w:p>
        </w:tc>
        <w:tc>
          <w:tcPr>
            <w:tcW w:w="1984" w:type="dxa"/>
          </w:tcPr>
          <w:p w:rsidR="00F46918" w:rsidRPr="00524809" w:rsidRDefault="00F46918" w:rsidP="00C44EFB">
            <w:pPr>
              <w:rPr>
                <w:rFonts w:cstheme="minorHAnsi"/>
                <w:sz w:val="20"/>
                <w:szCs w:val="20"/>
              </w:rPr>
            </w:pPr>
            <w:r w:rsidRPr="00524809">
              <w:rPr>
                <w:rFonts w:cstheme="minorHAnsi"/>
                <w:sz w:val="20"/>
                <w:szCs w:val="20"/>
              </w:rPr>
              <w:t>Kyllä</w:t>
            </w:r>
          </w:p>
        </w:tc>
        <w:tc>
          <w:tcPr>
            <w:tcW w:w="3339" w:type="dxa"/>
          </w:tcPr>
          <w:p w:rsidR="00F46918" w:rsidRPr="00524809" w:rsidRDefault="000500B8" w:rsidP="00C44EFB">
            <w:pPr>
              <w:rPr>
                <w:rFonts w:cstheme="minorHAnsi"/>
                <w:color w:val="0000FF"/>
                <w:sz w:val="20"/>
                <w:szCs w:val="20"/>
              </w:rPr>
            </w:pPr>
            <w:hyperlink r:id="rId15" w:history="1">
              <w:r w:rsidR="00F46918" w:rsidRPr="00524809">
                <w:rPr>
                  <w:rStyle w:val="Hyperlink"/>
                  <w:rFonts w:cstheme="minorHAnsi"/>
                  <w:color w:val="0000FF"/>
                  <w:sz w:val="20"/>
                  <w:szCs w:val="20"/>
                </w:rPr>
                <w:t>http://www.minedu.fi/OPM/Verkkouutiset/2012/11/tutkimusinfrat.html</w:t>
              </w:r>
            </w:hyperlink>
          </w:p>
          <w:p w:rsidR="00F46918" w:rsidRPr="00524809" w:rsidRDefault="00F46918" w:rsidP="00C44EFB">
            <w:pPr>
              <w:rPr>
                <w:rFonts w:cstheme="minorHAnsi"/>
                <w:color w:val="1F497D" w:themeColor="text2"/>
                <w:sz w:val="20"/>
                <w:szCs w:val="20"/>
                <w:u w:val="single"/>
              </w:rPr>
            </w:pPr>
          </w:p>
          <w:p w:rsidR="00F46918" w:rsidRPr="00524809" w:rsidRDefault="00F46918" w:rsidP="00C44EFB">
            <w:pPr>
              <w:rPr>
                <w:rFonts w:cstheme="minorHAnsi"/>
                <w:color w:val="1F497D" w:themeColor="text2"/>
                <w:sz w:val="20"/>
                <w:szCs w:val="20"/>
                <w:u w:val="single"/>
              </w:rPr>
            </w:pPr>
            <w:r w:rsidRPr="00524809">
              <w:rPr>
                <w:rFonts w:cstheme="minorHAnsi"/>
                <w:sz w:val="20"/>
                <w:szCs w:val="20"/>
              </w:rPr>
              <w:t>Linkki vuoden 2009 tiekarttaan:</w:t>
            </w:r>
            <w:r w:rsidRPr="00524809">
              <w:rPr>
                <w:rFonts w:cstheme="minorHAnsi"/>
                <w:color w:val="0070C0"/>
                <w:sz w:val="20"/>
                <w:szCs w:val="20"/>
                <w:u w:val="single"/>
              </w:rPr>
              <w:t xml:space="preserve"> </w:t>
            </w:r>
            <w:hyperlink r:id="rId16" w:history="1">
              <w:r w:rsidRPr="00524809">
                <w:rPr>
                  <w:rStyle w:val="Hyperlink"/>
                  <w:rFonts w:cstheme="minorHAnsi"/>
                  <w:sz w:val="20"/>
                  <w:szCs w:val="20"/>
                </w:rPr>
                <w:t>http://www.minedu.fi/OPM/Julkaisut/2009/Kansallisen_tason_tutkimusinfrastruktuurit._Nykytila_ja_tiekartta.html?lang=fi&amp;extra_locale=fi</w:t>
              </w:r>
            </w:hyperlink>
          </w:p>
          <w:p w:rsidR="00F46918" w:rsidRPr="00524809" w:rsidRDefault="00F46918" w:rsidP="00C44EFB">
            <w:pPr>
              <w:rPr>
                <w:rFonts w:cstheme="minorHAnsi"/>
                <w:color w:val="1F497D" w:themeColor="text2"/>
                <w:sz w:val="20"/>
                <w:szCs w:val="20"/>
                <w:u w:val="single"/>
              </w:rPr>
            </w:pPr>
          </w:p>
          <w:p w:rsidR="00F46918" w:rsidRPr="00524809" w:rsidRDefault="000500B8" w:rsidP="00C44EFB">
            <w:pPr>
              <w:rPr>
                <w:rFonts w:cstheme="minorHAnsi"/>
                <w:sz w:val="20"/>
                <w:szCs w:val="20"/>
              </w:rPr>
            </w:pPr>
            <w:hyperlink r:id="rId17" w:history="1">
              <w:r w:rsidR="00F46918" w:rsidRPr="00524809">
                <w:rPr>
                  <w:rStyle w:val="Hyperlink"/>
                  <w:rFonts w:cstheme="minorHAnsi"/>
                  <w:sz w:val="20"/>
                  <w:szCs w:val="20"/>
                </w:rPr>
                <w:t>http://www.tekes.fi/en/community/Summary/1121/Summary/2413</w:t>
              </w:r>
            </w:hyperlink>
          </w:p>
          <w:p w:rsidR="00F46918" w:rsidRPr="00524809" w:rsidRDefault="00F46918" w:rsidP="00C44EFB">
            <w:pPr>
              <w:rPr>
                <w:rFonts w:cstheme="minorHAnsi"/>
                <w:sz w:val="20"/>
                <w:szCs w:val="20"/>
              </w:rPr>
            </w:pPr>
          </w:p>
          <w:p w:rsidR="00F46918" w:rsidRPr="00524809" w:rsidRDefault="000500B8" w:rsidP="00C44EFB">
            <w:pPr>
              <w:rPr>
                <w:rFonts w:cstheme="minorHAnsi"/>
                <w:color w:val="0000FF"/>
                <w:sz w:val="20"/>
                <w:szCs w:val="20"/>
              </w:rPr>
            </w:pPr>
            <w:hyperlink r:id="rId18" w:history="1">
              <w:r w:rsidR="00F46918" w:rsidRPr="00524809">
                <w:rPr>
                  <w:rStyle w:val="Hyperlink"/>
                  <w:rFonts w:cstheme="minorHAnsi"/>
                  <w:color w:val="0000FF"/>
                  <w:sz w:val="20"/>
                  <w:szCs w:val="20"/>
                </w:rPr>
                <w:t>http://www.minedu.fi/export/sites/default/OPM/Tiede/tutkimus-_ja_innovaationeuvosto/julkaisut/liitteet/Review2011-2015.pdf</w:t>
              </w:r>
            </w:hyperlink>
          </w:p>
          <w:p w:rsidR="00F46918" w:rsidRPr="00524809" w:rsidRDefault="00F46918" w:rsidP="00C44EFB">
            <w:pPr>
              <w:rPr>
                <w:rFonts w:cstheme="minorHAnsi"/>
                <w:color w:val="0070C0"/>
                <w:sz w:val="20"/>
                <w:szCs w:val="20"/>
                <w:u w:val="single"/>
              </w:rPr>
            </w:pPr>
          </w:p>
        </w:tc>
      </w:tr>
      <w:tr w:rsidR="00F46918" w:rsidRPr="00524809" w:rsidTr="00C44EFB">
        <w:trPr>
          <w:trHeight w:val="1161"/>
        </w:trPr>
        <w:tc>
          <w:tcPr>
            <w:tcW w:w="14220" w:type="dxa"/>
            <w:gridSpan w:val="6"/>
          </w:tcPr>
          <w:p w:rsidR="00F46918" w:rsidRPr="00524809" w:rsidRDefault="00F46918" w:rsidP="00C44EFB">
            <w:pPr>
              <w:rPr>
                <w:rFonts w:cstheme="minorHAnsi"/>
                <w:sz w:val="20"/>
                <w:szCs w:val="20"/>
              </w:rPr>
            </w:pPr>
            <w:r w:rsidRPr="00524809">
              <w:rPr>
                <w:rFonts w:cstheme="minorHAnsi"/>
                <w:sz w:val="20"/>
                <w:szCs w:val="20"/>
              </w:rPr>
              <w:t>Selvitys</w:t>
            </w:r>
          </w:p>
          <w:p w:rsidR="00F46918" w:rsidRPr="00524809" w:rsidRDefault="00F46918" w:rsidP="00C44EFB">
            <w:pPr>
              <w:rPr>
                <w:rFonts w:cstheme="minorHAnsi"/>
                <w:sz w:val="20"/>
                <w:szCs w:val="20"/>
              </w:rPr>
            </w:pPr>
          </w:p>
          <w:p w:rsidR="00F46918" w:rsidRPr="00524809" w:rsidRDefault="00F46918" w:rsidP="00C44EFB">
            <w:pPr>
              <w:rPr>
                <w:rFonts w:cstheme="minorHAnsi"/>
                <w:sz w:val="20"/>
                <w:szCs w:val="20"/>
              </w:rPr>
            </w:pPr>
            <w:r w:rsidRPr="00524809">
              <w:rPr>
                <w:rFonts w:cstheme="minorHAnsi"/>
                <w:sz w:val="20"/>
                <w:szCs w:val="20"/>
              </w:rPr>
              <w:t>Ka</w:t>
            </w:r>
            <w:r w:rsidRPr="00524809">
              <w:rPr>
                <w:rStyle w:val="ingres1"/>
                <w:rFonts w:cstheme="minorHAnsi"/>
                <w:sz w:val="20"/>
                <w:szCs w:val="20"/>
              </w:rPr>
              <w:t>nsallisen tutkimusinfrastruktuurien tiekartaksi kutsuttua kehittämissuunnitelmaa päivitetään parhaillaan. Tutkimusinfrastruktuurien asiantuntijaryhmä myös arvioi hankkeiden kiireellisyyden ja tärkeysjärjestyksen</w:t>
            </w:r>
            <w:r w:rsidRPr="00524809">
              <w:rPr>
                <w:rFonts w:cstheme="minorHAnsi"/>
                <w:sz w:val="20"/>
                <w:szCs w:val="20"/>
              </w:rPr>
              <w:t>. Edellinen tiekartta on vuodelta 2009.</w:t>
            </w:r>
          </w:p>
          <w:p w:rsidR="00F46918" w:rsidRPr="00524809" w:rsidRDefault="00F46918" w:rsidP="00C44EFB">
            <w:pPr>
              <w:rPr>
                <w:rFonts w:cstheme="minorHAnsi"/>
                <w:sz w:val="20"/>
                <w:szCs w:val="20"/>
              </w:rPr>
            </w:pPr>
          </w:p>
          <w:p w:rsidR="00F46918" w:rsidRPr="00524809" w:rsidRDefault="00F46918" w:rsidP="00C44EFB">
            <w:pPr>
              <w:rPr>
                <w:rFonts w:cstheme="minorHAnsi"/>
                <w:sz w:val="20"/>
                <w:szCs w:val="20"/>
              </w:rPr>
            </w:pPr>
            <w:r w:rsidRPr="00524809">
              <w:rPr>
                <w:rFonts w:cstheme="minorHAnsi"/>
                <w:sz w:val="20"/>
                <w:szCs w:val="20"/>
              </w:rPr>
              <w:t>Kansallisen tason älykkään erikoistumisen strategiaa toteutetaan päärahoittajan Tekesin ja kansallisten tavoitteiden mukaisesti.</w:t>
            </w:r>
          </w:p>
          <w:p w:rsidR="00F46918" w:rsidRPr="00524809" w:rsidRDefault="00F46918" w:rsidP="00C44EFB">
            <w:pPr>
              <w:rPr>
                <w:rFonts w:cstheme="minorHAnsi"/>
                <w:sz w:val="20"/>
                <w:szCs w:val="20"/>
              </w:rPr>
            </w:pPr>
          </w:p>
          <w:p w:rsidR="00F46918" w:rsidRPr="00524809" w:rsidRDefault="00F46918" w:rsidP="00C44EFB">
            <w:pPr>
              <w:rPr>
                <w:rFonts w:cstheme="minorHAnsi"/>
                <w:sz w:val="20"/>
                <w:szCs w:val="20"/>
              </w:rPr>
            </w:pPr>
            <w:r w:rsidRPr="00524809">
              <w:rPr>
                <w:rFonts w:cstheme="minorHAnsi"/>
                <w:sz w:val="20"/>
                <w:szCs w:val="20"/>
              </w:rPr>
              <w:t>Valmisteilla olevalla INKA-ojelmalla pyritään vahvistamaan paikallisia innovaatioinfrastruktuureja yhteisrahoitteisesti (valtio, kaupungit ja yksityinen) ja lisäämään innovaatiokeskittymien kansallista yhteistyötä ja työnjakoa.</w:t>
            </w:r>
          </w:p>
          <w:p w:rsidR="00F46918" w:rsidRPr="00524809" w:rsidRDefault="00F46918" w:rsidP="00C44EFB">
            <w:pPr>
              <w:rPr>
                <w:rFonts w:cstheme="minorHAnsi"/>
                <w:sz w:val="20"/>
                <w:szCs w:val="20"/>
              </w:rPr>
            </w:pPr>
          </w:p>
        </w:tc>
      </w:tr>
    </w:tbl>
    <w:p w:rsidR="00F46918" w:rsidRPr="00524809" w:rsidRDefault="00F46918" w:rsidP="00F46918">
      <w:pPr>
        <w:spacing w:line="240" w:lineRule="auto"/>
        <w:jc w:val="both"/>
        <w:rPr>
          <w:rFonts w:cstheme="minorHAnsi"/>
          <w:sz w:val="20"/>
          <w:szCs w:val="20"/>
        </w:rPr>
      </w:pPr>
    </w:p>
    <w:p w:rsidR="00F46918" w:rsidRPr="00524809" w:rsidRDefault="00F46918" w:rsidP="00F46918">
      <w:pPr>
        <w:spacing w:line="240" w:lineRule="auto"/>
        <w:jc w:val="both"/>
        <w:rPr>
          <w:rFonts w:cstheme="minorHAnsi"/>
          <w:sz w:val="20"/>
          <w:szCs w:val="20"/>
        </w:rPr>
      </w:pPr>
    </w:p>
    <w:p w:rsidR="00F46918" w:rsidRPr="00524809" w:rsidRDefault="00F46918" w:rsidP="00F46918">
      <w:pPr>
        <w:spacing w:line="240" w:lineRule="auto"/>
        <w:jc w:val="both"/>
        <w:rPr>
          <w:rFonts w:cstheme="minorHAnsi"/>
          <w:sz w:val="20"/>
          <w:szCs w:val="20"/>
        </w:rPr>
      </w:pPr>
    </w:p>
    <w:p w:rsidR="00F46918" w:rsidRPr="00524809" w:rsidRDefault="00F46918" w:rsidP="00F46918">
      <w:pPr>
        <w:spacing w:line="240" w:lineRule="auto"/>
        <w:jc w:val="both"/>
        <w:rPr>
          <w:rFonts w:cstheme="minorHAnsi"/>
          <w:sz w:val="20"/>
          <w:szCs w:val="20"/>
        </w:rPr>
      </w:pPr>
    </w:p>
    <w:tbl>
      <w:tblPr>
        <w:tblStyle w:val="TableGrid"/>
        <w:tblW w:w="14220" w:type="dxa"/>
        <w:tblLayout w:type="fixed"/>
        <w:tblLook w:val="04A0"/>
      </w:tblPr>
      <w:tblGrid>
        <w:gridCol w:w="2235"/>
        <w:gridCol w:w="1701"/>
        <w:gridCol w:w="1842"/>
        <w:gridCol w:w="3119"/>
        <w:gridCol w:w="1984"/>
        <w:gridCol w:w="3339"/>
      </w:tblGrid>
      <w:tr w:rsidR="00F46918" w:rsidRPr="00524809" w:rsidTr="00C44EFB">
        <w:trPr>
          <w:trHeight w:val="698"/>
        </w:trPr>
        <w:tc>
          <w:tcPr>
            <w:tcW w:w="2235" w:type="dxa"/>
          </w:tcPr>
          <w:p w:rsidR="00F46918" w:rsidRPr="00524809" w:rsidRDefault="00F46918" w:rsidP="00C44EFB">
            <w:pPr>
              <w:rPr>
                <w:rFonts w:cstheme="minorHAnsi"/>
                <w:sz w:val="20"/>
                <w:szCs w:val="20"/>
              </w:rPr>
            </w:pPr>
            <w:r w:rsidRPr="00524809">
              <w:rPr>
                <w:rFonts w:cstheme="minorHAnsi"/>
                <w:sz w:val="20"/>
                <w:szCs w:val="20"/>
              </w:rPr>
              <w:lastRenderedPageBreak/>
              <w:t>Sovellettava ennakkoehto</w:t>
            </w:r>
          </w:p>
        </w:tc>
        <w:tc>
          <w:tcPr>
            <w:tcW w:w="1701" w:type="dxa"/>
          </w:tcPr>
          <w:p w:rsidR="00F46918" w:rsidRPr="00524809" w:rsidRDefault="00F46918" w:rsidP="00C44EFB">
            <w:pPr>
              <w:rPr>
                <w:rFonts w:cstheme="minorHAnsi"/>
                <w:sz w:val="20"/>
                <w:szCs w:val="20"/>
              </w:rPr>
            </w:pPr>
            <w:r w:rsidRPr="00524809">
              <w:rPr>
                <w:rFonts w:cstheme="minorHAnsi"/>
                <w:sz w:val="20"/>
                <w:szCs w:val="20"/>
              </w:rPr>
              <w:t>Toimintalinja(t) joihin ehto soveltuu</w:t>
            </w:r>
          </w:p>
        </w:tc>
        <w:tc>
          <w:tcPr>
            <w:tcW w:w="1842" w:type="dxa"/>
          </w:tcPr>
          <w:p w:rsidR="00F46918" w:rsidRPr="00524809" w:rsidRDefault="00F46918" w:rsidP="00C44EFB">
            <w:pPr>
              <w:rPr>
                <w:rFonts w:cstheme="minorHAnsi"/>
                <w:sz w:val="20"/>
                <w:szCs w:val="20"/>
              </w:rPr>
            </w:pPr>
            <w:r w:rsidRPr="00524809">
              <w:rPr>
                <w:rFonts w:cstheme="minorHAnsi"/>
                <w:sz w:val="20"/>
                <w:szCs w:val="20"/>
              </w:rPr>
              <w:t>Ennakkoehto täytetty: kyllä/ei /osittain</w:t>
            </w:r>
          </w:p>
        </w:tc>
        <w:tc>
          <w:tcPr>
            <w:tcW w:w="3119" w:type="dxa"/>
          </w:tcPr>
          <w:p w:rsidR="00F46918" w:rsidRPr="00524809" w:rsidRDefault="00F46918" w:rsidP="00C44EFB">
            <w:pPr>
              <w:rPr>
                <w:rFonts w:cstheme="minorHAnsi"/>
                <w:sz w:val="20"/>
                <w:szCs w:val="20"/>
              </w:rPr>
            </w:pPr>
            <w:r w:rsidRPr="00524809">
              <w:rPr>
                <w:rFonts w:cstheme="minorHAnsi"/>
                <w:sz w:val="20"/>
                <w:szCs w:val="20"/>
              </w:rPr>
              <w:t>Kriteeristö</w:t>
            </w:r>
          </w:p>
        </w:tc>
        <w:tc>
          <w:tcPr>
            <w:tcW w:w="1984" w:type="dxa"/>
          </w:tcPr>
          <w:p w:rsidR="00F46918" w:rsidRPr="00524809" w:rsidRDefault="00F46918" w:rsidP="00C44EFB">
            <w:pPr>
              <w:rPr>
                <w:rFonts w:cstheme="minorHAnsi"/>
                <w:sz w:val="20"/>
                <w:szCs w:val="20"/>
              </w:rPr>
            </w:pPr>
            <w:r w:rsidRPr="00524809">
              <w:rPr>
                <w:rFonts w:cstheme="minorHAnsi"/>
                <w:sz w:val="20"/>
                <w:szCs w:val="20"/>
              </w:rPr>
              <w:t>Kriteeristö täytetty:</w:t>
            </w:r>
          </w:p>
          <w:p w:rsidR="00F46918" w:rsidRPr="00524809" w:rsidRDefault="00F46918" w:rsidP="00C44EFB">
            <w:pPr>
              <w:rPr>
                <w:rFonts w:cstheme="minorHAnsi"/>
                <w:sz w:val="20"/>
                <w:szCs w:val="20"/>
              </w:rPr>
            </w:pPr>
            <w:r w:rsidRPr="00524809">
              <w:rPr>
                <w:rFonts w:cstheme="minorHAnsi"/>
                <w:sz w:val="20"/>
                <w:szCs w:val="20"/>
              </w:rPr>
              <w:t>kyllä/ei</w:t>
            </w:r>
          </w:p>
        </w:tc>
        <w:tc>
          <w:tcPr>
            <w:tcW w:w="3339" w:type="dxa"/>
          </w:tcPr>
          <w:p w:rsidR="00F46918" w:rsidRPr="00524809" w:rsidRDefault="00F46918" w:rsidP="00C44EFB">
            <w:pPr>
              <w:rPr>
                <w:rFonts w:cstheme="minorHAnsi"/>
                <w:sz w:val="20"/>
                <w:szCs w:val="20"/>
              </w:rPr>
            </w:pPr>
            <w:r w:rsidRPr="00524809">
              <w:rPr>
                <w:rFonts w:cstheme="minorHAnsi"/>
                <w:sz w:val="20"/>
                <w:szCs w:val="20"/>
              </w:rPr>
              <w:t>Lähteet</w:t>
            </w:r>
          </w:p>
        </w:tc>
      </w:tr>
      <w:tr w:rsidR="00F46918" w:rsidRPr="00524809" w:rsidTr="00C44EFB">
        <w:trPr>
          <w:trHeight w:val="1967"/>
        </w:trPr>
        <w:tc>
          <w:tcPr>
            <w:tcW w:w="2235" w:type="dxa"/>
          </w:tcPr>
          <w:p w:rsidR="00F46918" w:rsidRPr="00524809" w:rsidRDefault="00F46918" w:rsidP="00C44EFB">
            <w:pPr>
              <w:rPr>
                <w:rFonts w:cstheme="minorHAnsi"/>
                <w:sz w:val="20"/>
                <w:szCs w:val="20"/>
              </w:rPr>
            </w:pPr>
            <w:r w:rsidRPr="00524809">
              <w:rPr>
                <w:rFonts w:cstheme="minorHAnsi"/>
                <w:sz w:val="20"/>
                <w:szCs w:val="20"/>
              </w:rPr>
              <w:t>A.3</w:t>
            </w:r>
          </w:p>
          <w:p w:rsidR="00F46918" w:rsidRPr="00524809" w:rsidRDefault="00F46918" w:rsidP="00C44EFB">
            <w:pPr>
              <w:rPr>
                <w:rFonts w:cstheme="minorHAnsi"/>
                <w:sz w:val="20"/>
                <w:szCs w:val="20"/>
              </w:rPr>
            </w:pPr>
            <w:r w:rsidRPr="00524809">
              <w:rPr>
                <w:rFonts w:cstheme="minorHAnsi"/>
                <w:sz w:val="20"/>
                <w:szCs w:val="20"/>
              </w:rPr>
              <w:t>3.1  On toteutettu erityistoimia yrittäjyyden edistämisen tukemiseksi ottamalla huomioon eurooppalaisia pk-yrityksiä tukeva Small Business Act –aloite (SBA)</w:t>
            </w:r>
          </w:p>
        </w:tc>
        <w:tc>
          <w:tcPr>
            <w:tcW w:w="1701" w:type="dxa"/>
          </w:tcPr>
          <w:p w:rsidR="00F46918" w:rsidRPr="00524809" w:rsidRDefault="00F46918" w:rsidP="00C44EFB">
            <w:pPr>
              <w:rPr>
                <w:rFonts w:cstheme="minorHAnsi"/>
                <w:sz w:val="20"/>
                <w:szCs w:val="20"/>
              </w:rPr>
            </w:pPr>
            <w:r w:rsidRPr="00524809">
              <w:rPr>
                <w:rFonts w:cstheme="minorHAnsi"/>
                <w:sz w:val="20"/>
                <w:szCs w:val="20"/>
              </w:rPr>
              <w:t>TL 1  Pk-yritystoiminnan kilpailukyky (EAKR)</w:t>
            </w:r>
          </w:p>
        </w:tc>
        <w:tc>
          <w:tcPr>
            <w:tcW w:w="1842" w:type="dxa"/>
          </w:tcPr>
          <w:p w:rsidR="00F46918" w:rsidRPr="00524809" w:rsidRDefault="00F46918" w:rsidP="00C44EFB">
            <w:pPr>
              <w:rPr>
                <w:rFonts w:cstheme="minorHAnsi"/>
                <w:sz w:val="20"/>
                <w:szCs w:val="20"/>
              </w:rPr>
            </w:pPr>
            <w:r w:rsidRPr="00524809">
              <w:rPr>
                <w:rFonts w:cstheme="minorHAnsi"/>
                <w:sz w:val="20"/>
                <w:szCs w:val="20"/>
              </w:rPr>
              <w:t>Kyllä</w:t>
            </w:r>
          </w:p>
        </w:tc>
        <w:tc>
          <w:tcPr>
            <w:tcW w:w="3119" w:type="dxa"/>
          </w:tcPr>
          <w:p w:rsidR="00F46918" w:rsidRPr="00524809" w:rsidRDefault="00F46918" w:rsidP="00C44EFB">
            <w:pPr>
              <w:pStyle w:val="Tiret0"/>
              <w:numPr>
                <w:ilvl w:val="0"/>
                <w:numId w:val="0"/>
              </w:numPr>
              <w:tabs>
                <w:tab w:val="left" w:pos="0"/>
              </w:tabs>
              <w:jc w:val="left"/>
              <w:rPr>
                <w:rFonts w:asciiTheme="minorHAnsi" w:hAnsiTheme="minorHAnsi" w:cstheme="minorHAnsi"/>
                <w:noProof/>
                <w:sz w:val="20"/>
                <w:szCs w:val="20"/>
              </w:rPr>
            </w:pPr>
            <w:r w:rsidRPr="00524809">
              <w:rPr>
                <w:rFonts w:asciiTheme="minorHAnsi" w:hAnsiTheme="minorHAnsi" w:cstheme="minorHAnsi"/>
                <w:noProof/>
                <w:sz w:val="20"/>
                <w:szCs w:val="20"/>
              </w:rPr>
              <w:t>Erityistoimiin kuuluvat seuraavat:</w:t>
            </w:r>
          </w:p>
          <w:p w:rsidR="00F46918" w:rsidRPr="00524809" w:rsidRDefault="00F46918" w:rsidP="00C44EFB">
            <w:pPr>
              <w:pStyle w:val="Tiret1"/>
              <w:numPr>
                <w:ilvl w:val="0"/>
                <w:numId w:val="0"/>
              </w:numPr>
              <w:tabs>
                <w:tab w:val="left" w:pos="0"/>
              </w:tabs>
              <w:jc w:val="left"/>
              <w:rPr>
                <w:rFonts w:asciiTheme="minorHAnsi" w:hAnsiTheme="minorHAnsi" w:cstheme="minorHAnsi"/>
                <w:noProof/>
                <w:sz w:val="20"/>
                <w:szCs w:val="20"/>
              </w:rPr>
            </w:pPr>
            <w:r w:rsidRPr="00524809">
              <w:rPr>
                <w:rFonts w:asciiTheme="minorHAnsi" w:hAnsiTheme="minorHAnsi" w:cstheme="minorHAnsi"/>
                <w:noProof/>
                <w:sz w:val="20"/>
                <w:szCs w:val="20"/>
              </w:rPr>
              <w:t xml:space="preserve">- toimenpiteet, joilla vähennetään yritysten perustamisen kustannuksia ja lyhennetään niiden perustamisaikaa; </w:t>
            </w:r>
          </w:p>
          <w:p w:rsidR="00F46918" w:rsidRPr="00524809" w:rsidRDefault="00F46918" w:rsidP="00C44EFB">
            <w:pPr>
              <w:rPr>
                <w:rFonts w:cstheme="minorHAnsi"/>
                <w:sz w:val="20"/>
                <w:szCs w:val="20"/>
              </w:rPr>
            </w:pPr>
            <w:r w:rsidRPr="00524809">
              <w:rPr>
                <w:rFonts w:cstheme="minorHAnsi"/>
                <w:noProof/>
                <w:sz w:val="20"/>
                <w:szCs w:val="20"/>
              </w:rPr>
              <w:t>-toimenpiteet, joilla lyhennetään aikaa, joka kuluu yrityksen tietynlaisen toiminnan käynnistämiseen ja harjoittamiseen tarvittavien lisenssien ja lupien saamiseen;</w:t>
            </w:r>
          </w:p>
        </w:tc>
        <w:tc>
          <w:tcPr>
            <w:tcW w:w="1984" w:type="dxa"/>
          </w:tcPr>
          <w:p w:rsidR="00F46918" w:rsidRPr="00524809" w:rsidRDefault="00F46918" w:rsidP="00C44EFB">
            <w:pPr>
              <w:rPr>
                <w:rFonts w:cstheme="minorHAnsi"/>
                <w:sz w:val="20"/>
                <w:szCs w:val="20"/>
              </w:rPr>
            </w:pPr>
            <w:r w:rsidRPr="00524809">
              <w:rPr>
                <w:rFonts w:cstheme="minorHAnsi"/>
                <w:sz w:val="20"/>
                <w:szCs w:val="20"/>
              </w:rPr>
              <w:t>Kyllä</w:t>
            </w:r>
          </w:p>
        </w:tc>
        <w:tc>
          <w:tcPr>
            <w:tcW w:w="3339" w:type="dxa"/>
          </w:tcPr>
          <w:p w:rsidR="00F46918" w:rsidRPr="00524809" w:rsidRDefault="000500B8" w:rsidP="00C44EFB">
            <w:pPr>
              <w:rPr>
                <w:rFonts w:cstheme="minorHAnsi"/>
                <w:color w:val="0070C0"/>
                <w:sz w:val="20"/>
                <w:szCs w:val="20"/>
                <w:u w:val="single"/>
              </w:rPr>
            </w:pPr>
            <w:hyperlink r:id="rId19" w:history="1">
              <w:r w:rsidR="00F46918" w:rsidRPr="00524809">
                <w:rPr>
                  <w:rStyle w:val="Hyperlink"/>
                  <w:rFonts w:cstheme="minorHAnsi"/>
                  <w:sz w:val="20"/>
                  <w:szCs w:val="20"/>
                </w:rPr>
                <w:t>www.yritys-suomi.fi</w:t>
              </w:r>
            </w:hyperlink>
          </w:p>
          <w:p w:rsidR="00F46918" w:rsidRPr="00524809" w:rsidRDefault="00F46918" w:rsidP="00C44EFB">
            <w:pPr>
              <w:rPr>
                <w:rFonts w:cstheme="minorHAnsi"/>
                <w:color w:val="0070C0"/>
                <w:sz w:val="20"/>
                <w:szCs w:val="20"/>
                <w:u w:val="single"/>
              </w:rPr>
            </w:pPr>
          </w:p>
          <w:p w:rsidR="00F46918" w:rsidRPr="00524809" w:rsidRDefault="000500B8" w:rsidP="00C44EFB">
            <w:pPr>
              <w:rPr>
                <w:rFonts w:cstheme="minorHAnsi"/>
                <w:color w:val="0070C0"/>
                <w:sz w:val="20"/>
                <w:szCs w:val="20"/>
                <w:u w:val="single"/>
              </w:rPr>
            </w:pPr>
            <w:hyperlink r:id="rId20" w:history="1">
              <w:r w:rsidR="00F46918" w:rsidRPr="00524809">
                <w:rPr>
                  <w:rStyle w:val="Hyperlink"/>
                  <w:rFonts w:cstheme="minorHAnsi"/>
                  <w:sz w:val="20"/>
                  <w:szCs w:val="20"/>
                </w:rPr>
                <w:t>http://www.tem.fi/savy</w:t>
              </w:r>
            </w:hyperlink>
          </w:p>
          <w:p w:rsidR="00F46918" w:rsidRPr="00524809" w:rsidRDefault="00F46918" w:rsidP="00C44EFB">
            <w:pPr>
              <w:rPr>
                <w:rFonts w:cstheme="minorHAnsi"/>
                <w:color w:val="0070C0"/>
                <w:sz w:val="20"/>
                <w:szCs w:val="20"/>
                <w:u w:val="single"/>
              </w:rPr>
            </w:pPr>
          </w:p>
          <w:p w:rsidR="00F46918" w:rsidRPr="00524809" w:rsidRDefault="000500B8" w:rsidP="00C44EFB">
            <w:pPr>
              <w:rPr>
                <w:rFonts w:cstheme="minorHAnsi"/>
                <w:sz w:val="20"/>
                <w:szCs w:val="20"/>
              </w:rPr>
            </w:pPr>
            <w:hyperlink r:id="rId21" w:history="1">
              <w:r w:rsidR="00F46918" w:rsidRPr="00524809">
                <w:rPr>
                  <w:rStyle w:val="Hyperlink"/>
                  <w:rFonts w:cstheme="minorHAnsi"/>
                  <w:sz w:val="20"/>
                  <w:szCs w:val="20"/>
                </w:rPr>
                <w:t>http://www.om.fi/fi/index/valmisteilla/lakihankkeet/velvoiteoikeusjakuluttajansuoja/uudistetunmaksuviivastysdirektiivintaytantoonpanojaperintalainuudistaminen.html</w:t>
              </w:r>
            </w:hyperlink>
          </w:p>
        </w:tc>
      </w:tr>
      <w:tr w:rsidR="00F46918" w:rsidRPr="00524809" w:rsidTr="00C44EFB">
        <w:trPr>
          <w:trHeight w:val="1967"/>
        </w:trPr>
        <w:tc>
          <w:tcPr>
            <w:tcW w:w="14220" w:type="dxa"/>
            <w:gridSpan w:val="6"/>
          </w:tcPr>
          <w:p w:rsidR="00F46918" w:rsidRPr="00524809" w:rsidRDefault="00F46918" w:rsidP="00C44EFB">
            <w:pPr>
              <w:rPr>
                <w:rFonts w:cstheme="minorHAnsi"/>
                <w:sz w:val="20"/>
                <w:szCs w:val="20"/>
              </w:rPr>
            </w:pPr>
            <w:r w:rsidRPr="00524809">
              <w:rPr>
                <w:rFonts w:cstheme="minorHAnsi"/>
                <w:sz w:val="20"/>
                <w:szCs w:val="20"/>
              </w:rPr>
              <w:t>Selvitys</w:t>
            </w:r>
          </w:p>
          <w:p w:rsidR="00F46918" w:rsidRPr="00524809" w:rsidRDefault="00F46918" w:rsidP="00C44EFB">
            <w:pPr>
              <w:rPr>
                <w:rFonts w:cstheme="minorHAnsi"/>
                <w:sz w:val="20"/>
                <w:szCs w:val="20"/>
              </w:rPr>
            </w:pPr>
          </w:p>
          <w:p w:rsidR="00F46918" w:rsidRPr="00524809" w:rsidRDefault="00F46918" w:rsidP="00C44EFB">
            <w:pPr>
              <w:rPr>
                <w:rFonts w:cstheme="minorHAnsi"/>
                <w:sz w:val="20"/>
                <w:szCs w:val="20"/>
              </w:rPr>
            </w:pPr>
            <w:r w:rsidRPr="00524809">
              <w:rPr>
                <w:rFonts w:cstheme="minorHAnsi"/>
                <w:sz w:val="20"/>
                <w:szCs w:val="20"/>
              </w:rPr>
              <w:t>Työ- ja elinkeinoministeriön ylläpitämästä Yritys Suomi –sivustosta yrityksen perustaja saa kaikki tarpeelliset yrityksen perustamiseen liittyvät tiedot.  Sivustolta on myös linkit yrityksen perustamisessa tarvittaviin palveluihin.  Sähköisten palveluiden jatkuvalla kehittämisellä on edistetty yritysten perustamisen nopeuttamista ja siihen tarvittavien lupien hankkimista. Yrityksen perustamista on helpotettu siten, että esim. osakeyhtiön voi perustaa verkossa.</w:t>
            </w:r>
          </w:p>
          <w:p w:rsidR="00F46918" w:rsidRPr="00524809" w:rsidRDefault="00F46918" w:rsidP="00C44EFB">
            <w:pPr>
              <w:rPr>
                <w:rFonts w:cstheme="minorHAnsi"/>
                <w:sz w:val="20"/>
                <w:szCs w:val="20"/>
              </w:rPr>
            </w:pPr>
            <w:r w:rsidRPr="00524809">
              <w:rPr>
                <w:rFonts w:cstheme="minorHAnsi"/>
                <w:sz w:val="20"/>
                <w:szCs w:val="20"/>
              </w:rPr>
              <w:t>On nimetty pk-yrityslähettiläs, jonka johdolla toteutetaan SBA:n toteuttamisen seuranta. Lupaprosessit ovat tehokkaita ja nopeita. Lainsäädännössä on huomioitu yritysvaikutusten arviointi. Direktiivi 2011/7/EU on tullut Suomessa voimaan 16.3.2013.</w:t>
            </w:r>
          </w:p>
        </w:tc>
      </w:tr>
    </w:tbl>
    <w:p w:rsidR="00F46918" w:rsidRPr="00524809" w:rsidRDefault="00F46918" w:rsidP="00F46918">
      <w:pPr>
        <w:spacing w:line="240" w:lineRule="auto"/>
        <w:jc w:val="both"/>
        <w:rPr>
          <w:rFonts w:cstheme="minorHAnsi"/>
          <w:sz w:val="20"/>
          <w:szCs w:val="20"/>
        </w:rPr>
      </w:pPr>
    </w:p>
    <w:tbl>
      <w:tblPr>
        <w:tblStyle w:val="TableGrid"/>
        <w:tblW w:w="13855" w:type="dxa"/>
        <w:tblLayout w:type="fixed"/>
        <w:tblLook w:val="04A0"/>
      </w:tblPr>
      <w:tblGrid>
        <w:gridCol w:w="2235"/>
        <w:gridCol w:w="1417"/>
        <w:gridCol w:w="1418"/>
        <w:gridCol w:w="3969"/>
        <w:gridCol w:w="1275"/>
        <w:gridCol w:w="3541"/>
      </w:tblGrid>
      <w:tr w:rsidR="00F46918" w:rsidRPr="00524809" w:rsidTr="00C44EFB">
        <w:trPr>
          <w:trHeight w:val="698"/>
        </w:trPr>
        <w:tc>
          <w:tcPr>
            <w:tcW w:w="2235" w:type="dxa"/>
          </w:tcPr>
          <w:p w:rsidR="00F46918" w:rsidRPr="00524809" w:rsidRDefault="00F46918" w:rsidP="00C44EFB">
            <w:pPr>
              <w:rPr>
                <w:rFonts w:cstheme="minorHAnsi"/>
                <w:sz w:val="20"/>
                <w:szCs w:val="20"/>
              </w:rPr>
            </w:pPr>
            <w:r w:rsidRPr="00524809">
              <w:rPr>
                <w:rFonts w:cstheme="minorHAnsi"/>
                <w:sz w:val="20"/>
                <w:szCs w:val="20"/>
              </w:rPr>
              <w:t>Sovellettava ennakkoehto</w:t>
            </w:r>
          </w:p>
        </w:tc>
        <w:tc>
          <w:tcPr>
            <w:tcW w:w="1417" w:type="dxa"/>
          </w:tcPr>
          <w:p w:rsidR="00F46918" w:rsidRPr="00524809" w:rsidRDefault="00F46918" w:rsidP="00C44EFB">
            <w:pPr>
              <w:rPr>
                <w:rFonts w:cstheme="minorHAnsi"/>
                <w:sz w:val="20"/>
                <w:szCs w:val="20"/>
              </w:rPr>
            </w:pPr>
            <w:r w:rsidRPr="00524809">
              <w:rPr>
                <w:rFonts w:cstheme="minorHAnsi"/>
                <w:sz w:val="20"/>
                <w:szCs w:val="20"/>
              </w:rPr>
              <w:t>Toimintalinja(t) joihin ehto soveltuu</w:t>
            </w:r>
          </w:p>
        </w:tc>
        <w:tc>
          <w:tcPr>
            <w:tcW w:w="1418" w:type="dxa"/>
          </w:tcPr>
          <w:p w:rsidR="00F46918" w:rsidRPr="00524809" w:rsidRDefault="00F46918" w:rsidP="00C44EFB">
            <w:pPr>
              <w:rPr>
                <w:rFonts w:cstheme="minorHAnsi"/>
                <w:sz w:val="20"/>
                <w:szCs w:val="20"/>
              </w:rPr>
            </w:pPr>
            <w:r w:rsidRPr="00524809">
              <w:rPr>
                <w:rFonts w:cstheme="minorHAnsi"/>
                <w:sz w:val="20"/>
                <w:szCs w:val="20"/>
              </w:rPr>
              <w:t>Ennakkoehto täytetty: kyllä/ei /osittain</w:t>
            </w:r>
          </w:p>
        </w:tc>
        <w:tc>
          <w:tcPr>
            <w:tcW w:w="3969" w:type="dxa"/>
          </w:tcPr>
          <w:p w:rsidR="00F46918" w:rsidRPr="00524809" w:rsidRDefault="00F46918" w:rsidP="00C44EFB">
            <w:pPr>
              <w:rPr>
                <w:rFonts w:cstheme="minorHAnsi"/>
                <w:sz w:val="20"/>
                <w:szCs w:val="20"/>
              </w:rPr>
            </w:pPr>
            <w:r w:rsidRPr="00524809">
              <w:rPr>
                <w:rFonts w:cstheme="minorHAnsi"/>
                <w:sz w:val="20"/>
                <w:szCs w:val="20"/>
              </w:rPr>
              <w:t>Kriteeristö</w:t>
            </w:r>
          </w:p>
        </w:tc>
        <w:tc>
          <w:tcPr>
            <w:tcW w:w="1275" w:type="dxa"/>
          </w:tcPr>
          <w:p w:rsidR="00F46918" w:rsidRPr="00524809" w:rsidRDefault="00F46918" w:rsidP="00C44EFB">
            <w:pPr>
              <w:rPr>
                <w:rFonts w:cstheme="minorHAnsi"/>
                <w:sz w:val="20"/>
                <w:szCs w:val="20"/>
              </w:rPr>
            </w:pPr>
            <w:r w:rsidRPr="00524809">
              <w:rPr>
                <w:rFonts w:cstheme="minorHAnsi"/>
                <w:sz w:val="20"/>
                <w:szCs w:val="20"/>
              </w:rPr>
              <w:t>Kriteeristö täytetty:</w:t>
            </w:r>
          </w:p>
          <w:p w:rsidR="00F46918" w:rsidRPr="00524809" w:rsidRDefault="00F46918" w:rsidP="00C44EFB">
            <w:pPr>
              <w:rPr>
                <w:rFonts w:cstheme="minorHAnsi"/>
                <w:sz w:val="20"/>
                <w:szCs w:val="20"/>
              </w:rPr>
            </w:pPr>
            <w:r w:rsidRPr="00524809">
              <w:rPr>
                <w:rFonts w:cstheme="minorHAnsi"/>
                <w:sz w:val="20"/>
                <w:szCs w:val="20"/>
              </w:rPr>
              <w:t>kyllä/ei</w:t>
            </w:r>
          </w:p>
        </w:tc>
        <w:tc>
          <w:tcPr>
            <w:tcW w:w="3541" w:type="dxa"/>
          </w:tcPr>
          <w:p w:rsidR="00F46918" w:rsidRPr="00524809" w:rsidRDefault="00F46918" w:rsidP="00C44EFB">
            <w:pPr>
              <w:rPr>
                <w:rFonts w:cstheme="minorHAnsi"/>
                <w:sz w:val="20"/>
                <w:szCs w:val="20"/>
              </w:rPr>
            </w:pPr>
            <w:r w:rsidRPr="00524809">
              <w:rPr>
                <w:rFonts w:cstheme="minorHAnsi"/>
                <w:sz w:val="20"/>
                <w:szCs w:val="20"/>
              </w:rPr>
              <w:t>Lähteet</w:t>
            </w:r>
          </w:p>
        </w:tc>
      </w:tr>
      <w:tr w:rsidR="00F46918" w:rsidRPr="00524809" w:rsidTr="00C44EFB">
        <w:trPr>
          <w:trHeight w:val="1967"/>
        </w:trPr>
        <w:tc>
          <w:tcPr>
            <w:tcW w:w="2235" w:type="dxa"/>
          </w:tcPr>
          <w:p w:rsidR="00F46918" w:rsidRPr="00524809" w:rsidRDefault="00F46918" w:rsidP="00C44EFB">
            <w:pPr>
              <w:autoSpaceDE w:val="0"/>
              <w:autoSpaceDN w:val="0"/>
              <w:adjustRightInd w:val="0"/>
              <w:rPr>
                <w:rFonts w:cstheme="minorHAnsi"/>
                <w:sz w:val="20"/>
                <w:szCs w:val="20"/>
              </w:rPr>
            </w:pPr>
            <w:r w:rsidRPr="00524809">
              <w:rPr>
                <w:rFonts w:cstheme="minorHAnsi"/>
                <w:sz w:val="20"/>
                <w:szCs w:val="20"/>
              </w:rPr>
              <w:t xml:space="preserve">8.1. </w:t>
            </w:r>
          </w:p>
          <w:p w:rsidR="00F46918" w:rsidRPr="00524809" w:rsidRDefault="00F46918" w:rsidP="00C44EFB">
            <w:pPr>
              <w:rPr>
                <w:rFonts w:cstheme="minorHAnsi"/>
                <w:sz w:val="20"/>
                <w:szCs w:val="20"/>
              </w:rPr>
            </w:pPr>
            <w:r w:rsidRPr="00524809">
              <w:rPr>
                <w:rFonts w:cstheme="minorHAnsi"/>
                <w:sz w:val="20"/>
                <w:szCs w:val="20"/>
              </w:rPr>
              <w:t>Suunnitellaan ja toteutetaan aktiivista</w:t>
            </w:r>
          </w:p>
          <w:p w:rsidR="00F46918" w:rsidRPr="00524809" w:rsidRDefault="00F46918" w:rsidP="00C44EFB">
            <w:pPr>
              <w:rPr>
                <w:rFonts w:cstheme="minorHAnsi"/>
                <w:sz w:val="20"/>
                <w:szCs w:val="20"/>
              </w:rPr>
            </w:pPr>
            <w:r w:rsidRPr="00524809">
              <w:rPr>
                <w:rFonts w:cstheme="minorHAnsi"/>
                <w:sz w:val="20"/>
                <w:szCs w:val="20"/>
              </w:rPr>
              <w:t>työmarkkinapolitiikkaa työllisyyden suunta</w:t>
            </w:r>
            <w:r w:rsidRPr="00524809">
              <w:rPr>
                <w:rFonts w:cstheme="minorHAnsi"/>
                <w:sz w:val="20"/>
                <w:szCs w:val="20"/>
              </w:rPr>
              <w:softHyphen/>
              <w:t>viivojen mukaisesti</w:t>
            </w:r>
          </w:p>
        </w:tc>
        <w:tc>
          <w:tcPr>
            <w:tcW w:w="1417" w:type="dxa"/>
          </w:tcPr>
          <w:p w:rsidR="00F46918" w:rsidRPr="00524809" w:rsidRDefault="00F46918" w:rsidP="00C44EFB">
            <w:pPr>
              <w:rPr>
                <w:rFonts w:cstheme="minorHAnsi"/>
                <w:sz w:val="20"/>
                <w:szCs w:val="20"/>
              </w:rPr>
            </w:pPr>
            <w:r w:rsidRPr="00524809">
              <w:rPr>
                <w:rFonts w:cstheme="minorHAnsi"/>
                <w:sz w:val="20"/>
                <w:szCs w:val="20"/>
              </w:rPr>
              <w:t>TL 5</w:t>
            </w:r>
          </w:p>
        </w:tc>
        <w:tc>
          <w:tcPr>
            <w:tcW w:w="1418" w:type="dxa"/>
          </w:tcPr>
          <w:p w:rsidR="00F46918" w:rsidRPr="00524809" w:rsidRDefault="00F46918" w:rsidP="00C44EFB">
            <w:pPr>
              <w:rPr>
                <w:rFonts w:cstheme="minorHAnsi"/>
                <w:sz w:val="20"/>
                <w:szCs w:val="20"/>
              </w:rPr>
            </w:pPr>
          </w:p>
          <w:p w:rsidR="00F46918" w:rsidRPr="00524809" w:rsidRDefault="00F46918" w:rsidP="00C44EFB">
            <w:pPr>
              <w:rPr>
                <w:rFonts w:cstheme="minorHAnsi"/>
                <w:sz w:val="20"/>
                <w:szCs w:val="20"/>
              </w:rPr>
            </w:pPr>
            <w:r w:rsidRPr="00524809">
              <w:rPr>
                <w:rFonts w:cstheme="minorHAnsi"/>
                <w:sz w:val="20"/>
                <w:szCs w:val="20"/>
              </w:rPr>
              <w:t>kyllä</w:t>
            </w:r>
          </w:p>
        </w:tc>
        <w:tc>
          <w:tcPr>
            <w:tcW w:w="3969" w:type="dxa"/>
          </w:tcPr>
          <w:p w:rsidR="00F46918" w:rsidRPr="00524809" w:rsidRDefault="00F46918" w:rsidP="00C44EFB">
            <w:pPr>
              <w:rPr>
                <w:rFonts w:cstheme="minorHAnsi"/>
                <w:sz w:val="20"/>
                <w:szCs w:val="20"/>
              </w:rPr>
            </w:pPr>
            <w:r w:rsidRPr="00524809">
              <w:rPr>
                <w:rFonts w:cstheme="minorHAnsi"/>
                <w:sz w:val="20"/>
                <w:szCs w:val="20"/>
              </w:rPr>
              <w:t>Työvoimapalveluilla on valmiudet järjestää ja ne järjestävät</w:t>
            </w:r>
          </w:p>
          <w:p w:rsidR="00F46918" w:rsidRPr="00524809" w:rsidRDefault="00F46918" w:rsidP="00F46918">
            <w:pPr>
              <w:pStyle w:val="ListParagraph"/>
              <w:numPr>
                <w:ilvl w:val="0"/>
                <w:numId w:val="31"/>
              </w:numPr>
              <w:ind w:left="278" w:hanging="219"/>
              <w:rPr>
                <w:rFonts w:asciiTheme="minorHAnsi" w:hAnsiTheme="minorHAnsi" w:cstheme="minorHAnsi"/>
              </w:rPr>
            </w:pPr>
            <w:r w:rsidRPr="00524809">
              <w:rPr>
                <w:rFonts w:asciiTheme="minorHAnsi" w:hAnsiTheme="minorHAnsi" w:cstheme="minorHAnsi"/>
              </w:rPr>
              <w:t>yksilöllisiä palveluita sekä aktiivisia ja ennalta ehkäiseviä työmarkkinatoimen</w:t>
            </w:r>
            <w:r w:rsidRPr="00524809">
              <w:rPr>
                <w:rFonts w:asciiTheme="minorHAnsi" w:hAnsiTheme="minorHAnsi" w:cstheme="minorHAnsi"/>
              </w:rPr>
              <w:softHyphen/>
              <w:t>piteitä varhaisessa vaiheessa, jotka asettavat heikoimmassa asemassa olevat etusijalle ollen kuitenkin avoimia kaikille työnhakijoille;</w:t>
            </w:r>
          </w:p>
          <w:p w:rsidR="00F46918" w:rsidRPr="00524809" w:rsidRDefault="00F46918" w:rsidP="00F46918">
            <w:pPr>
              <w:pStyle w:val="ListParagraph"/>
              <w:numPr>
                <w:ilvl w:val="0"/>
                <w:numId w:val="31"/>
              </w:numPr>
              <w:ind w:left="278" w:hanging="219"/>
              <w:rPr>
                <w:rFonts w:asciiTheme="minorHAnsi" w:hAnsiTheme="minorHAnsi" w:cstheme="minorHAnsi"/>
              </w:rPr>
            </w:pPr>
            <w:r w:rsidRPr="00524809">
              <w:rPr>
                <w:rFonts w:asciiTheme="minorHAnsi" w:hAnsiTheme="minorHAnsi" w:cstheme="minorHAnsi"/>
              </w:rPr>
              <w:t>tietoja uusista avoimista työpaikoista.</w:t>
            </w:r>
          </w:p>
          <w:p w:rsidR="00F46918" w:rsidRPr="00524809" w:rsidRDefault="00F46918" w:rsidP="00C44EFB">
            <w:pPr>
              <w:rPr>
                <w:rFonts w:cstheme="minorHAnsi"/>
                <w:sz w:val="20"/>
                <w:szCs w:val="20"/>
              </w:rPr>
            </w:pPr>
            <w:r w:rsidRPr="00524809">
              <w:rPr>
                <w:rFonts w:cstheme="minorHAnsi"/>
                <w:sz w:val="20"/>
                <w:szCs w:val="20"/>
              </w:rPr>
              <w:lastRenderedPageBreak/>
              <w:t>Työllisyyspalvelut ovat luoneet virallisia ja epävirallisia yhteistyöjärjestelyjä asiaan kuuluvien sidosryhmien kanssa.</w:t>
            </w:r>
          </w:p>
        </w:tc>
        <w:tc>
          <w:tcPr>
            <w:tcW w:w="1275" w:type="dxa"/>
          </w:tcPr>
          <w:p w:rsidR="00F46918" w:rsidRPr="00524809" w:rsidRDefault="00F46918" w:rsidP="00C44EFB">
            <w:pPr>
              <w:rPr>
                <w:rFonts w:cstheme="minorHAnsi"/>
                <w:sz w:val="20"/>
                <w:szCs w:val="20"/>
              </w:rPr>
            </w:pPr>
          </w:p>
          <w:p w:rsidR="00F46918" w:rsidRPr="00524809" w:rsidRDefault="00F46918" w:rsidP="00C44EFB">
            <w:pPr>
              <w:rPr>
                <w:rFonts w:cstheme="minorHAnsi"/>
                <w:sz w:val="20"/>
                <w:szCs w:val="20"/>
              </w:rPr>
            </w:pPr>
            <w:r w:rsidRPr="00524809">
              <w:rPr>
                <w:rFonts w:cstheme="minorHAnsi"/>
                <w:sz w:val="20"/>
                <w:szCs w:val="20"/>
              </w:rPr>
              <w:t>kyllä</w:t>
            </w:r>
          </w:p>
        </w:tc>
        <w:tc>
          <w:tcPr>
            <w:tcW w:w="3541" w:type="dxa"/>
          </w:tcPr>
          <w:p w:rsidR="00F46918" w:rsidRPr="00524809" w:rsidRDefault="00F46918" w:rsidP="00C44EFB">
            <w:pPr>
              <w:rPr>
                <w:rFonts w:cstheme="minorHAnsi"/>
                <w:sz w:val="20"/>
                <w:szCs w:val="20"/>
              </w:rPr>
            </w:pPr>
            <w:r w:rsidRPr="00524809">
              <w:rPr>
                <w:rFonts w:cstheme="minorHAnsi"/>
                <w:sz w:val="20"/>
                <w:szCs w:val="20"/>
              </w:rPr>
              <w:t>Laki julkisesta työvoima- ja yrityspalvelusta</w:t>
            </w:r>
          </w:p>
          <w:p w:rsidR="00F46918" w:rsidRPr="00524809" w:rsidRDefault="000500B8" w:rsidP="00C44EFB">
            <w:pPr>
              <w:rPr>
                <w:rFonts w:cstheme="minorHAnsi"/>
                <w:sz w:val="20"/>
                <w:szCs w:val="20"/>
              </w:rPr>
            </w:pPr>
            <w:hyperlink r:id="rId22" w:history="1">
              <w:r w:rsidR="00F46918" w:rsidRPr="00524809">
                <w:rPr>
                  <w:rStyle w:val="Hyperlink"/>
                  <w:rFonts w:cstheme="minorHAnsi"/>
                  <w:sz w:val="20"/>
                  <w:szCs w:val="20"/>
                </w:rPr>
                <w:t>http://www.finlex.fi/fi/laki/alkup/2012/20120916</w:t>
              </w:r>
            </w:hyperlink>
          </w:p>
          <w:p w:rsidR="00F46918" w:rsidRPr="00524809" w:rsidRDefault="00F46918" w:rsidP="00C44EFB">
            <w:pPr>
              <w:rPr>
                <w:rFonts w:cstheme="minorHAnsi"/>
                <w:sz w:val="20"/>
                <w:szCs w:val="20"/>
              </w:rPr>
            </w:pPr>
          </w:p>
          <w:p w:rsidR="00F46918" w:rsidRPr="00524809" w:rsidRDefault="00F46918" w:rsidP="00C44EFB">
            <w:pPr>
              <w:rPr>
                <w:rFonts w:cstheme="minorHAnsi"/>
                <w:sz w:val="20"/>
                <w:szCs w:val="20"/>
              </w:rPr>
            </w:pPr>
            <w:r w:rsidRPr="00524809">
              <w:rPr>
                <w:rFonts w:cstheme="minorHAnsi"/>
                <w:sz w:val="20"/>
                <w:szCs w:val="20"/>
              </w:rPr>
              <w:t>TEM Työllisyys- ja yrittäjyysstrategia</w:t>
            </w:r>
          </w:p>
          <w:p w:rsidR="00F46918" w:rsidRPr="00524809" w:rsidRDefault="000500B8" w:rsidP="00C44EFB">
            <w:pPr>
              <w:rPr>
                <w:rFonts w:cstheme="minorHAnsi"/>
                <w:sz w:val="20"/>
                <w:szCs w:val="20"/>
              </w:rPr>
            </w:pPr>
            <w:hyperlink r:id="rId23" w:history="1">
              <w:r w:rsidR="00F46918" w:rsidRPr="00524809">
                <w:rPr>
                  <w:rStyle w:val="Hyperlink"/>
                  <w:rFonts w:cstheme="minorHAnsi"/>
                  <w:sz w:val="20"/>
                  <w:szCs w:val="20"/>
                </w:rPr>
                <w:t>http://www.tem.fi/files/24196/TYstrategiaLOPULLINEN.pdf</w:t>
              </w:r>
            </w:hyperlink>
          </w:p>
          <w:p w:rsidR="00F46918" w:rsidRPr="00524809" w:rsidRDefault="00F46918" w:rsidP="00C44EFB">
            <w:pPr>
              <w:rPr>
                <w:rFonts w:cstheme="minorHAnsi"/>
                <w:sz w:val="20"/>
                <w:szCs w:val="20"/>
              </w:rPr>
            </w:pPr>
          </w:p>
          <w:p w:rsidR="00F46918" w:rsidRPr="00524809" w:rsidRDefault="00F46918" w:rsidP="00C44EFB">
            <w:pPr>
              <w:rPr>
                <w:rFonts w:cstheme="minorHAnsi"/>
                <w:sz w:val="20"/>
                <w:szCs w:val="20"/>
              </w:rPr>
            </w:pPr>
            <w:r w:rsidRPr="00524809">
              <w:rPr>
                <w:rFonts w:cstheme="minorHAnsi"/>
                <w:sz w:val="20"/>
                <w:szCs w:val="20"/>
              </w:rPr>
              <w:lastRenderedPageBreak/>
              <w:t>TEM Ohje Työnhakijan palveluprosessi 15.6.2012</w:t>
            </w:r>
          </w:p>
          <w:p w:rsidR="00F46918" w:rsidRPr="00524809" w:rsidRDefault="00F46918" w:rsidP="00C44EFB">
            <w:pPr>
              <w:rPr>
                <w:rFonts w:cstheme="minorHAnsi"/>
                <w:sz w:val="20"/>
                <w:szCs w:val="20"/>
              </w:rPr>
            </w:pPr>
          </w:p>
          <w:p w:rsidR="00F46918" w:rsidRPr="00524809" w:rsidRDefault="00F46918" w:rsidP="00C44EFB">
            <w:pPr>
              <w:rPr>
                <w:rFonts w:cstheme="minorHAnsi"/>
                <w:sz w:val="20"/>
                <w:szCs w:val="20"/>
              </w:rPr>
            </w:pPr>
            <w:r w:rsidRPr="00524809">
              <w:rPr>
                <w:rFonts w:cstheme="minorHAnsi"/>
                <w:sz w:val="20"/>
                <w:szCs w:val="20"/>
              </w:rPr>
              <w:t xml:space="preserve">Työvoiman palvelukeskus - toimintaa koskevat valtakunnalliset linjaukset </w:t>
            </w:r>
          </w:p>
          <w:p w:rsidR="00F46918" w:rsidRPr="00524809" w:rsidRDefault="000500B8" w:rsidP="00C44EFB">
            <w:pPr>
              <w:rPr>
                <w:rFonts w:cstheme="minorHAnsi"/>
                <w:sz w:val="20"/>
                <w:szCs w:val="20"/>
              </w:rPr>
            </w:pPr>
            <w:hyperlink r:id="rId24" w:history="1">
              <w:r w:rsidR="00F46918" w:rsidRPr="00524809">
                <w:rPr>
                  <w:rStyle w:val="Hyperlink"/>
                  <w:rFonts w:cstheme="minorHAnsi"/>
                  <w:sz w:val="20"/>
                  <w:szCs w:val="20"/>
                </w:rPr>
                <w:t>http://www.kunnat.net/fi/asiantuntijapalvelut/aek/tyollisyys/palvelukeskukset/Documents/Valtakunnalliset%20linjaukset%202010.doc</w:t>
              </w:r>
            </w:hyperlink>
          </w:p>
          <w:p w:rsidR="00F46918" w:rsidRPr="00524809" w:rsidRDefault="00F46918" w:rsidP="00C44EFB">
            <w:pPr>
              <w:rPr>
                <w:rFonts w:cstheme="minorHAnsi"/>
                <w:sz w:val="20"/>
                <w:szCs w:val="20"/>
              </w:rPr>
            </w:pPr>
          </w:p>
        </w:tc>
      </w:tr>
      <w:tr w:rsidR="00F46918" w:rsidRPr="00524809" w:rsidTr="00C44EFB">
        <w:trPr>
          <w:trHeight w:val="1967"/>
        </w:trPr>
        <w:tc>
          <w:tcPr>
            <w:tcW w:w="13855" w:type="dxa"/>
            <w:gridSpan w:val="6"/>
          </w:tcPr>
          <w:p w:rsidR="00F46918" w:rsidRPr="00524809" w:rsidRDefault="00F46918" w:rsidP="00C44EFB">
            <w:pPr>
              <w:rPr>
                <w:rFonts w:cstheme="minorHAnsi"/>
                <w:sz w:val="20"/>
                <w:szCs w:val="20"/>
              </w:rPr>
            </w:pPr>
            <w:r w:rsidRPr="00524809">
              <w:rPr>
                <w:rFonts w:cstheme="minorHAnsi"/>
                <w:sz w:val="20"/>
                <w:szCs w:val="20"/>
              </w:rPr>
              <w:lastRenderedPageBreak/>
              <w:t>Selvitys</w:t>
            </w:r>
          </w:p>
          <w:p w:rsidR="00F46918" w:rsidRPr="00524809" w:rsidRDefault="00F46918" w:rsidP="00C44EFB">
            <w:pPr>
              <w:rPr>
                <w:rFonts w:cstheme="minorHAnsi"/>
                <w:sz w:val="20"/>
                <w:szCs w:val="20"/>
              </w:rPr>
            </w:pPr>
          </w:p>
          <w:p w:rsidR="00F46918" w:rsidRPr="00524809" w:rsidRDefault="00F46918" w:rsidP="00C44EFB">
            <w:pPr>
              <w:rPr>
                <w:rFonts w:cstheme="minorHAnsi"/>
                <w:sz w:val="20"/>
                <w:szCs w:val="20"/>
              </w:rPr>
            </w:pPr>
            <w:r w:rsidRPr="00524809">
              <w:rPr>
                <w:rFonts w:cstheme="minorHAnsi"/>
                <w:sz w:val="20"/>
                <w:szCs w:val="20"/>
              </w:rPr>
              <w:t>Laki julkisesta työvoima- ja yrityspalvelusta säätelee, minkälaisia palveluita työnhakijoille tarjotaan. Laissa määritellään mm. henkilökohtaisen työllistymissuunnitelman laatimisesta. Laissa säädetään myös työ- ja elinkeinoviranomaisen velvollisuudesta julkaista ja välittää tietoa avoimista työpaikoista.</w:t>
            </w:r>
          </w:p>
          <w:p w:rsidR="00F46918" w:rsidRPr="00524809" w:rsidRDefault="00F46918" w:rsidP="00C44EFB">
            <w:pPr>
              <w:rPr>
                <w:rFonts w:cstheme="minorHAnsi"/>
                <w:sz w:val="20"/>
                <w:szCs w:val="20"/>
              </w:rPr>
            </w:pPr>
            <w:r w:rsidRPr="00524809">
              <w:rPr>
                <w:rFonts w:cstheme="minorHAnsi"/>
                <w:sz w:val="20"/>
                <w:szCs w:val="20"/>
              </w:rPr>
              <w:t xml:space="preserve">TEM:n työllisyys- ja yrittäjyysstrategia ohjaa työhallinnon toimintaa työllisyyspalveluiden tarjoajana. Strategiassa korostetaan mm. nopeaa työllistymistä ja heikoimmassa asemassa olevien tukemista työelämäkynnyksen madaltamisessa. TEM:n ohje työnhakijan palveluprosessista sisältää yksityiskohtaisen kuvauksen työllistymissuunnitelman laatimisesta ja asiakkaan palveluprosessista. </w:t>
            </w:r>
          </w:p>
          <w:p w:rsidR="00F46918" w:rsidRPr="00524809" w:rsidRDefault="00F46918" w:rsidP="00C44EFB">
            <w:pPr>
              <w:rPr>
                <w:rFonts w:cstheme="minorHAnsi"/>
                <w:sz w:val="20"/>
                <w:szCs w:val="20"/>
              </w:rPr>
            </w:pPr>
            <w:r w:rsidRPr="00524809">
              <w:rPr>
                <w:rFonts w:cstheme="minorHAnsi"/>
                <w:sz w:val="20"/>
                <w:szCs w:val="20"/>
              </w:rPr>
              <w:t>Laki julkisesta työvoima- ja yrityspalveluista (4§ 4. momentti) säätelee yhteistyöstä palvelun tarjoamisessa muiden tärkeiden toimijoiden kanssa.</w:t>
            </w:r>
          </w:p>
          <w:p w:rsidR="00F46918" w:rsidRPr="00524809" w:rsidRDefault="00F46918" w:rsidP="00C44EFB">
            <w:pPr>
              <w:rPr>
                <w:rFonts w:cstheme="minorHAnsi"/>
                <w:sz w:val="20"/>
                <w:szCs w:val="20"/>
              </w:rPr>
            </w:pPr>
            <w:r w:rsidRPr="00524809">
              <w:rPr>
                <w:rFonts w:cstheme="minorHAnsi"/>
                <w:sz w:val="20"/>
                <w:szCs w:val="20"/>
              </w:rPr>
              <w:t xml:space="preserve">Heikoimmassa asemassa oleville tarkoitetut työvoiman palvelukeskukset kokoavat työ- ja elinkeinopalvelujen, kuntien ja kansaneläkelaitoksen palvelut yhden luukun alle. TEM:ssä on käynnistetty lainsäädäntöhanke työvoiman palvelukeskusten toimintamallista, jossa valmistellaan palvelukeskuksia koskevaa lainsäädäntöä vuoden 2013 aikana. </w:t>
            </w:r>
          </w:p>
          <w:p w:rsidR="00F46918" w:rsidRPr="00524809" w:rsidRDefault="00F46918" w:rsidP="00C44EFB">
            <w:pPr>
              <w:rPr>
                <w:rFonts w:cstheme="minorHAnsi"/>
                <w:sz w:val="20"/>
                <w:szCs w:val="20"/>
              </w:rPr>
            </w:pPr>
          </w:p>
        </w:tc>
      </w:tr>
    </w:tbl>
    <w:p w:rsidR="00F46918" w:rsidRPr="00524809" w:rsidRDefault="00F46918" w:rsidP="00F46918">
      <w:pPr>
        <w:rPr>
          <w:rFonts w:cstheme="minorHAnsi"/>
          <w:sz w:val="20"/>
          <w:szCs w:val="20"/>
        </w:rPr>
      </w:pPr>
    </w:p>
    <w:tbl>
      <w:tblPr>
        <w:tblStyle w:val="TableGrid"/>
        <w:tblW w:w="13855" w:type="dxa"/>
        <w:tblLayout w:type="fixed"/>
        <w:tblLook w:val="04A0"/>
      </w:tblPr>
      <w:tblGrid>
        <w:gridCol w:w="2235"/>
        <w:gridCol w:w="1432"/>
        <w:gridCol w:w="1403"/>
        <w:gridCol w:w="3969"/>
        <w:gridCol w:w="1275"/>
        <w:gridCol w:w="3541"/>
      </w:tblGrid>
      <w:tr w:rsidR="00F46918" w:rsidRPr="00524809" w:rsidTr="00C44EFB">
        <w:trPr>
          <w:trHeight w:val="698"/>
        </w:trPr>
        <w:tc>
          <w:tcPr>
            <w:tcW w:w="2235" w:type="dxa"/>
          </w:tcPr>
          <w:p w:rsidR="00F46918" w:rsidRPr="00524809" w:rsidRDefault="00F46918" w:rsidP="00C44EFB">
            <w:pPr>
              <w:rPr>
                <w:rFonts w:cstheme="minorHAnsi"/>
                <w:sz w:val="20"/>
                <w:szCs w:val="20"/>
              </w:rPr>
            </w:pPr>
            <w:r w:rsidRPr="00524809">
              <w:rPr>
                <w:rFonts w:cstheme="minorHAnsi"/>
                <w:sz w:val="20"/>
                <w:szCs w:val="20"/>
              </w:rPr>
              <w:t>Sovellettava ennakkoehto</w:t>
            </w:r>
          </w:p>
        </w:tc>
        <w:tc>
          <w:tcPr>
            <w:tcW w:w="1432" w:type="dxa"/>
          </w:tcPr>
          <w:p w:rsidR="00F46918" w:rsidRPr="00524809" w:rsidRDefault="00F46918" w:rsidP="00C44EFB">
            <w:pPr>
              <w:rPr>
                <w:rFonts w:cstheme="minorHAnsi"/>
                <w:sz w:val="20"/>
                <w:szCs w:val="20"/>
              </w:rPr>
            </w:pPr>
            <w:r w:rsidRPr="00524809">
              <w:rPr>
                <w:rFonts w:cstheme="minorHAnsi"/>
                <w:sz w:val="20"/>
                <w:szCs w:val="20"/>
              </w:rPr>
              <w:t>Toimintalinja(t) joihin ehto soveltuu</w:t>
            </w:r>
          </w:p>
        </w:tc>
        <w:tc>
          <w:tcPr>
            <w:tcW w:w="1403" w:type="dxa"/>
          </w:tcPr>
          <w:p w:rsidR="00F46918" w:rsidRPr="00524809" w:rsidRDefault="00F46918" w:rsidP="00C44EFB">
            <w:pPr>
              <w:rPr>
                <w:rFonts w:cstheme="minorHAnsi"/>
                <w:sz w:val="20"/>
                <w:szCs w:val="20"/>
              </w:rPr>
            </w:pPr>
            <w:r w:rsidRPr="00524809">
              <w:rPr>
                <w:rFonts w:cstheme="minorHAnsi"/>
                <w:sz w:val="20"/>
                <w:szCs w:val="20"/>
              </w:rPr>
              <w:t>Ennakkoehto täytetty: kyllä/ei /osittain</w:t>
            </w:r>
          </w:p>
        </w:tc>
        <w:tc>
          <w:tcPr>
            <w:tcW w:w="3969" w:type="dxa"/>
          </w:tcPr>
          <w:p w:rsidR="00F46918" w:rsidRPr="00524809" w:rsidRDefault="00F46918" w:rsidP="00C44EFB">
            <w:pPr>
              <w:rPr>
                <w:rFonts w:cstheme="minorHAnsi"/>
                <w:sz w:val="20"/>
                <w:szCs w:val="20"/>
              </w:rPr>
            </w:pPr>
            <w:r w:rsidRPr="00524809">
              <w:rPr>
                <w:rFonts w:cstheme="minorHAnsi"/>
                <w:sz w:val="20"/>
                <w:szCs w:val="20"/>
              </w:rPr>
              <w:t>Kriteeristö</w:t>
            </w:r>
          </w:p>
        </w:tc>
        <w:tc>
          <w:tcPr>
            <w:tcW w:w="1275" w:type="dxa"/>
          </w:tcPr>
          <w:p w:rsidR="00F46918" w:rsidRPr="00524809" w:rsidRDefault="00F46918" w:rsidP="00C44EFB">
            <w:pPr>
              <w:rPr>
                <w:rFonts w:cstheme="minorHAnsi"/>
                <w:sz w:val="20"/>
                <w:szCs w:val="20"/>
              </w:rPr>
            </w:pPr>
            <w:r w:rsidRPr="00524809">
              <w:rPr>
                <w:rFonts w:cstheme="minorHAnsi"/>
                <w:sz w:val="20"/>
                <w:szCs w:val="20"/>
              </w:rPr>
              <w:t>Kriteeristö täytetty:</w:t>
            </w:r>
          </w:p>
          <w:p w:rsidR="00F46918" w:rsidRPr="00524809" w:rsidRDefault="00F46918" w:rsidP="00C44EFB">
            <w:pPr>
              <w:rPr>
                <w:rFonts w:cstheme="minorHAnsi"/>
                <w:sz w:val="20"/>
                <w:szCs w:val="20"/>
              </w:rPr>
            </w:pPr>
            <w:r w:rsidRPr="00524809">
              <w:rPr>
                <w:rFonts w:cstheme="minorHAnsi"/>
                <w:sz w:val="20"/>
                <w:szCs w:val="20"/>
              </w:rPr>
              <w:t>kyllä/ei</w:t>
            </w:r>
          </w:p>
        </w:tc>
        <w:tc>
          <w:tcPr>
            <w:tcW w:w="3541" w:type="dxa"/>
          </w:tcPr>
          <w:p w:rsidR="00F46918" w:rsidRPr="00524809" w:rsidRDefault="00F46918" w:rsidP="00C44EFB">
            <w:pPr>
              <w:rPr>
                <w:rFonts w:cstheme="minorHAnsi"/>
                <w:sz w:val="20"/>
                <w:szCs w:val="20"/>
              </w:rPr>
            </w:pPr>
            <w:r w:rsidRPr="00524809">
              <w:rPr>
                <w:rFonts w:cstheme="minorHAnsi"/>
                <w:sz w:val="20"/>
                <w:szCs w:val="20"/>
              </w:rPr>
              <w:t>Lähteet</w:t>
            </w:r>
          </w:p>
        </w:tc>
      </w:tr>
      <w:tr w:rsidR="00F46918" w:rsidRPr="00524809" w:rsidTr="00C44EFB">
        <w:trPr>
          <w:trHeight w:val="1967"/>
        </w:trPr>
        <w:tc>
          <w:tcPr>
            <w:tcW w:w="2235" w:type="dxa"/>
          </w:tcPr>
          <w:p w:rsidR="00F46918" w:rsidRPr="00524809" w:rsidRDefault="00F46918" w:rsidP="00C44EFB">
            <w:pPr>
              <w:rPr>
                <w:rFonts w:cstheme="minorHAnsi"/>
                <w:sz w:val="20"/>
                <w:szCs w:val="20"/>
              </w:rPr>
            </w:pPr>
            <w:r w:rsidRPr="00524809">
              <w:rPr>
                <w:rFonts w:cstheme="minorHAnsi"/>
                <w:sz w:val="20"/>
                <w:szCs w:val="20"/>
              </w:rPr>
              <w:t>8.5</w:t>
            </w:r>
          </w:p>
          <w:p w:rsidR="00F46918" w:rsidRPr="00524809" w:rsidRDefault="00F46918" w:rsidP="00C44EFB">
            <w:pPr>
              <w:rPr>
                <w:rFonts w:cstheme="minorHAnsi"/>
                <w:sz w:val="20"/>
                <w:szCs w:val="20"/>
              </w:rPr>
            </w:pPr>
            <w:r w:rsidRPr="00524809">
              <w:rPr>
                <w:rFonts w:cstheme="minorHAnsi"/>
                <w:sz w:val="20"/>
                <w:szCs w:val="20"/>
              </w:rPr>
              <w:t>On olemassa politiik</w:t>
            </w:r>
            <w:r w:rsidRPr="00524809">
              <w:rPr>
                <w:rFonts w:cstheme="minorHAnsi"/>
                <w:sz w:val="20"/>
                <w:szCs w:val="20"/>
              </w:rPr>
              <w:softHyphen/>
              <w:t>koja, joilla pyritään kannustamaan</w:t>
            </w:r>
          </w:p>
          <w:p w:rsidR="00F46918" w:rsidRPr="00524809" w:rsidRDefault="00F46918" w:rsidP="00C44EFB">
            <w:pPr>
              <w:rPr>
                <w:rFonts w:cstheme="minorHAnsi"/>
                <w:sz w:val="20"/>
                <w:szCs w:val="20"/>
              </w:rPr>
            </w:pPr>
            <w:r w:rsidRPr="00524809">
              <w:rPr>
                <w:rFonts w:cstheme="minorHAnsi"/>
                <w:sz w:val="20"/>
                <w:szCs w:val="20"/>
              </w:rPr>
              <w:t xml:space="preserve">ennakointia sekä muutoksen ja rakenneuudistuksen ja hyvää hallinnointia </w:t>
            </w:r>
          </w:p>
          <w:p w:rsidR="00F46918" w:rsidRPr="00524809" w:rsidRDefault="00F46918" w:rsidP="00C44EFB">
            <w:pPr>
              <w:rPr>
                <w:rFonts w:cstheme="minorHAnsi"/>
                <w:sz w:val="20"/>
                <w:szCs w:val="20"/>
              </w:rPr>
            </w:pPr>
          </w:p>
        </w:tc>
        <w:tc>
          <w:tcPr>
            <w:tcW w:w="1432" w:type="dxa"/>
          </w:tcPr>
          <w:p w:rsidR="00F46918" w:rsidRPr="00524809" w:rsidRDefault="00F46918" w:rsidP="00C44EFB">
            <w:pPr>
              <w:rPr>
                <w:rFonts w:cstheme="minorHAnsi"/>
                <w:sz w:val="20"/>
                <w:szCs w:val="20"/>
              </w:rPr>
            </w:pPr>
          </w:p>
          <w:p w:rsidR="00F46918" w:rsidRPr="00524809" w:rsidRDefault="00F46918" w:rsidP="00C44EFB">
            <w:pPr>
              <w:rPr>
                <w:rFonts w:cstheme="minorHAnsi"/>
                <w:sz w:val="20"/>
                <w:szCs w:val="20"/>
              </w:rPr>
            </w:pPr>
            <w:r w:rsidRPr="00524809">
              <w:rPr>
                <w:rFonts w:cstheme="minorHAnsi"/>
                <w:sz w:val="20"/>
                <w:szCs w:val="20"/>
              </w:rPr>
              <w:t>TL 5</w:t>
            </w:r>
          </w:p>
        </w:tc>
        <w:tc>
          <w:tcPr>
            <w:tcW w:w="1403" w:type="dxa"/>
          </w:tcPr>
          <w:p w:rsidR="00F46918" w:rsidRPr="00524809" w:rsidRDefault="00F46918" w:rsidP="00C44EFB">
            <w:pPr>
              <w:rPr>
                <w:rFonts w:cstheme="minorHAnsi"/>
                <w:sz w:val="20"/>
                <w:szCs w:val="20"/>
              </w:rPr>
            </w:pPr>
          </w:p>
          <w:p w:rsidR="00F46918" w:rsidRPr="00524809" w:rsidRDefault="00F46918" w:rsidP="00C44EFB">
            <w:pPr>
              <w:rPr>
                <w:rFonts w:cstheme="minorHAnsi"/>
                <w:sz w:val="20"/>
                <w:szCs w:val="20"/>
              </w:rPr>
            </w:pPr>
            <w:r w:rsidRPr="00524809">
              <w:rPr>
                <w:rFonts w:cstheme="minorHAnsi"/>
                <w:sz w:val="20"/>
                <w:szCs w:val="20"/>
              </w:rPr>
              <w:t>kyllä</w:t>
            </w:r>
          </w:p>
        </w:tc>
        <w:tc>
          <w:tcPr>
            <w:tcW w:w="3969" w:type="dxa"/>
          </w:tcPr>
          <w:p w:rsidR="00F46918" w:rsidRPr="00524809" w:rsidRDefault="00F46918" w:rsidP="00C44EFB">
            <w:pPr>
              <w:autoSpaceDE w:val="0"/>
              <w:autoSpaceDN w:val="0"/>
              <w:adjustRightInd w:val="0"/>
              <w:rPr>
                <w:rFonts w:cstheme="minorHAnsi"/>
                <w:sz w:val="20"/>
                <w:szCs w:val="20"/>
              </w:rPr>
            </w:pPr>
            <w:r w:rsidRPr="00524809">
              <w:rPr>
                <w:rFonts w:cstheme="minorHAnsi"/>
                <w:sz w:val="20"/>
                <w:szCs w:val="20"/>
              </w:rPr>
              <w:t>Käytössä on rajattu määrä perusvälineitä, joilla työmarkkinaosapuolia ja viranomaisia</w:t>
            </w:r>
          </w:p>
          <w:p w:rsidR="00F46918" w:rsidRPr="00524809" w:rsidRDefault="00F46918" w:rsidP="00C44EFB">
            <w:pPr>
              <w:autoSpaceDE w:val="0"/>
              <w:autoSpaceDN w:val="0"/>
              <w:adjustRightInd w:val="0"/>
              <w:rPr>
                <w:rFonts w:cstheme="minorHAnsi"/>
                <w:sz w:val="20"/>
                <w:szCs w:val="20"/>
              </w:rPr>
            </w:pPr>
            <w:r w:rsidRPr="00524809">
              <w:rPr>
                <w:rFonts w:cstheme="minorHAnsi"/>
                <w:sz w:val="20"/>
                <w:szCs w:val="20"/>
              </w:rPr>
              <w:t>tuetaan muutosta ja rakenneuudistusta ennakoivien lähestymistapojen</w:t>
            </w:r>
          </w:p>
          <w:p w:rsidR="00F46918" w:rsidRPr="00524809" w:rsidRDefault="00F46918" w:rsidP="00C44EFB">
            <w:pPr>
              <w:rPr>
                <w:rFonts w:cstheme="minorHAnsi"/>
                <w:sz w:val="20"/>
                <w:szCs w:val="20"/>
              </w:rPr>
            </w:pPr>
            <w:r w:rsidRPr="00524809">
              <w:rPr>
                <w:rFonts w:cstheme="minorHAnsi"/>
                <w:sz w:val="20"/>
                <w:szCs w:val="20"/>
              </w:rPr>
              <w:t>kehittämisessä, (erityisesti on olemassa ennakointia sekä muutoksen ja rakenneuudistuksen hyvää hallinnointia suosivia politiikkoja)</w:t>
            </w:r>
          </w:p>
          <w:p w:rsidR="00F46918" w:rsidRPr="00524809" w:rsidRDefault="00F46918" w:rsidP="00C44EFB">
            <w:pPr>
              <w:rPr>
                <w:rFonts w:cstheme="minorHAnsi"/>
                <w:sz w:val="20"/>
                <w:szCs w:val="20"/>
              </w:rPr>
            </w:pPr>
          </w:p>
        </w:tc>
        <w:tc>
          <w:tcPr>
            <w:tcW w:w="1275" w:type="dxa"/>
          </w:tcPr>
          <w:p w:rsidR="00F46918" w:rsidRPr="00524809" w:rsidRDefault="00F46918" w:rsidP="00C44EFB">
            <w:pPr>
              <w:rPr>
                <w:rFonts w:cstheme="minorHAnsi"/>
                <w:sz w:val="20"/>
                <w:szCs w:val="20"/>
              </w:rPr>
            </w:pPr>
          </w:p>
          <w:p w:rsidR="00F46918" w:rsidRPr="00524809" w:rsidRDefault="00F46918" w:rsidP="00C44EFB">
            <w:pPr>
              <w:rPr>
                <w:rFonts w:cstheme="minorHAnsi"/>
                <w:sz w:val="20"/>
                <w:szCs w:val="20"/>
              </w:rPr>
            </w:pPr>
            <w:r w:rsidRPr="00524809">
              <w:rPr>
                <w:rFonts w:cstheme="minorHAnsi"/>
                <w:sz w:val="20"/>
                <w:szCs w:val="20"/>
              </w:rPr>
              <w:t>kyllä</w:t>
            </w:r>
          </w:p>
        </w:tc>
        <w:tc>
          <w:tcPr>
            <w:tcW w:w="3541" w:type="dxa"/>
          </w:tcPr>
          <w:p w:rsidR="00F46918" w:rsidRPr="00524809" w:rsidRDefault="00F46918" w:rsidP="00C44EFB">
            <w:pPr>
              <w:rPr>
                <w:rFonts w:cstheme="minorHAnsi"/>
                <w:sz w:val="20"/>
                <w:szCs w:val="20"/>
              </w:rPr>
            </w:pPr>
            <w:r w:rsidRPr="00524809">
              <w:rPr>
                <w:rFonts w:cstheme="minorHAnsi"/>
                <w:sz w:val="20"/>
                <w:szCs w:val="20"/>
              </w:rPr>
              <w:t>Laki julkisesta työvoima- ja yrityspalvelusta</w:t>
            </w:r>
          </w:p>
          <w:p w:rsidR="00F46918" w:rsidRPr="00524809" w:rsidRDefault="000500B8" w:rsidP="00C44EFB">
            <w:pPr>
              <w:rPr>
                <w:rFonts w:cstheme="minorHAnsi"/>
                <w:sz w:val="20"/>
                <w:szCs w:val="20"/>
              </w:rPr>
            </w:pPr>
            <w:hyperlink r:id="rId25" w:history="1">
              <w:r w:rsidR="00F46918" w:rsidRPr="00524809">
                <w:rPr>
                  <w:rStyle w:val="Hyperlink"/>
                  <w:rFonts w:cstheme="minorHAnsi"/>
                  <w:sz w:val="20"/>
                  <w:szCs w:val="20"/>
                </w:rPr>
                <w:t>http://www.finlex.fi/fi/laki/alkup/2012/20120916</w:t>
              </w:r>
            </w:hyperlink>
          </w:p>
          <w:p w:rsidR="00F46918" w:rsidRPr="00524809" w:rsidRDefault="00F46918" w:rsidP="00C44EFB">
            <w:pPr>
              <w:rPr>
                <w:rFonts w:cstheme="minorHAnsi"/>
                <w:sz w:val="20"/>
                <w:szCs w:val="20"/>
              </w:rPr>
            </w:pPr>
          </w:p>
          <w:p w:rsidR="00F46918" w:rsidRPr="00524809" w:rsidRDefault="00F46918" w:rsidP="00C44EFB">
            <w:pPr>
              <w:rPr>
                <w:rFonts w:cstheme="minorHAnsi"/>
                <w:sz w:val="20"/>
                <w:szCs w:val="20"/>
              </w:rPr>
            </w:pPr>
            <w:r w:rsidRPr="00524809">
              <w:rPr>
                <w:rFonts w:cstheme="minorHAnsi"/>
                <w:sz w:val="20"/>
                <w:szCs w:val="20"/>
              </w:rPr>
              <w:t xml:space="preserve">Strateginen ohjelma: Rakennemuutos ja työmarkkinoiden toimivuus </w:t>
            </w:r>
            <w:hyperlink r:id="rId26" w:history="1">
              <w:r w:rsidRPr="00524809">
                <w:rPr>
                  <w:rStyle w:val="Hyperlink"/>
                  <w:rFonts w:cstheme="minorHAnsi"/>
                  <w:sz w:val="20"/>
                  <w:szCs w:val="20"/>
                </w:rPr>
                <w:t>http://www.tem.fi/index.phtml?s=4610</w:t>
              </w:r>
            </w:hyperlink>
          </w:p>
          <w:p w:rsidR="00F46918" w:rsidRPr="00524809" w:rsidRDefault="00F46918" w:rsidP="00C44EFB">
            <w:pPr>
              <w:rPr>
                <w:rFonts w:cstheme="minorHAnsi"/>
                <w:sz w:val="20"/>
                <w:szCs w:val="20"/>
              </w:rPr>
            </w:pPr>
            <w:r w:rsidRPr="00524809">
              <w:rPr>
                <w:rFonts w:cstheme="minorHAnsi"/>
                <w:sz w:val="20"/>
                <w:szCs w:val="20"/>
              </w:rPr>
              <w:t>ja hallituksen työpoliittinen periaatepäätös 31.5.2012</w:t>
            </w:r>
          </w:p>
          <w:p w:rsidR="00F46918" w:rsidRPr="00524809" w:rsidRDefault="00F46918" w:rsidP="00C44EFB">
            <w:pPr>
              <w:rPr>
                <w:rFonts w:cstheme="minorHAnsi"/>
                <w:sz w:val="20"/>
                <w:szCs w:val="20"/>
              </w:rPr>
            </w:pPr>
          </w:p>
          <w:p w:rsidR="00F46918" w:rsidRPr="00524809" w:rsidRDefault="00F46918" w:rsidP="00C44EFB">
            <w:pPr>
              <w:rPr>
                <w:rFonts w:cstheme="minorHAnsi"/>
                <w:sz w:val="20"/>
                <w:szCs w:val="20"/>
              </w:rPr>
            </w:pPr>
            <w:r w:rsidRPr="00524809">
              <w:rPr>
                <w:rFonts w:cstheme="minorHAnsi"/>
                <w:sz w:val="20"/>
                <w:szCs w:val="20"/>
              </w:rPr>
              <w:t xml:space="preserve">Valtioneuvoston tutkimus-, ennakointi- ja arviointitoimintaa koordinoiva työryhmä </w:t>
            </w:r>
            <w:hyperlink r:id="rId27" w:history="1">
              <w:r w:rsidRPr="00524809">
                <w:rPr>
                  <w:rStyle w:val="Hyperlink"/>
                  <w:rFonts w:cstheme="minorHAnsi"/>
                  <w:sz w:val="20"/>
                  <w:szCs w:val="20"/>
                </w:rPr>
                <w:t>http://vnk.fi/hankkeet/TEA/fi.jsp</w:t>
              </w:r>
            </w:hyperlink>
          </w:p>
          <w:p w:rsidR="00F46918" w:rsidRPr="00524809" w:rsidRDefault="00F46918" w:rsidP="00C44EFB">
            <w:pPr>
              <w:rPr>
                <w:rFonts w:cstheme="minorHAnsi"/>
                <w:sz w:val="20"/>
                <w:szCs w:val="20"/>
              </w:rPr>
            </w:pPr>
          </w:p>
          <w:p w:rsidR="00F46918" w:rsidRPr="00524809" w:rsidRDefault="00F46918" w:rsidP="00C44EFB">
            <w:pPr>
              <w:rPr>
                <w:rFonts w:cstheme="minorHAnsi"/>
                <w:sz w:val="20"/>
                <w:szCs w:val="20"/>
              </w:rPr>
            </w:pPr>
            <w:r w:rsidRPr="00524809">
              <w:rPr>
                <w:rFonts w:cstheme="minorHAnsi"/>
                <w:sz w:val="20"/>
                <w:szCs w:val="20"/>
              </w:rPr>
              <w:t xml:space="preserve">Valtakunnallinen ammatillisten osaamistarpeiden ennakointi (VOSE) -projekti </w:t>
            </w:r>
            <w:hyperlink r:id="rId28" w:history="1">
              <w:r w:rsidRPr="00524809">
                <w:rPr>
                  <w:rStyle w:val="Hyperlink"/>
                  <w:rFonts w:cstheme="minorHAnsi"/>
                  <w:sz w:val="20"/>
                  <w:szCs w:val="20"/>
                </w:rPr>
                <w:t>http://www.oph.fi/tietopalvelut/ennakointi/osaamistarpeiden_ennakointi/vose-projekti/yleista</w:t>
              </w:r>
            </w:hyperlink>
          </w:p>
        </w:tc>
      </w:tr>
      <w:tr w:rsidR="00F46918" w:rsidRPr="00524809" w:rsidTr="00C44EFB">
        <w:trPr>
          <w:trHeight w:val="346"/>
        </w:trPr>
        <w:tc>
          <w:tcPr>
            <w:tcW w:w="13855" w:type="dxa"/>
            <w:gridSpan w:val="6"/>
          </w:tcPr>
          <w:p w:rsidR="00F46918" w:rsidRPr="00524809" w:rsidRDefault="00F46918" w:rsidP="00C44EFB">
            <w:pPr>
              <w:rPr>
                <w:rFonts w:cstheme="minorHAnsi"/>
                <w:sz w:val="20"/>
                <w:szCs w:val="20"/>
              </w:rPr>
            </w:pPr>
            <w:r w:rsidRPr="00524809">
              <w:rPr>
                <w:rFonts w:cstheme="minorHAnsi"/>
                <w:sz w:val="20"/>
                <w:szCs w:val="20"/>
              </w:rPr>
              <w:lastRenderedPageBreak/>
              <w:t>Selvitys</w:t>
            </w:r>
          </w:p>
          <w:p w:rsidR="00F46918" w:rsidRPr="00524809" w:rsidRDefault="00F46918" w:rsidP="00C44EFB">
            <w:pPr>
              <w:rPr>
                <w:rFonts w:cstheme="minorHAnsi"/>
                <w:sz w:val="20"/>
                <w:szCs w:val="20"/>
              </w:rPr>
            </w:pPr>
            <w:r w:rsidRPr="00524809">
              <w:rPr>
                <w:rFonts w:cstheme="minorHAnsi"/>
                <w:sz w:val="20"/>
                <w:szCs w:val="20"/>
              </w:rPr>
              <w:t>Julkisesta työvoima- ja yrityspalveluista annetun lain 4:nnessa pykälässä todetaan, että työvoima- ja yrityspalvelujen tarjoaminen perustuu elinkeinoelämän ja työmarkkinoiden tarpeisiin ja muutosten ennakointiin.</w:t>
            </w:r>
          </w:p>
          <w:p w:rsidR="00F46918" w:rsidRPr="00524809" w:rsidRDefault="00F46918" w:rsidP="00C44EFB">
            <w:pPr>
              <w:rPr>
                <w:rFonts w:cstheme="minorHAnsi"/>
                <w:sz w:val="20"/>
                <w:szCs w:val="20"/>
              </w:rPr>
            </w:pPr>
            <w:r w:rsidRPr="00524809">
              <w:rPr>
                <w:rFonts w:cstheme="minorHAnsi"/>
                <w:sz w:val="20"/>
                <w:szCs w:val="20"/>
              </w:rPr>
              <w:t>Rakennemuutos ja työmarkkinoiden toimivuus -ohjelmassa on hallituksen työpoliittisen periaatepäätöksen mukaisesti yhtenä painopisteenä elinkeinoelämän rakennemuutokseen varautuminen ennalta.</w:t>
            </w:r>
          </w:p>
          <w:p w:rsidR="00F46918" w:rsidRPr="00524809" w:rsidRDefault="00F46918" w:rsidP="00C44EFB">
            <w:pPr>
              <w:rPr>
                <w:rFonts w:cstheme="minorHAnsi"/>
                <w:sz w:val="20"/>
                <w:szCs w:val="20"/>
              </w:rPr>
            </w:pPr>
            <w:r w:rsidRPr="00524809">
              <w:rPr>
                <w:rFonts w:cstheme="minorHAnsi"/>
                <w:sz w:val="20"/>
                <w:szCs w:val="20"/>
              </w:rPr>
              <w:t>Valtioneuvoston tutkimus-, ennakointi- ja arviointitoimintaa koordinoiva työryhmä on ministeriöiden välinen yhteistyöelin ja tiedonvaihdon foorumi, jonka tavoitteena on mm. vahvistaa hallinnonalojen välistä horisontaalista ennakointitoiminnan ohjausta sekä kehittää toimintatapoja tutkimus, ennakointi- ja arviointitiedon välittämiseen päätöksentekijöille ja yhteiskuntaan.</w:t>
            </w:r>
          </w:p>
          <w:p w:rsidR="00F46918" w:rsidRPr="00524809" w:rsidRDefault="00F46918" w:rsidP="00C44EFB">
            <w:pPr>
              <w:rPr>
                <w:rFonts w:cstheme="minorHAnsi"/>
                <w:sz w:val="20"/>
                <w:szCs w:val="20"/>
              </w:rPr>
            </w:pPr>
            <w:r w:rsidRPr="00524809">
              <w:rPr>
                <w:rFonts w:cstheme="minorHAnsi"/>
                <w:sz w:val="20"/>
                <w:szCs w:val="20"/>
              </w:rPr>
              <w:t>VOSE-projektin tavoitteena on luoda ennakointimalli, jonka avulla ammatillisia osaamistarpeita voidaan ennakoida kaikilla koulutusasteilla ja kaikilla ammattialoilla. Kehitettävä ennakointimalli tulee koostumaan osaamistarpeiden ennakoinnissa tarvittavista menetelmistä, ennakointiprosesseista, toimijoiden välisistä verkostoista ja tiedonkulkujärjestelmästä. </w:t>
            </w:r>
          </w:p>
        </w:tc>
      </w:tr>
    </w:tbl>
    <w:p w:rsidR="00F46918" w:rsidRPr="00524809" w:rsidRDefault="00F46918" w:rsidP="00F46918">
      <w:pPr>
        <w:rPr>
          <w:rFonts w:cstheme="minorHAnsi"/>
          <w:sz w:val="20"/>
          <w:szCs w:val="20"/>
        </w:rPr>
      </w:pPr>
    </w:p>
    <w:tbl>
      <w:tblPr>
        <w:tblStyle w:val="TableGrid"/>
        <w:tblW w:w="14220" w:type="dxa"/>
        <w:tblLayout w:type="fixed"/>
        <w:tblLook w:val="04A0"/>
      </w:tblPr>
      <w:tblGrid>
        <w:gridCol w:w="2235"/>
        <w:gridCol w:w="1417"/>
        <w:gridCol w:w="1418"/>
        <w:gridCol w:w="3969"/>
        <w:gridCol w:w="1275"/>
        <w:gridCol w:w="3906"/>
      </w:tblGrid>
      <w:tr w:rsidR="00F46918" w:rsidRPr="00524809" w:rsidTr="00C44EFB">
        <w:trPr>
          <w:trHeight w:val="698"/>
        </w:trPr>
        <w:tc>
          <w:tcPr>
            <w:tcW w:w="2235" w:type="dxa"/>
          </w:tcPr>
          <w:p w:rsidR="00F46918" w:rsidRPr="00524809" w:rsidRDefault="00F46918" w:rsidP="00C44EFB">
            <w:pPr>
              <w:rPr>
                <w:rFonts w:cstheme="minorHAnsi"/>
                <w:sz w:val="20"/>
                <w:szCs w:val="20"/>
              </w:rPr>
            </w:pPr>
            <w:r w:rsidRPr="00524809">
              <w:rPr>
                <w:rFonts w:cstheme="minorHAnsi"/>
                <w:sz w:val="20"/>
                <w:szCs w:val="20"/>
              </w:rPr>
              <w:t>Sovellettava ennakkoehto</w:t>
            </w:r>
          </w:p>
        </w:tc>
        <w:tc>
          <w:tcPr>
            <w:tcW w:w="1417" w:type="dxa"/>
          </w:tcPr>
          <w:p w:rsidR="00F46918" w:rsidRPr="00524809" w:rsidRDefault="00F46918" w:rsidP="00C44EFB">
            <w:pPr>
              <w:rPr>
                <w:rFonts w:cstheme="minorHAnsi"/>
                <w:sz w:val="20"/>
                <w:szCs w:val="20"/>
              </w:rPr>
            </w:pPr>
            <w:r w:rsidRPr="00524809">
              <w:rPr>
                <w:rFonts w:cstheme="minorHAnsi"/>
                <w:sz w:val="20"/>
                <w:szCs w:val="20"/>
              </w:rPr>
              <w:t>Toimintalinja(t) joihin ehto soveltuu</w:t>
            </w:r>
          </w:p>
        </w:tc>
        <w:tc>
          <w:tcPr>
            <w:tcW w:w="1418" w:type="dxa"/>
          </w:tcPr>
          <w:p w:rsidR="00F46918" w:rsidRPr="00524809" w:rsidRDefault="00F46918" w:rsidP="00C44EFB">
            <w:pPr>
              <w:rPr>
                <w:rFonts w:cstheme="minorHAnsi"/>
                <w:sz w:val="20"/>
                <w:szCs w:val="20"/>
              </w:rPr>
            </w:pPr>
            <w:r w:rsidRPr="00524809">
              <w:rPr>
                <w:rFonts w:cstheme="minorHAnsi"/>
                <w:sz w:val="20"/>
                <w:szCs w:val="20"/>
              </w:rPr>
              <w:t>Ennakkoehto täytetty: kyllä/ei /osittain</w:t>
            </w:r>
          </w:p>
        </w:tc>
        <w:tc>
          <w:tcPr>
            <w:tcW w:w="3969" w:type="dxa"/>
          </w:tcPr>
          <w:p w:rsidR="00F46918" w:rsidRPr="00524809" w:rsidRDefault="00F46918" w:rsidP="00C44EFB">
            <w:pPr>
              <w:rPr>
                <w:rFonts w:cstheme="minorHAnsi"/>
                <w:sz w:val="20"/>
                <w:szCs w:val="20"/>
              </w:rPr>
            </w:pPr>
            <w:r w:rsidRPr="00524809">
              <w:rPr>
                <w:rFonts w:cstheme="minorHAnsi"/>
                <w:sz w:val="20"/>
                <w:szCs w:val="20"/>
              </w:rPr>
              <w:t>Kriteeristö</w:t>
            </w:r>
          </w:p>
        </w:tc>
        <w:tc>
          <w:tcPr>
            <w:tcW w:w="1275" w:type="dxa"/>
          </w:tcPr>
          <w:p w:rsidR="00F46918" w:rsidRPr="00524809" w:rsidRDefault="00F46918" w:rsidP="00C44EFB">
            <w:pPr>
              <w:rPr>
                <w:rFonts w:cstheme="minorHAnsi"/>
                <w:sz w:val="20"/>
                <w:szCs w:val="20"/>
              </w:rPr>
            </w:pPr>
            <w:r w:rsidRPr="00524809">
              <w:rPr>
                <w:rFonts w:cstheme="minorHAnsi"/>
                <w:sz w:val="20"/>
                <w:szCs w:val="20"/>
              </w:rPr>
              <w:t>Kriteeristö täytetty:</w:t>
            </w:r>
          </w:p>
          <w:p w:rsidR="00F46918" w:rsidRPr="00524809" w:rsidRDefault="00F46918" w:rsidP="00C44EFB">
            <w:pPr>
              <w:rPr>
                <w:rFonts w:cstheme="minorHAnsi"/>
                <w:sz w:val="20"/>
                <w:szCs w:val="20"/>
              </w:rPr>
            </w:pPr>
            <w:r w:rsidRPr="00524809">
              <w:rPr>
                <w:rFonts w:cstheme="minorHAnsi"/>
                <w:sz w:val="20"/>
                <w:szCs w:val="20"/>
              </w:rPr>
              <w:t>kyllä/ei</w:t>
            </w:r>
          </w:p>
        </w:tc>
        <w:tc>
          <w:tcPr>
            <w:tcW w:w="3906" w:type="dxa"/>
          </w:tcPr>
          <w:p w:rsidR="00F46918" w:rsidRPr="00524809" w:rsidRDefault="00F46918" w:rsidP="00C44EFB">
            <w:pPr>
              <w:rPr>
                <w:rFonts w:cstheme="minorHAnsi"/>
                <w:sz w:val="20"/>
                <w:szCs w:val="20"/>
              </w:rPr>
            </w:pPr>
            <w:r w:rsidRPr="00524809">
              <w:rPr>
                <w:rFonts w:cstheme="minorHAnsi"/>
                <w:sz w:val="20"/>
                <w:szCs w:val="20"/>
              </w:rPr>
              <w:t>Lähteet</w:t>
            </w:r>
          </w:p>
        </w:tc>
      </w:tr>
      <w:tr w:rsidR="00F46918" w:rsidRPr="00524809" w:rsidTr="00C44EFB">
        <w:trPr>
          <w:trHeight w:val="1967"/>
        </w:trPr>
        <w:tc>
          <w:tcPr>
            <w:tcW w:w="2235" w:type="dxa"/>
          </w:tcPr>
          <w:p w:rsidR="00F46918" w:rsidRPr="00524809" w:rsidRDefault="00F46918" w:rsidP="00B27D2D">
            <w:pPr>
              <w:spacing w:beforeLines="20" w:afterLines="20"/>
              <w:rPr>
                <w:rFonts w:cstheme="minorHAnsi"/>
                <w:noProof/>
                <w:sz w:val="20"/>
                <w:szCs w:val="20"/>
              </w:rPr>
            </w:pPr>
            <w:r w:rsidRPr="00524809">
              <w:rPr>
                <w:rFonts w:cstheme="minorHAnsi"/>
                <w:noProof/>
                <w:sz w:val="20"/>
                <w:szCs w:val="20"/>
              </w:rPr>
              <w:t>9.3</w:t>
            </w:r>
          </w:p>
          <w:p w:rsidR="00F46918" w:rsidRPr="00524809" w:rsidRDefault="00F46918" w:rsidP="00B27D2D">
            <w:pPr>
              <w:spacing w:beforeLines="20" w:afterLines="20"/>
              <w:rPr>
                <w:rFonts w:cstheme="minorHAnsi"/>
                <w:noProof/>
                <w:sz w:val="20"/>
                <w:szCs w:val="20"/>
              </w:rPr>
            </w:pPr>
            <w:r w:rsidRPr="00524809">
              <w:rPr>
                <w:rFonts w:cstheme="minorHAnsi"/>
                <w:noProof/>
                <w:sz w:val="20"/>
                <w:szCs w:val="20"/>
              </w:rPr>
              <w:t>On laadittu kansallinen ja/tai alueellinen poliittinen kehys elinikäistä oppimista varten unionin tason poliittisen ohjauksen mukaisesti.</w:t>
            </w:r>
          </w:p>
          <w:p w:rsidR="00F46918" w:rsidRPr="00524809" w:rsidRDefault="00F46918" w:rsidP="00C44EFB">
            <w:pPr>
              <w:rPr>
                <w:rFonts w:cstheme="minorHAnsi"/>
                <w:sz w:val="20"/>
                <w:szCs w:val="20"/>
              </w:rPr>
            </w:pPr>
          </w:p>
        </w:tc>
        <w:tc>
          <w:tcPr>
            <w:tcW w:w="1417" w:type="dxa"/>
          </w:tcPr>
          <w:p w:rsidR="00F46918" w:rsidRPr="00524809" w:rsidRDefault="00F46918" w:rsidP="00C44EFB">
            <w:pPr>
              <w:rPr>
                <w:rFonts w:cstheme="minorHAnsi"/>
                <w:sz w:val="20"/>
                <w:szCs w:val="20"/>
              </w:rPr>
            </w:pPr>
            <w:r w:rsidRPr="00524809">
              <w:rPr>
                <w:rFonts w:cstheme="minorHAnsi"/>
                <w:sz w:val="20"/>
                <w:szCs w:val="20"/>
              </w:rPr>
              <w:t>Investoiminen ammattitai</w:t>
            </w:r>
            <w:r w:rsidRPr="00524809">
              <w:rPr>
                <w:rFonts w:cstheme="minorHAnsi"/>
                <w:sz w:val="20"/>
                <w:szCs w:val="20"/>
              </w:rPr>
              <w:softHyphen/>
              <w:t>toon, koulu</w:t>
            </w:r>
            <w:r w:rsidRPr="00524809">
              <w:rPr>
                <w:rFonts w:cstheme="minorHAnsi"/>
                <w:sz w:val="20"/>
                <w:szCs w:val="20"/>
              </w:rPr>
              <w:softHyphen/>
              <w:t>tuk</w:t>
            </w:r>
            <w:r w:rsidRPr="00524809">
              <w:rPr>
                <w:rFonts w:cstheme="minorHAnsi"/>
                <w:sz w:val="20"/>
                <w:szCs w:val="20"/>
              </w:rPr>
              <w:softHyphen/>
              <w:t>seen ja elinikäiseen</w:t>
            </w:r>
          </w:p>
          <w:p w:rsidR="00F46918" w:rsidRPr="00524809" w:rsidRDefault="00F46918" w:rsidP="00C44EFB">
            <w:pPr>
              <w:rPr>
                <w:rFonts w:cstheme="minorHAnsi"/>
                <w:sz w:val="20"/>
                <w:szCs w:val="20"/>
              </w:rPr>
            </w:pPr>
            <w:r w:rsidRPr="00524809">
              <w:rPr>
                <w:rFonts w:cstheme="minorHAnsi"/>
                <w:sz w:val="20"/>
                <w:szCs w:val="20"/>
              </w:rPr>
              <w:t>oppimiseen</w:t>
            </w:r>
          </w:p>
        </w:tc>
        <w:tc>
          <w:tcPr>
            <w:tcW w:w="1418" w:type="dxa"/>
          </w:tcPr>
          <w:p w:rsidR="00F46918" w:rsidRPr="00524809" w:rsidRDefault="00F46918" w:rsidP="00C44EFB">
            <w:pPr>
              <w:rPr>
                <w:rFonts w:cstheme="minorHAnsi"/>
                <w:sz w:val="20"/>
                <w:szCs w:val="20"/>
              </w:rPr>
            </w:pPr>
          </w:p>
          <w:p w:rsidR="00F46918" w:rsidRPr="00524809" w:rsidRDefault="00F46918" w:rsidP="00C44EFB">
            <w:pPr>
              <w:rPr>
                <w:rFonts w:cstheme="minorHAnsi"/>
                <w:sz w:val="20"/>
                <w:szCs w:val="20"/>
              </w:rPr>
            </w:pPr>
            <w:r w:rsidRPr="00524809">
              <w:rPr>
                <w:rFonts w:cstheme="minorHAnsi"/>
                <w:sz w:val="20"/>
                <w:szCs w:val="20"/>
              </w:rPr>
              <w:t>kyllä</w:t>
            </w:r>
          </w:p>
        </w:tc>
        <w:tc>
          <w:tcPr>
            <w:tcW w:w="3969" w:type="dxa"/>
          </w:tcPr>
          <w:p w:rsidR="00F46918" w:rsidRPr="00524809" w:rsidRDefault="00F46918" w:rsidP="00C44EFB">
            <w:pPr>
              <w:rPr>
                <w:rFonts w:cstheme="minorHAnsi"/>
                <w:sz w:val="20"/>
                <w:szCs w:val="20"/>
              </w:rPr>
            </w:pPr>
            <w:r w:rsidRPr="00524809">
              <w:rPr>
                <w:rFonts w:cstheme="minorHAnsi"/>
                <w:sz w:val="20"/>
                <w:szCs w:val="20"/>
              </w:rPr>
              <w:t>Käytössä on elinikäisen oppimisen kansallinen ja/tai alueellinen poliittinen kehys, johon sisältyy</w:t>
            </w:r>
          </w:p>
          <w:p w:rsidR="00F46918" w:rsidRPr="00524809" w:rsidRDefault="00F46918" w:rsidP="00F46918">
            <w:pPr>
              <w:pStyle w:val="ListParagraph"/>
              <w:numPr>
                <w:ilvl w:val="0"/>
                <w:numId w:val="32"/>
              </w:numPr>
              <w:ind w:left="317" w:hanging="284"/>
              <w:rPr>
                <w:rFonts w:asciiTheme="minorHAnsi" w:hAnsiTheme="minorHAnsi" w:cstheme="minorHAnsi"/>
              </w:rPr>
            </w:pPr>
            <w:r w:rsidRPr="00524809">
              <w:rPr>
                <w:rFonts w:asciiTheme="minorHAnsi" w:hAnsiTheme="minorHAnsi" w:cstheme="minorHAnsi"/>
              </w:rPr>
              <w:t>toimia, joilla tuetaan elinikäisen oppimi</w:t>
            </w:r>
            <w:r w:rsidRPr="00524809">
              <w:rPr>
                <w:rFonts w:asciiTheme="minorHAnsi" w:hAnsiTheme="minorHAnsi" w:cstheme="minorHAnsi"/>
              </w:rPr>
              <w:softHyphen/>
              <w:t>sen täytäntöönpanoa ja osaamisen kehittämistä ja joihin sisältyy sidos</w:t>
            </w:r>
            <w:r w:rsidRPr="00524809">
              <w:rPr>
                <w:rFonts w:asciiTheme="minorHAnsi" w:hAnsiTheme="minorHAnsi" w:cstheme="minorHAnsi"/>
              </w:rPr>
              <w:softHyphen/>
              <w:t>ryhmien, mm. työmarkkinaosapuolten ja kansalaisjärjestöjen, kanssa muodostettavia yhteistyö</w:t>
            </w:r>
            <w:r w:rsidRPr="00524809">
              <w:rPr>
                <w:rFonts w:asciiTheme="minorHAnsi" w:hAnsiTheme="minorHAnsi" w:cstheme="minorHAnsi"/>
              </w:rPr>
              <w:softHyphen/>
              <w:t>kumppanuuksia;</w:t>
            </w:r>
          </w:p>
          <w:p w:rsidR="00F46918" w:rsidRPr="00524809" w:rsidRDefault="00F46918" w:rsidP="00C44EFB">
            <w:pPr>
              <w:ind w:left="33"/>
              <w:rPr>
                <w:rFonts w:cstheme="minorHAnsi"/>
                <w:sz w:val="20"/>
                <w:szCs w:val="20"/>
              </w:rPr>
            </w:pPr>
          </w:p>
          <w:p w:rsidR="00F46918" w:rsidRPr="00524809" w:rsidRDefault="00F46918" w:rsidP="00F46918">
            <w:pPr>
              <w:pStyle w:val="ListParagraph"/>
              <w:numPr>
                <w:ilvl w:val="0"/>
                <w:numId w:val="32"/>
              </w:numPr>
              <w:ind w:left="317" w:hanging="284"/>
              <w:rPr>
                <w:rFonts w:asciiTheme="minorHAnsi" w:hAnsiTheme="minorHAnsi" w:cstheme="minorHAnsi"/>
              </w:rPr>
            </w:pPr>
            <w:r w:rsidRPr="00524809">
              <w:rPr>
                <w:rFonts w:asciiTheme="minorHAnsi" w:hAnsiTheme="minorHAnsi" w:cstheme="minorHAnsi"/>
              </w:rPr>
              <w:t>toimia eri kohderyhmien tarpeista lähtevään taitojen kehittämiseen, kun nämä on tunnistettu kansallisten tai alueellisten strategisten viitekehysten painopisteenä (esim. ammatillisessa koulutuksessa olevat nuoret, aikuiset, työmarkkinoille palaavat naiset, kouluttamat</w:t>
            </w:r>
            <w:r w:rsidRPr="00524809">
              <w:rPr>
                <w:rFonts w:asciiTheme="minorHAnsi" w:hAnsiTheme="minorHAnsi" w:cstheme="minorHAnsi"/>
              </w:rPr>
              <w:softHyphen/>
              <w:t>tomat ja iäkkäät työntekijät, maahanmuuttajat ja muut epäsuotuisassa asemassa olevat ryhmät);</w:t>
            </w:r>
          </w:p>
          <w:p w:rsidR="00F46918" w:rsidRPr="00524809" w:rsidRDefault="00F46918" w:rsidP="00C44EFB">
            <w:pPr>
              <w:rPr>
                <w:rFonts w:cstheme="minorHAnsi"/>
                <w:sz w:val="20"/>
                <w:szCs w:val="20"/>
              </w:rPr>
            </w:pPr>
          </w:p>
          <w:p w:rsidR="00F46918" w:rsidRPr="00524809" w:rsidRDefault="00F46918" w:rsidP="00F46918">
            <w:pPr>
              <w:pStyle w:val="ListParagraph"/>
              <w:numPr>
                <w:ilvl w:val="0"/>
                <w:numId w:val="32"/>
              </w:numPr>
              <w:ind w:left="317" w:hanging="284"/>
              <w:rPr>
                <w:rFonts w:asciiTheme="minorHAnsi" w:hAnsiTheme="minorHAnsi" w:cstheme="minorHAnsi"/>
              </w:rPr>
            </w:pPr>
            <w:r w:rsidRPr="00524809">
              <w:rPr>
                <w:rFonts w:asciiTheme="minorHAnsi" w:hAnsiTheme="minorHAnsi" w:cstheme="minorHAnsi"/>
              </w:rPr>
              <w:t>toimia, joilla laajennetaan pääsyä elinikäisen oppimisen piiriin hyödyntä</w:t>
            </w:r>
            <w:r w:rsidRPr="00524809">
              <w:rPr>
                <w:rFonts w:asciiTheme="minorHAnsi" w:hAnsiTheme="minorHAnsi" w:cstheme="minorHAnsi"/>
              </w:rPr>
              <w:softHyphen/>
              <w:t>mällä tehokkaasti avoimuutta lisääviä välineitä (eurooppalainen tutkintojen viitekehys, kansallinen tutkin</w:t>
            </w:r>
            <w:r w:rsidRPr="00524809">
              <w:rPr>
                <w:rFonts w:asciiTheme="minorHAnsi" w:hAnsiTheme="minorHAnsi" w:cstheme="minorHAnsi"/>
              </w:rPr>
              <w:softHyphen/>
              <w:t>tojen viitekehys, eurooppalainen ammatillisen koulutuksen opinto</w:t>
            </w:r>
            <w:r w:rsidRPr="00524809">
              <w:rPr>
                <w:rFonts w:asciiTheme="minorHAnsi" w:hAnsiTheme="minorHAnsi" w:cstheme="minorHAnsi"/>
              </w:rPr>
              <w:softHyphen/>
              <w:t>suoritusten ja arvosanojen siirtojärjestelmä, ammatillisen koulutuksen eurooppalainen laadunvarmistusjärjestelmä) ja kehittämällä ja ottamalla käyttöön elinikäisen oppimisen palveluja (yleissivistävä ja ammatillinen koulutus, ohjaus ja validointi).</w:t>
            </w:r>
          </w:p>
        </w:tc>
        <w:tc>
          <w:tcPr>
            <w:tcW w:w="1275" w:type="dxa"/>
          </w:tcPr>
          <w:p w:rsidR="00F46918" w:rsidRPr="00524809" w:rsidRDefault="00F46918" w:rsidP="00C44EFB">
            <w:pPr>
              <w:rPr>
                <w:rFonts w:cstheme="minorHAnsi"/>
                <w:sz w:val="20"/>
                <w:szCs w:val="20"/>
              </w:rPr>
            </w:pPr>
          </w:p>
          <w:p w:rsidR="00F46918" w:rsidRPr="00524809" w:rsidRDefault="00F46918" w:rsidP="00C44EFB">
            <w:pPr>
              <w:rPr>
                <w:rFonts w:cstheme="minorHAnsi"/>
                <w:sz w:val="20"/>
                <w:szCs w:val="20"/>
              </w:rPr>
            </w:pPr>
            <w:r w:rsidRPr="00524809">
              <w:rPr>
                <w:rFonts w:cstheme="minorHAnsi"/>
                <w:sz w:val="20"/>
                <w:szCs w:val="20"/>
              </w:rPr>
              <w:t>kyllä</w:t>
            </w:r>
          </w:p>
        </w:tc>
        <w:tc>
          <w:tcPr>
            <w:tcW w:w="3906" w:type="dxa"/>
          </w:tcPr>
          <w:p w:rsidR="00F46918" w:rsidRPr="00524809" w:rsidRDefault="00F46918" w:rsidP="00C44EFB">
            <w:pPr>
              <w:rPr>
                <w:rFonts w:cstheme="minorHAnsi"/>
                <w:sz w:val="20"/>
                <w:szCs w:val="20"/>
              </w:rPr>
            </w:pPr>
            <w:r w:rsidRPr="00524809">
              <w:rPr>
                <w:rFonts w:cstheme="minorHAnsi"/>
                <w:sz w:val="20"/>
                <w:szCs w:val="20"/>
              </w:rPr>
              <w:t>Koulutustakuu osana nuorisotakuuta:</w:t>
            </w:r>
          </w:p>
          <w:p w:rsidR="00F46918" w:rsidRPr="00524809" w:rsidRDefault="000500B8" w:rsidP="00C44EFB">
            <w:pPr>
              <w:rPr>
                <w:rFonts w:cstheme="minorHAnsi"/>
                <w:sz w:val="20"/>
                <w:szCs w:val="20"/>
              </w:rPr>
            </w:pPr>
            <w:hyperlink r:id="rId29" w:history="1">
              <w:r w:rsidR="00F46918" w:rsidRPr="00524809">
                <w:rPr>
                  <w:rStyle w:val="Hyperlink"/>
                  <w:rFonts w:cstheme="minorHAnsi"/>
                  <w:sz w:val="20"/>
                  <w:szCs w:val="20"/>
                </w:rPr>
                <w:t>http://www.minedu.fi/OPM/Koulutus/koulutuspolitiikka/Hankkeet/koulutustakuu/</w:t>
              </w:r>
            </w:hyperlink>
          </w:p>
          <w:p w:rsidR="00F46918" w:rsidRPr="00524809" w:rsidRDefault="00F46918" w:rsidP="00C44EFB">
            <w:pPr>
              <w:rPr>
                <w:rFonts w:cstheme="minorHAnsi"/>
                <w:sz w:val="20"/>
                <w:szCs w:val="20"/>
              </w:rPr>
            </w:pPr>
          </w:p>
          <w:p w:rsidR="00F46918" w:rsidRPr="00524809" w:rsidRDefault="00F46918" w:rsidP="00C44EFB">
            <w:pPr>
              <w:rPr>
                <w:rFonts w:cstheme="minorHAnsi"/>
                <w:sz w:val="20"/>
                <w:szCs w:val="20"/>
              </w:rPr>
            </w:pPr>
            <w:r w:rsidRPr="00524809">
              <w:rPr>
                <w:rFonts w:cstheme="minorHAnsi"/>
                <w:sz w:val="20"/>
                <w:szCs w:val="20"/>
              </w:rPr>
              <w:t>Nuorten aikuisten osaamisohjelma:</w:t>
            </w:r>
          </w:p>
          <w:p w:rsidR="00F46918" w:rsidRPr="00524809" w:rsidRDefault="000500B8" w:rsidP="00C44EFB">
            <w:pPr>
              <w:rPr>
                <w:rFonts w:cstheme="minorHAnsi"/>
                <w:sz w:val="20"/>
                <w:szCs w:val="20"/>
              </w:rPr>
            </w:pPr>
            <w:hyperlink r:id="rId30" w:history="1">
              <w:r w:rsidR="00F46918" w:rsidRPr="00524809">
                <w:rPr>
                  <w:rStyle w:val="Hyperlink"/>
                  <w:rFonts w:cstheme="minorHAnsi"/>
                  <w:sz w:val="20"/>
                  <w:szCs w:val="20"/>
                </w:rPr>
                <w:t>http://www.minedu.fi/OPM/Koulutus/koulutuspolitiikka/Hankkeet/osaamisohjelma/index.html</w:t>
              </w:r>
            </w:hyperlink>
          </w:p>
          <w:p w:rsidR="00F46918" w:rsidRPr="00524809" w:rsidRDefault="00F46918" w:rsidP="00C44EFB">
            <w:pPr>
              <w:rPr>
                <w:rFonts w:cstheme="minorHAnsi"/>
                <w:sz w:val="20"/>
                <w:szCs w:val="20"/>
              </w:rPr>
            </w:pPr>
          </w:p>
          <w:p w:rsidR="00F46918" w:rsidRPr="00524809" w:rsidRDefault="00F46918" w:rsidP="00C44EFB">
            <w:pPr>
              <w:rPr>
                <w:rFonts w:cstheme="minorHAnsi"/>
                <w:sz w:val="20"/>
                <w:szCs w:val="20"/>
              </w:rPr>
            </w:pPr>
            <w:r w:rsidRPr="00524809">
              <w:rPr>
                <w:rFonts w:cstheme="minorHAnsi"/>
                <w:sz w:val="20"/>
                <w:szCs w:val="20"/>
              </w:rPr>
              <w:lastRenderedPageBreak/>
              <w:t>Elinikäisen oppimisen neuvosto ja sen jaostot:</w:t>
            </w:r>
          </w:p>
          <w:p w:rsidR="00F46918" w:rsidRPr="00524809" w:rsidRDefault="000500B8" w:rsidP="00C44EFB">
            <w:pPr>
              <w:rPr>
                <w:rFonts w:cstheme="minorHAnsi"/>
                <w:sz w:val="20"/>
                <w:szCs w:val="20"/>
              </w:rPr>
            </w:pPr>
            <w:hyperlink r:id="rId31" w:history="1">
              <w:r w:rsidR="00F46918" w:rsidRPr="00524809">
                <w:rPr>
                  <w:rStyle w:val="Hyperlink"/>
                  <w:rFonts w:cstheme="minorHAnsi"/>
                  <w:sz w:val="20"/>
                  <w:szCs w:val="20"/>
                </w:rPr>
                <w:t>http://www.minedu.fi/OPM/Koulutus/aikuiskoulutus_ja_vapaa_sivistystyoe/elinikaisenoppimisenneuvosto/index.html?lang=fi</w:t>
              </w:r>
            </w:hyperlink>
          </w:p>
          <w:p w:rsidR="00F46918" w:rsidRPr="00524809" w:rsidRDefault="00F46918" w:rsidP="00C44EFB">
            <w:pPr>
              <w:rPr>
                <w:rFonts w:cstheme="minorHAnsi"/>
                <w:sz w:val="20"/>
                <w:szCs w:val="20"/>
              </w:rPr>
            </w:pPr>
          </w:p>
          <w:p w:rsidR="00F46918" w:rsidRPr="00524809" w:rsidRDefault="00F46918" w:rsidP="00C44EFB">
            <w:pPr>
              <w:rPr>
                <w:rFonts w:cstheme="minorHAnsi"/>
                <w:sz w:val="20"/>
                <w:szCs w:val="20"/>
              </w:rPr>
            </w:pPr>
            <w:r w:rsidRPr="00524809">
              <w:rPr>
                <w:rFonts w:cstheme="minorHAnsi"/>
                <w:sz w:val="20"/>
                <w:szCs w:val="20"/>
              </w:rPr>
              <w:t>Työelämän kehittämisstrategia ja kansallinen työelämän kehittämishanke:</w:t>
            </w:r>
          </w:p>
          <w:p w:rsidR="00F46918" w:rsidRPr="00524809" w:rsidRDefault="000500B8" w:rsidP="00C44EFB">
            <w:pPr>
              <w:rPr>
                <w:rFonts w:cstheme="minorHAnsi"/>
                <w:sz w:val="20"/>
                <w:szCs w:val="20"/>
              </w:rPr>
            </w:pPr>
            <w:hyperlink r:id="rId32" w:history="1">
              <w:r w:rsidR="00F46918" w:rsidRPr="00524809">
                <w:rPr>
                  <w:rStyle w:val="Hyperlink"/>
                  <w:rFonts w:cstheme="minorHAnsi"/>
                  <w:sz w:val="20"/>
                  <w:szCs w:val="20"/>
                </w:rPr>
                <w:t>http://www.tem.fi/?s=4698</w:t>
              </w:r>
            </w:hyperlink>
          </w:p>
          <w:p w:rsidR="00F46918" w:rsidRPr="00524809" w:rsidRDefault="00F46918" w:rsidP="00C44EFB">
            <w:pPr>
              <w:rPr>
                <w:rFonts w:cstheme="minorHAnsi"/>
                <w:sz w:val="20"/>
                <w:szCs w:val="20"/>
              </w:rPr>
            </w:pPr>
          </w:p>
          <w:p w:rsidR="00F46918" w:rsidRPr="00524809" w:rsidRDefault="00F46918" w:rsidP="00C44EFB">
            <w:pPr>
              <w:rPr>
                <w:rFonts w:cstheme="minorHAnsi"/>
                <w:sz w:val="20"/>
                <w:szCs w:val="20"/>
              </w:rPr>
            </w:pPr>
            <w:r w:rsidRPr="00524809">
              <w:rPr>
                <w:rFonts w:cstheme="minorHAnsi"/>
                <w:sz w:val="20"/>
                <w:szCs w:val="20"/>
              </w:rPr>
              <w:t>Koulutuksellisen tasa-arvon toimenpide</w:t>
            </w:r>
            <w:r w:rsidRPr="00524809">
              <w:rPr>
                <w:rFonts w:cstheme="minorHAnsi"/>
                <w:sz w:val="20"/>
                <w:szCs w:val="20"/>
              </w:rPr>
              <w:softHyphen/>
              <w:t>ohjelma:</w:t>
            </w:r>
          </w:p>
          <w:p w:rsidR="00F46918" w:rsidRPr="00524809" w:rsidRDefault="000500B8" w:rsidP="00C44EFB">
            <w:pPr>
              <w:rPr>
                <w:rFonts w:cstheme="minorHAnsi"/>
                <w:sz w:val="20"/>
                <w:szCs w:val="20"/>
              </w:rPr>
            </w:pPr>
            <w:hyperlink r:id="rId33" w:history="1">
              <w:r w:rsidR="00F46918" w:rsidRPr="00524809">
                <w:rPr>
                  <w:rStyle w:val="Hyperlink"/>
                  <w:rFonts w:cstheme="minorHAnsi"/>
                  <w:sz w:val="20"/>
                  <w:szCs w:val="20"/>
                </w:rPr>
                <w:t>http://www.minedu.fi/OPM/Tiedotteet/2012/12/tasaarvo.html</w:t>
              </w:r>
            </w:hyperlink>
          </w:p>
          <w:p w:rsidR="00F46918" w:rsidRPr="00524809" w:rsidRDefault="00F46918" w:rsidP="00C44EFB">
            <w:pPr>
              <w:rPr>
                <w:rFonts w:cstheme="minorHAnsi"/>
                <w:sz w:val="20"/>
                <w:szCs w:val="20"/>
              </w:rPr>
            </w:pPr>
          </w:p>
          <w:p w:rsidR="00F46918" w:rsidRPr="00524809" w:rsidRDefault="00F46918" w:rsidP="00C44EFB">
            <w:pPr>
              <w:rPr>
                <w:rFonts w:cstheme="minorHAnsi"/>
                <w:sz w:val="20"/>
                <w:szCs w:val="20"/>
              </w:rPr>
            </w:pPr>
            <w:r w:rsidRPr="00524809">
              <w:rPr>
                <w:rFonts w:cstheme="minorHAnsi"/>
                <w:sz w:val="20"/>
                <w:szCs w:val="20"/>
              </w:rPr>
              <w:t>Ammatillisen koulutuksen laatutyö:</w:t>
            </w:r>
          </w:p>
          <w:p w:rsidR="00F46918" w:rsidRPr="00524809" w:rsidRDefault="000500B8" w:rsidP="00C44EFB">
            <w:pPr>
              <w:rPr>
                <w:rFonts w:cstheme="minorHAnsi"/>
                <w:sz w:val="20"/>
                <w:szCs w:val="20"/>
              </w:rPr>
            </w:pPr>
            <w:hyperlink r:id="rId34" w:history="1">
              <w:r w:rsidR="00F46918" w:rsidRPr="00524809">
                <w:rPr>
                  <w:rStyle w:val="Hyperlink"/>
                  <w:rFonts w:cstheme="minorHAnsi"/>
                  <w:sz w:val="20"/>
                  <w:szCs w:val="20"/>
                </w:rPr>
                <w:t>http://www.hare.vn.fi/mHankePerusSelaus.asp?tVNo=1&amp;h_iId=18464</w:t>
              </w:r>
            </w:hyperlink>
            <w:r w:rsidR="00F46918" w:rsidRPr="00524809">
              <w:rPr>
                <w:rFonts w:cstheme="minorHAnsi"/>
                <w:sz w:val="20"/>
                <w:szCs w:val="20"/>
              </w:rPr>
              <w:t>;</w:t>
            </w:r>
          </w:p>
          <w:p w:rsidR="00F46918" w:rsidRPr="00524809" w:rsidRDefault="000500B8" w:rsidP="00C44EFB">
            <w:pPr>
              <w:rPr>
                <w:rFonts w:cstheme="minorHAnsi"/>
                <w:sz w:val="20"/>
                <w:szCs w:val="20"/>
              </w:rPr>
            </w:pPr>
            <w:hyperlink r:id="rId35" w:history="1">
              <w:r w:rsidR="00F46918" w:rsidRPr="00524809">
                <w:rPr>
                  <w:rStyle w:val="Hyperlink"/>
                  <w:rFonts w:cstheme="minorHAnsi"/>
                  <w:sz w:val="20"/>
                  <w:szCs w:val="20"/>
                </w:rPr>
                <w:t>http://www.minedu.fi/OPM/Julkaisut/2011/Ammatillisen_koulutuksen_laatustrategia_2011_2020.html</w:t>
              </w:r>
            </w:hyperlink>
          </w:p>
          <w:p w:rsidR="00F46918" w:rsidRPr="00524809" w:rsidRDefault="00F46918" w:rsidP="00C44EFB">
            <w:pPr>
              <w:rPr>
                <w:rFonts w:cstheme="minorHAnsi"/>
                <w:sz w:val="20"/>
                <w:szCs w:val="20"/>
              </w:rPr>
            </w:pPr>
          </w:p>
          <w:p w:rsidR="00F46918" w:rsidRPr="00524809" w:rsidRDefault="00F46918" w:rsidP="00C44EFB">
            <w:pPr>
              <w:rPr>
                <w:rFonts w:cstheme="minorHAnsi"/>
                <w:sz w:val="20"/>
                <w:szCs w:val="20"/>
              </w:rPr>
            </w:pPr>
            <w:r w:rsidRPr="00524809">
              <w:rPr>
                <w:rFonts w:cstheme="minorHAnsi"/>
                <w:sz w:val="20"/>
                <w:szCs w:val="20"/>
              </w:rPr>
              <w:t>Kansallisen tutkintojen ja muun osaamisen viitekehyksen valmistelu (HE):</w:t>
            </w:r>
          </w:p>
          <w:p w:rsidR="00F46918" w:rsidRPr="00524809" w:rsidRDefault="000500B8" w:rsidP="00C44EFB">
            <w:pPr>
              <w:rPr>
                <w:rFonts w:cstheme="minorHAnsi"/>
                <w:sz w:val="20"/>
                <w:szCs w:val="20"/>
              </w:rPr>
            </w:pPr>
            <w:hyperlink r:id="rId36" w:history="1">
              <w:r w:rsidR="00F46918" w:rsidRPr="00524809">
                <w:rPr>
                  <w:rStyle w:val="Hyperlink"/>
                  <w:rFonts w:cstheme="minorHAnsi"/>
                  <w:sz w:val="20"/>
                  <w:szCs w:val="20"/>
                </w:rPr>
                <w:t>http://217.71.145.20/TRIPviewer/show.asp?tunniste=HE+38/2012&amp;base=erhe&amp;palvelin=www.eduskunta.fi&amp;f=WORD</w:t>
              </w:r>
            </w:hyperlink>
          </w:p>
          <w:p w:rsidR="00F46918" w:rsidRPr="00524809" w:rsidRDefault="00F46918" w:rsidP="00C44EFB">
            <w:pPr>
              <w:rPr>
                <w:rFonts w:cstheme="minorHAnsi"/>
                <w:sz w:val="20"/>
                <w:szCs w:val="20"/>
              </w:rPr>
            </w:pPr>
          </w:p>
          <w:p w:rsidR="00F46918" w:rsidRPr="00524809" w:rsidRDefault="00F46918" w:rsidP="00C44EFB">
            <w:pPr>
              <w:rPr>
                <w:rFonts w:cstheme="minorHAnsi"/>
                <w:sz w:val="20"/>
                <w:szCs w:val="20"/>
              </w:rPr>
            </w:pPr>
            <w:r w:rsidRPr="00524809">
              <w:rPr>
                <w:rFonts w:cstheme="minorHAnsi"/>
                <w:sz w:val="20"/>
                <w:szCs w:val="20"/>
              </w:rPr>
              <w:t>Ammatillisen koulutuksen tutkinto</w:t>
            </w:r>
            <w:r w:rsidRPr="00524809">
              <w:rPr>
                <w:rFonts w:cstheme="minorHAnsi"/>
                <w:sz w:val="20"/>
                <w:szCs w:val="20"/>
              </w:rPr>
              <w:softHyphen/>
              <w:t>järjestelmän kehittäminen:</w:t>
            </w:r>
          </w:p>
          <w:p w:rsidR="00F46918" w:rsidRPr="00524809" w:rsidRDefault="000500B8" w:rsidP="00C44EFB">
            <w:pPr>
              <w:rPr>
                <w:rFonts w:cstheme="minorHAnsi"/>
                <w:sz w:val="20"/>
                <w:szCs w:val="20"/>
              </w:rPr>
            </w:pPr>
            <w:hyperlink r:id="rId37" w:history="1">
              <w:r w:rsidR="00F46918" w:rsidRPr="00524809">
                <w:rPr>
                  <w:rStyle w:val="Hyperlink"/>
                  <w:rFonts w:cstheme="minorHAnsi"/>
                  <w:sz w:val="20"/>
                  <w:szCs w:val="20"/>
                </w:rPr>
                <w:t>http://www.minedu.fi/OPM/Koulutus/artikkelit/tutke/index.html</w:t>
              </w:r>
            </w:hyperlink>
          </w:p>
          <w:p w:rsidR="00F46918" w:rsidRPr="00524809" w:rsidRDefault="00F46918" w:rsidP="00C44EFB">
            <w:pPr>
              <w:rPr>
                <w:rFonts w:cstheme="minorHAnsi"/>
                <w:sz w:val="20"/>
                <w:szCs w:val="20"/>
              </w:rPr>
            </w:pPr>
          </w:p>
          <w:p w:rsidR="00F46918" w:rsidRPr="00524809" w:rsidRDefault="00F46918" w:rsidP="00C44EFB">
            <w:pPr>
              <w:rPr>
                <w:rFonts w:cstheme="minorHAnsi"/>
                <w:sz w:val="20"/>
                <w:szCs w:val="20"/>
              </w:rPr>
            </w:pPr>
          </w:p>
          <w:p w:rsidR="00F46918" w:rsidRPr="00524809" w:rsidRDefault="00F46918" w:rsidP="00C44EFB">
            <w:pPr>
              <w:rPr>
                <w:rFonts w:cstheme="minorHAnsi"/>
                <w:sz w:val="20"/>
                <w:szCs w:val="20"/>
              </w:rPr>
            </w:pPr>
          </w:p>
        </w:tc>
      </w:tr>
      <w:tr w:rsidR="00F46918" w:rsidRPr="00524809" w:rsidTr="00C44EFB">
        <w:trPr>
          <w:trHeight w:val="1967"/>
        </w:trPr>
        <w:tc>
          <w:tcPr>
            <w:tcW w:w="14220" w:type="dxa"/>
            <w:gridSpan w:val="6"/>
          </w:tcPr>
          <w:p w:rsidR="00F46918" w:rsidRPr="00524809" w:rsidRDefault="00F46918" w:rsidP="00C44EFB">
            <w:pPr>
              <w:rPr>
                <w:rFonts w:cstheme="minorHAnsi"/>
                <w:sz w:val="20"/>
                <w:szCs w:val="20"/>
              </w:rPr>
            </w:pPr>
            <w:r w:rsidRPr="00524809">
              <w:rPr>
                <w:rFonts w:cstheme="minorHAnsi"/>
                <w:sz w:val="20"/>
                <w:szCs w:val="20"/>
              </w:rPr>
              <w:lastRenderedPageBreak/>
              <w:t>Selvitys</w:t>
            </w:r>
          </w:p>
          <w:p w:rsidR="00F46918" w:rsidRPr="00524809" w:rsidRDefault="00F46918" w:rsidP="00C44EFB">
            <w:pPr>
              <w:rPr>
                <w:rFonts w:cstheme="minorHAnsi"/>
                <w:sz w:val="20"/>
                <w:szCs w:val="20"/>
              </w:rPr>
            </w:pPr>
            <w:r w:rsidRPr="00524809">
              <w:rPr>
                <w:rFonts w:cstheme="minorHAnsi"/>
                <w:b/>
                <w:sz w:val="20"/>
                <w:szCs w:val="20"/>
              </w:rPr>
              <w:t>Koulutustakuu osana nuorisotakuuta</w:t>
            </w:r>
            <w:r w:rsidRPr="00524809">
              <w:rPr>
                <w:rFonts w:cstheme="minorHAnsi"/>
                <w:sz w:val="20"/>
                <w:szCs w:val="20"/>
              </w:rPr>
              <w:t>: Jokaiselle peruskoulun päättäneelle taataan jatkomahdollisuus lukioissa, ammatillisessa koulutuksessa, oppisopimuskoulutuksessa, työpajassa, kuntoutuksessa tai muulla tavoin.</w:t>
            </w:r>
          </w:p>
          <w:p w:rsidR="00F46918" w:rsidRPr="00524809" w:rsidRDefault="00F46918" w:rsidP="00C44EFB">
            <w:pPr>
              <w:rPr>
                <w:rFonts w:cstheme="minorHAnsi"/>
                <w:b/>
                <w:sz w:val="20"/>
                <w:szCs w:val="20"/>
              </w:rPr>
            </w:pPr>
            <w:r w:rsidRPr="00524809">
              <w:rPr>
                <w:rFonts w:cstheme="minorHAnsi"/>
                <w:b/>
                <w:sz w:val="20"/>
                <w:szCs w:val="20"/>
              </w:rPr>
              <w:t xml:space="preserve">Nuorten aikuisten osaamisohjelma: </w:t>
            </w:r>
            <w:r w:rsidRPr="00524809">
              <w:rPr>
                <w:rFonts w:cstheme="minorHAnsi"/>
                <w:sz w:val="20"/>
                <w:szCs w:val="20"/>
              </w:rPr>
              <w:t>Nuorten aikuisten osaamisohjelmassa 20–29-vuotiaiden, pelkän peruskoulun varassa olevien nuorten on mahdollisuus suorittaa ammatti- tai erikoisammattitutkinto tai ammatillinen perustutkinto. Ammatti- ja erikoisammattitutkinnot suoritetaan näyttötutkintona. Näyttötutkintoihin valmistavaa koulutusta järjestetään oppilaitoksissa ja oppisopimuskoulutuksena.</w:t>
            </w:r>
          </w:p>
          <w:p w:rsidR="00F46918" w:rsidRPr="00524809" w:rsidRDefault="00F46918" w:rsidP="00C44EFB">
            <w:pPr>
              <w:rPr>
                <w:rFonts w:cstheme="minorHAnsi"/>
                <w:sz w:val="20"/>
                <w:szCs w:val="20"/>
              </w:rPr>
            </w:pPr>
            <w:r w:rsidRPr="00524809">
              <w:rPr>
                <w:rFonts w:cstheme="minorHAnsi"/>
                <w:b/>
                <w:sz w:val="20"/>
                <w:szCs w:val="20"/>
              </w:rPr>
              <w:t xml:space="preserve">Elinikäisen oppimisen neuvosto ja sen jaostot: </w:t>
            </w:r>
            <w:r w:rsidRPr="00524809">
              <w:rPr>
                <w:rFonts w:cstheme="minorHAnsi"/>
                <w:sz w:val="20"/>
                <w:szCs w:val="20"/>
              </w:rPr>
              <w:t>Elinikäisen oppimisen neuvosto käsittelee elinikäisen oppimisen edellytyksiin ja aikuiskoulutuspolitiikan kehittämiseen liittyviä kysymyksiä. Lisäksi neuvosto edistää koulutuksen ja työelämän välistä yhteistyötä. Neuvosto tuottaa asiantuntijanäkemyksiä koulutus- ja työvoimapoliittisen keskustelun virittäjiksi ja tuoreita ratkaisuja elinikäisen oppimisen edistämiseksi.</w:t>
            </w:r>
          </w:p>
          <w:p w:rsidR="00F46918" w:rsidRPr="00524809" w:rsidRDefault="00F46918" w:rsidP="00C44EFB">
            <w:pPr>
              <w:autoSpaceDE w:val="0"/>
              <w:autoSpaceDN w:val="0"/>
              <w:adjustRightInd w:val="0"/>
              <w:rPr>
                <w:rFonts w:cstheme="minorHAnsi"/>
                <w:iCs/>
                <w:sz w:val="20"/>
                <w:szCs w:val="20"/>
              </w:rPr>
            </w:pPr>
            <w:r w:rsidRPr="00524809">
              <w:rPr>
                <w:rFonts w:cstheme="minorHAnsi"/>
                <w:b/>
                <w:sz w:val="20"/>
                <w:szCs w:val="20"/>
              </w:rPr>
              <w:t>Koulutuksellisen tasa-arvon toimenpideohjelma</w:t>
            </w:r>
            <w:r w:rsidRPr="00524809">
              <w:rPr>
                <w:rFonts w:cstheme="minorHAnsi"/>
                <w:sz w:val="20"/>
                <w:szCs w:val="20"/>
              </w:rPr>
              <w:t xml:space="preserve">: </w:t>
            </w:r>
            <w:r w:rsidRPr="00524809">
              <w:rPr>
                <w:rFonts w:cstheme="minorHAnsi"/>
                <w:iCs/>
                <w:sz w:val="20"/>
                <w:szCs w:val="20"/>
              </w:rPr>
              <w:t>Tavoitteena on vähentää merkittävästi sukupuolten välisiä osaamis- ja koulutuseroja sekä vähentää sosioekonomisen taustan vaikutusta koulutukseen osallistumiseen ja parantamalla vähentää sosioekonomisen taustan vaikutusta koulutukseen osallistumiseen ja parantamalla heikommassa asemassa olevien ryhmien asemaa. Ohjelma vahvistaa jokaisen yksilön mahdollisuutta oppimiseen sekä luovuuden, osaamisen ja erilaisten lahjakkuuksien kehittämiseen sekä torjuu koulutuksen sukupuolista eriytymistä ja edistää sukupuolisensitiivisyyttä koulutuksessa.</w:t>
            </w:r>
          </w:p>
          <w:p w:rsidR="00F46918" w:rsidRPr="00524809" w:rsidRDefault="00F46918" w:rsidP="00C44EFB">
            <w:pPr>
              <w:autoSpaceDE w:val="0"/>
              <w:autoSpaceDN w:val="0"/>
              <w:adjustRightInd w:val="0"/>
              <w:rPr>
                <w:rFonts w:cstheme="minorHAnsi"/>
                <w:sz w:val="20"/>
                <w:szCs w:val="20"/>
              </w:rPr>
            </w:pPr>
            <w:r w:rsidRPr="00524809">
              <w:rPr>
                <w:rFonts w:cstheme="minorHAnsi"/>
                <w:b/>
                <w:sz w:val="20"/>
                <w:szCs w:val="20"/>
              </w:rPr>
              <w:t>Ammatillisen koulutuksen tutkintojärjestelmän kehittäminen:</w:t>
            </w:r>
            <w:r w:rsidRPr="00524809">
              <w:rPr>
                <w:rFonts w:cstheme="minorHAnsi"/>
                <w:sz w:val="20"/>
                <w:szCs w:val="20"/>
              </w:rPr>
              <w:t xml:space="preserve"> Tutkintojen osaamisperusteista määrittelyä edistetään ja ammatillisen koulutuksen tutkintorakenteen uudistamista jatketaan tiiviissä yhteistyössä työelämän kanssa. Lisäksi vahvistetaan näyttötutkintojärjestelmää työelämässä hankitun osaamisen osoittamisen välineenä. Uudistusten tavoitteena on selkeämpi ja paremmin työelämän vaatimuksia vastaava tutkintorakenne ja tutkinnot. Ammatillisen koulutuksen opintosuoritusten eurooppalaisen siirtojärjestelmän käyttöönoton valmistelu on osa ammatillisen koulutuksen tutkintojärjestelmän kehittämistä.’</w:t>
            </w:r>
          </w:p>
          <w:p w:rsidR="00F46918" w:rsidRPr="00524809" w:rsidRDefault="00F46918" w:rsidP="00C44EFB">
            <w:pPr>
              <w:autoSpaceDE w:val="0"/>
              <w:autoSpaceDN w:val="0"/>
              <w:adjustRightInd w:val="0"/>
              <w:rPr>
                <w:rFonts w:cstheme="minorHAnsi"/>
                <w:sz w:val="20"/>
                <w:szCs w:val="20"/>
              </w:rPr>
            </w:pPr>
            <w:r w:rsidRPr="00524809">
              <w:rPr>
                <w:rFonts w:cstheme="minorHAnsi"/>
                <w:b/>
                <w:sz w:val="20"/>
                <w:szCs w:val="20"/>
              </w:rPr>
              <w:t>Ammatillisen koulutuksen laatutyö</w:t>
            </w:r>
            <w:r w:rsidRPr="00524809">
              <w:rPr>
                <w:rFonts w:cstheme="minorHAnsi"/>
                <w:sz w:val="20"/>
                <w:szCs w:val="20"/>
              </w:rPr>
              <w:t xml:space="preserve"> ja </w:t>
            </w:r>
            <w:r w:rsidRPr="00524809">
              <w:rPr>
                <w:rFonts w:cstheme="minorHAnsi"/>
                <w:b/>
                <w:sz w:val="20"/>
                <w:szCs w:val="20"/>
              </w:rPr>
              <w:t>laatustrategi</w:t>
            </w:r>
            <w:r w:rsidRPr="00524809">
              <w:rPr>
                <w:rFonts w:cstheme="minorHAnsi"/>
                <w:sz w:val="20"/>
                <w:szCs w:val="20"/>
              </w:rPr>
              <w:t>a, joissa on huomioitu ammatillisen koulutuksen eurooppalainen laadunvarmistusjärjestelmä.</w:t>
            </w:r>
          </w:p>
          <w:p w:rsidR="00F46918" w:rsidRPr="00524809" w:rsidRDefault="00F46918" w:rsidP="00C44EFB">
            <w:pPr>
              <w:rPr>
                <w:rFonts w:cstheme="minorHAnsi"/>
                <w:sz w:val="20"/>
                <w:szCs w:val="20"/>
              </w:rPr>
            </w:pPr>
            <w:r w:rsidRPr="00524809">
              <w:rPr>
                <w:rFonts w:cstheme="minorHAnsi"/>
                <w:sz w:val="20"/>
                <w:szCs w:val="20"/>
              </w:rPr>
              <w:t xml:space="preserve"> </w:t>
            </w:r>
          </w:p>
        </w:tc>
      </w:tr>
    </w:tbl>
    <w:p w:rsidR="00F46918" w:rsidRPr="00524809" w:rsidRDefault="00F46918" w:rsidP="00F46918">
      <w:pPr>
        <w:rPr>
          <w:rFonts w:cstheme="minorHAnsi"/>
          <w:sz w:val="20"/>
          <w:szCs w:val="20"/>
        </w:rPr>
      </w:pPr>
    </w:p>
    <w:tbl>
      <w:tblPr>
        <w:tblStyle w:val="TableGrid"/>
        <w:tblW w:w="14220" w:type="dxa"/>
        <w:tblLayout w:type="fixed"/>
        <w:tblLook w:val="04A0"/>
      </w:tblPr>
      <w:tblGrid>
        <w:gridCol w:w="2235"/>
        <w:gridCol w:w="1417"/>
        <w:gridCol w:w="1418"/>
        <w:gridCol w:w="3969"/>
        <w:gridCol w:w="1275"/>
        <w:gridCol w:w="3906"/>
      </w:tblGrid>
      <w:tr w:rsidR="00F46918" w:rsidRPr="00524809" w:rsidTr="00C44EFB">
        <w:trPr>
          <w:trHeight w:val="698"/>
        </w:trPr>
        <w:tc>
          <w:tcPr>
            <w:tcW w:w="2235" w:type="dxa"/>
          </w:tcPr>
          <w:p w:rsidR="00F46918" w:rsidRPr="00524809" w:rsidRDefault="00F46918" w:rsidP="00C44EFB">
            <w:pPr>
              <w:rPr>
                <w:rFonts w:cstheme="minorHAnsi"/>
                <w:sz w:val="20"/>
                <w:szCs w:val="20"/>
              </w:rPr>
            </w:pPr>
            <w:r w:rsidRPr="00524809">
              <w:rPr>
                <w:rFonts w:cstheme="minorHAnsi"/>
                <w:sz w:val="20"/>
                <w:szCs w:val="20"/>
              </w:rPr>
              <w:t>Sovellettava ennakkoehto</w:t>
            </w:r>
          </w:p>
        </w:tc>
        <w:tc>
          <w:tcPr>
            <w:tcW w:w="1417" w:type="dxa"/>
          </w:tcPr>
          <w:p w:rsidR="00F46918" w:rsidRPr="00524809" w:rsidRDefault="00F46918" w:rsidP="00C44EFB">
            <w:pPr>
              <w:rPr>
                <w:rFonts w:cstheme="minorHAnsi"/>
                <w:sz w:val="20"/>
                <w:szCs w:val="20"/>
              </w:rPr>
            </w:pPr>
            <w:r w:rsidRPr="00524809">
              <w:rPr>
                <w:rFonts w:cstheme="minorHAnsi"/>
                <w:sz w:val="20"/>
                <w:szCs w:val="20"/>
              </w:rPr>
              <w:t>Toimintalinja(t) joihin ehto soveltuu</w:t>
            </w:r>
          </w:p>
        </w:tc>
        <w:tc>
          <w:tcPr>
            <w:tcW w:w="1418" w:type="dxa"/>
          </w:tcPr>
          <w:p w:rsidR="00F46918" w:rsidRPr="00524809" w:rsidRDefault="00F46918" w:rsidP="00C44EFB">
            <w:pPr>
              <w:rPr>
                <w:rFonts w:cstheme="minorHAnsi"/>
                <w:sz w:val="20"/>
                <w:szCs w:val="20"/>
              </w:rPr>
            </w:pPr>
            <w:r w:rsidRPr="00524809">
              <w:rPr>
                <w:rFonts w:cstheme="minorHAnsi"/>
                <w:sz w:val="20"/>
                <w:szCs w:val="20"/>
              </w:rPr>
              <w:t>Ennakkoehto täytetty: kyllä/ei /osittain</w:t>
            </w:r>
          </w:p>
        </w:tc>
        <w:tc>
          <w:tcPr>
            <w:tcW w:w="3969" w:type="dxa"/>
          </w:tcPr>
          <w:p w:rsidR="00F46918" w:rsidRPr="00524809" w:rsidRDefault="00F46918" w:rsidP="00C44EFB">
            <w:pPr>
              <w:rPr>
                <w:rFonts w:cstheme="minorHAnsi"/>
                <w:sz w:val="20"/>
                <w:szCs w:val="20"/>
              </w:rPr>
            </w:pPr>
            <w:r w:rsidRPr="00524809">
              <w:rPr>
                <w:rFonts w:cstheme="minorHAnsi"/>
                <w:sz w:val="20"/>
                <w:szCs w:val="20"/>
              </w:rPr>
              <w:t>Kriteeristö</w:t>
            </w:r>
          </w:p>
        </w:tc>
        <w:tc>
          <w:tcPr>
            <w:tcW w:w="1275" w:type="dxa"/>
          </w:tcPr>
          <w:p w:rsidR="00F46918" w:rsidRPr="00524809" w:rsidRDefault="00F46918" w:rsidP="00C44EFB">
            <w:pPr>
              <w:rPr>
                <w:rFonts w:cstheme="minorHAnsi"/>
                <w:sz w:val="20"/>
                <w:szCs w:val="20"/>
              </w:rPr>
            </w:pPr>
            <w:r w:rsidRPr="00524809">
              <w:rPr>
                <w:rFonts w:cstheme="minorHAnsi"/>
                <w:sz w:val="20"/>
                <w:szCs w:val="20"/>
              </w:rPr>
              <w:t>Kriteeristö täytetty:</w:t>
            </w:r>
          </w:p>
          <w:p w:rsidR="00F46918" w:rsidRPr="00524809" w:rsidRDefault="00F46918" w:rsidP="00C44EFB">
            <w:pPr>
              <w:rPr>
                <w:rFonts w:cstheme="minorHAnsi"/>
                <w:sz w:val="20"/>
                <w:szCs w:val="20"/>
              </w:rPr>
            </w:pPr>
            <w:r w:rsidRPr="00524809">
              <w:rPr>
                <w:rFonts w:cstheme="minorHAnsi"/>
                <w:sz w:val="20"/>
                <w:szCs w:val="20"/>
              </w:rPr>
              <w:t>kyllä/ei</w:t>
            </w:r>
          </w:p>
        </w:tc>
        <w:tc>
          <w:tcPr>
            <w:tcW w:w="3906" w:type="dxa"/>
          </w:tcPr>
          <w:p w:rsidR="00F46918" w:rsidRPr="00524809" w:rsidRDefault="00F46918" w:rsidP="00C44EFB">
            <w:pPr>
              <w:rPr>
                <w:rFonts w:cstheme="minorHAnsi"/>
                <w:sz w:val="20"/>
                <w:szCs w:val="20"/>
              </w:rPr>
            </w:pPr>
            <w:r w:rsidRPr="00524809">
              <w:rPr>
                <w:rFonts w:cstheme="minorHAnsi"/>
                <w:sz w:val="20"/>
                <w:szCs w:val="20"/>
              </w:rPr>
              <w:t>Lähteet</w:t>
            </w:r>
          </w:p>
        </w:tc>
      </w:tr>
      <w:tr w:rsidR="00F46918" w:rsidRPr="00524809" w:rsidTr="00C44EFB">
        <w:trPr>
          <w:trHeight w:val="1967"/>
        </w:trPr>
        <w:tc>
          <w:tcPr>
            <w:tcW w:w="2235" w:type="dxa"/>
          </w:tcPr>
          <w:p w:rsidR="00F46918" w:rsidRPr="00524809" w:rsidRDefault="00F46918" w:rsidP="00C44EFB">
            <w:pPr>
              <w:rPr>
                <w:rFonts w:cstheme="minorHAnsi"/>
                <w:sz w:val="20"/>
                <w:szCs w:val="20"/>
              </w:rPr>
            </w:pPr>
            <w:r w:rsidRPr="00524809">
              <w:rPr>
                <w:rFonts w:cstheme="minorHAnsi"/>
                <w:sz w:val="20"/>
                <w:szCs w:val="20"/>
              </w:rPr>
              <w:t>10.1</w:t>
            </w:r>
          </w:p>
          <w:p w:rsidR="00F46918" w:rsidRPr="00524809" w:rsidRDefault="00F46918" w:rsidP="00C44EFB">
            <w:pPr>
              <w:rPr>
                <w:rFonts w:cstheme="minorHAnsi"/>
                <w:sz w:val="20"/>
                <w:szCs w:val="20"/>
              </w:rPr>
            </w:pPr>
            <w:r w:rsidRPr="00524809">
              <w:rPr>
                <w:rFonts w:cstheme="minorHAnsi"/>
                <w:sz w:val="20"/>
                <w:szCs w:val="20"/>
              </w:rPr>
              <w:t>Laaditaan ja pannaan täytäntöön köyhyyden vähentämiseen tähtäävä</w:t>
            </w:r>
          </w:p>
          <w:p w:rsidR="00F46918" w:rsidRPr="00524809" w:rsidRDefault="00F46918" w:rsidP="00C44EFB">
            <w:pPr>
              <w:rPr>
                <w:rFonts w:cstheme="minorHAnsi"/>
                <w:sz w:val="20"/>
                <w:szCs w:val="20"/>
              </w:rPr>
            </w:pPr>
            <w:r w:rsidRPr="00524809">
              <w:rPr>
                <w:rFonts w:cstheme="minorHAnsi"/>
                <w:sz w:val="20"/>
                <w:szCs w:val="20"/>
              </w:rPr>
              <w:t>kansallinen strategia työmarkkinoilta syrjäyty</w:t>
            </w:r>
            <w:r w:rsidRPr="00524809">
              <w:rPr>
                <w:rFonts w:cstheme="minorHAnsi"/>
                <w:sz w:val="20"/>
                <w:szCs w:val="20"/>
              </w:rPr>
              <w:softHyphen/>
              <w:t>neiden aktiivisen osallisuuden edistä</w:t>
            </w:r>
            <w:r w:rsidRPr="00524809">
              <w:rPr>
                <w:rFonts w:cstheme="minorHAnsi"/>
                <w:sz w:val="20"/>
                <w:szCs w:val="20"/>
              </w:rPr>
              <w:softHyphen/>
              <w:t>misestä työllisyyden suuntaviivojen mukaisesti</w:t>
            </w:r>
          </w:p>
        </w:tc>
        <w:tc>
          <w:tcPr>
            <w:tcW w:w="1417" w:type="dxa"/>
          </w:tcPr>
          <w:p w:rsidR="00F46918" w:rsidRPr="00524809" w:rsidRDefault="00F46918" w:rsidP="00C44EFB">
            <w:pPr>
              <w:rPr>
                <w:rFonts w:cstheme="minorHAnsi"/>
                <w:sz w:val="20"/>
                <w:szCs w:val="20"/>
              </w:rPr>
            </w:pPr>
            <w:r w:rsidRPr="00524809">
              <w:rPr>
                <w:rFonts w:cstheme="minorHAnsi"/>
                <w:sz w:val="20"/>
                <w:szCs w:val="20"/>
              </w:rPr>
              <w:t>Sosiaalisen osallisuuden</w:t>
            </w:r>
          </w:p>
          <w:p w:rsidR="00F46918" w:rsidRPr="00524809" w:rsidRDefault="00F46918" w:rsidP="00C44EFB">
            <w:pPr>
              <w:rPr>
                <w:rFonts w:cstheme="minorHAnsi"/>
                <w:sz w:val="20"/>
                <w:szCs w:val="20"/>
              </w:rPr>
            </w:pPr>
            <w:r w:rsidRPr="00524809">
              <w:rPr>
                <w:rFonts w:cstheme="minorHAnsi"/>
                <w:sz w:val="20"/>
                <w:szCs w:val="20"/>
              </w:rPr>
              <w:t>edistäminen ja köyhyyden</w:t>
            </w:r>
          </w:p>
          <w:p w:rsidR="00F46918" w:rsidRPr="00524809" w:rsidRDefault="00F46918" w:rsidP="00C44EFB">
            <w:pPr>
              <w:rPr>
                <w:rFonts w:cstheme="minorHAnsi"/>
                <w:sz w:val="20"/>
                <w:szCs w:val="20"/>
              </w:rPr>
            </w:pPr>
            <w:r w:rsidRPr="00524809">
              <w:rPr>
                <w:rFonts w:cstheme="minorHAnsi"/>
                <w:sz w:val="20"/>
                <w:szCs w:val="20"/>
              </w:rPr>
              <w:t>torjunta</w:t>
            </w:r>
          </w:p>
        </w:tc>
        <w:tc>
          <w:tcPr>
            <w:tcW w:w="1418" w:type="dxa"/>
          </w:tcPr>
          <w:p w:rsidR="00F46918" w:rsidRPr="00524809" w:rsidRDefault="00F46918" w:rsidP="00C44EFB">
            <w:pPr>
              <w:rPr>
                <w:rFonts w:cstheme="minorHAnsi"/>
                <w:sz w:val="20"/>
                <w:szCs w:val="20"/>
              </w:rPr>
            </w:pPr>
          </w:p>
          <w:p w:rsidR="00F46918" w:rsidRPr="00524809" w:rsidRDefault="00F46918" w:rsidP="00C44EFB">
            <w:pPr>
              <w:rPr>
                <w:rFonts w:cstheme="minorHAnsi"/>
                <w:sz w:val="20"/>
                <w:szCs w:val="20"/>
              </w:rPr>
            </w:pPr>
            <w:r w:rsidRPr="00524809">
              <w:rPr>
                <w:rFonts w:cstheme="minorHAnsi"/>
                <w:sz w:val="20"/>
                <w:szCs w:val="20"/>
              </w:rPr>
              <w:t>kyllä</w:t>
            </w:r>
          </w:p>
        </w:tc>
        <w:tc>
          <w:tcPr>
            <w:tcW w:w="3969" w:type="dxa"/>
          </w:tcPr>
          <w:p w:rsidR="00F46918" w:rsidRPr="00524809" w:rsidRDefault="00F46918" w:rsidP="00C44EFB">
            <w:pPr>
              <w:rPr>
                <w:rFonts w:cstheme="minorHAnsi"/>
                <w:sz w:val="20"/>
                <w:szCs w:val="20"/>
              </w:rPr>
            </w:pPr>
            <w:r w:rsidRPr="00524809">
              <w:rPr>
                <w:rFonts w:cstheme="minorHAnsi"/>
                <w:sz w:val="20"/>
                <w:szCs w:val="20"/>
              </w:rPr>
              <w:t>Käytössä on köyhyyden vähentämiseen tähtäävä strategia,</w:t>
            </w:r>
          </w:p>
          <w:p w:rsidR="00F46918" w:rsidRPr="00524809" w:rsidRDefault="00F46918" w:rsidP="00C44EFB">
            <w:pPr>
              <w:rPr>
                <w:rFonts w:cstheme="minorHAnsi"/>
                <w:sz w:val="20"/>
                <w:szCs w:val="20"/>
              </w:rPr>
            </w:pPr>
            <w:r w:rsidRPr="00524809">
              <w:rPr>
                <w:rFonts w:cstheme="minorHAnsi"/>
                <w:sz w:val="20"/>
                <w:szCs w:val="20"/>
              </w:rPr>
              <w:t>– josta saadaan riittävästi näyttöä köyhyyden vähentämiseen tähtäävien toimintalinjojen</w:t>
            </w:r>
          </w:p>
          <w:p w:rsidR="00F46918" w:rsidRPr="00524809" w:rsidRDefault="00F46918" w:rsidP="00C44EFB">
            <w:pPr>
              <w:rPr>
                <w:rFonts w:cstheme="minorHAnsi"/>
                <w:sz w:val="20"/>
                <w:szCs w:val="20"/>
              </w:rPr>
            </w:pPr>
            <w:r w:rsidRPr="00524809">
              <w:rPr>
                <w:rFonts w:cstheme="minorHAnsi"/>
                <w:sz w:val="20"/>
                <w:szCs w:val="20"/>
              </w:rPr>
              <w:t>kehittämisen perustaksi ja kehityssuun</w:t>
            </w:r>
            <w:r w:rsidRPr="00524809">
              <w:rPr>
                <w:rFonts w:cstheme="minorHAnsi"/>
                <w:sz w:val="20"/>
                <w:szCs w:val="20"/>
              </w:rPr>
              <w:softHyphen/>
              <w:t>tauksien seurantaan;</w:t>
            </w:r>
          </w:p>
          <w:p w:rsidR="00F46918" w:rsidRPr="00524809" w:rsidRDefault="00F46918" w:rsidP="00C44EFB">
            <w:pPr>
              <w:rPr>
                <w:rFonts w:cstheme="minorHAnsi"/>
                <w:sz w:val="20"/>
                <w:szCs w:val="20"/>
              </w:rPr>
            </w:pPr>
            <w:r w:rsidRPr="00524809">
              <w:rPr>
                <w:rFonts w:cstheme="minorHAnsi"/>
                <w:sz w:val="20"/>
                <w:szCs w:val="20"/>
              </w:rPr>
              <w:t>– joka on (kansallisessa uudistusohjelmassa määritellyn) köyhyyteen ja syrjäytymiseen liittyvän kansallisen tavoitteen mukainen ja johon sisältyy työllistymismahdolli</w:t>
            </w:r>
            <w:r w:rsidRPr="00524809">
              <w:rPr>
                <w:rFonts w:cstheme="minorHAnsi"/>
                <w:sz w:val="20"/>
                <w:szCs w:val="20"/>
              </w:rPr>
              <w:softHyphen/>
              <w:t>suuksien laajentaminen muita heikommassa asemassa oleviin ryhmiin;</w:t>
            </w:r>
          </w:p>
          <w:p w:rsidR="00F46918" w:rsidRPr="00524809" w:rsidRDefault="00F46918" w:rsidP="00C44EFB">
            <w:pPr>
              <w:rPr>
                <w:rFonts w:cstheme="minorHAnsi"/>
                <w:sz w:val="20"/>
                <w:szCs w:val="20"/>
              </w:rPr>
            </w:pPr>
            <w:r w:rsidRPr="00524809">
              <w:rPr>
                <w:rFonts w:cstheme="minorHAnsi"/>
                <w:sz w:val="20"/>
                <w:szCs w:val="20"/>
              </w:rPr>
              <w:t>– jossa osoitetaan, että työmarkkinaosa</w:t>
            </w:r>
            <w:r w:rsidRPr="00524809">
              <w:rPr>
                <w:rFonts w:cstheme="minorHAnsi"/>
                <w:sz w:val="20"/>
                <w:szCs w:val="20"/>
              </w:rPr>
              <w:softHyphen/>
            </w:r>
            <w:r w:rsidRPr="00524809">
              <w:rPr>
                <w:rFonts w:cstheme="minorHAnsi"/>
                <w:sz w:val="20"/>
                <w:szCs w:val="20"/>
              </w:rPr>
              <w:lastRenderedPageBreak/>
              <w:t>puolet ja asianmukaiset sidosryhmät osallistuvat köyhyyden vastaiseen taisteluun;</w:t>
            </w:r>
          </w:p>
          <w:p w:rsidR="00F46918" w:rsidRPr="00524809" w:rsidRDefault="00F46918" w:rsidP="00C44EFB">
            <w:pPr>
              <w:rPr>
                <w:rFonts w:cstheme="minorHAnsi"/>
                <w:sz w:val="20"/>
                <w:szCs w:val="20"/>
              </w:rPr>
            </w:pPr>
          </w:p>
          <w:p w:rsidR="00F46918" w:rsidRPr="00524809" w:rsidRDefault="00F46918" w:rsidP="00C44EFB">
            <w:pPr>
              <w:rPr>
                <w:rFonts w:cstheme="minorHAnsi"/>
                <w:sz w:val="20"/>
                <w:szCs w:val="20"/>
              </w:rPr>
            </w:pPr>
            <w:r w:rsidRPr="00524809">
              <w:rPr>
                <w:rFonts w:cstheme="minorHAnsi"/>
                <w:sz w:val="20"/>
                <w:szCs w:val="20"/>
              </w:rPr>
              <w:t>Asianomaisille sidosryhmille annetaan tukea hankehakemusten laatimiseen ja valituksi tulleiden hankkeiden toteuttamiseen ja hallinnointiin.</w:t>
            </w:r>
          </w:p>
          <w:p w:rsidR="00F46918" w:rsidRPr="00524809" w:rsidRDefault="00F46918" w:rsidP="00C44EFB">
            <w:pPr>
              <w:rPr>
                <w:rFonts w:cstheme="minorHAnsi"/>
                <w:sz w:val="20"/>
                <w:szCs w:val="20"/>
              </w:rPr>
            </w:pPr>
          </w:p>
        </w:tc>
        <w:tc>
          <w:tcPr>
            <w:tcW w:w="1275" w:type="dxa"/>
          </w:tcPr>
          <w:p w:rsidR="00F46918" w:rsidRPr="00524809" w:rsidRDefault="00F46918" w:rsidP="00C44EFB">
            <w:pPr>
              <w:rPr>
                <w:rFonts w:cstheme="minorHAnsi"/>
                <w:sz w:val="20"/>
                <w:szCs w:val="20"/>
              </w:rPr>
            </w:pPr>
          </w:p>
          <w:p w:rsidR="00F46918" w:rsidRPr="00524809" w:rsidRDefault="00F46918" w:rsidP="00C44EFB">
            <w:pPr>
              <w:rPr>
                <w:rFonts w:cstheme="minorHAnsi"/>
                <w:sz w:val="20"/>
                <w:szCs w:val="20"/>
              </w:rPr>
            </w:pPr>
            <w:r w:rsidRPr="00524809">
              <w:rPr>
                <w:rFonts w:cstheme="minorHAnsi"/>
                <w:sz w:val="20"/>
                <w:szCs w:val="20"/>
              </w:rPr>
              <w:t>kyllä</w:t>
            </w:r>
          </w:p>
        </w:tc>
        <w:tc>
          <w:tcPr>
            <w:tcW w:w="3906" w:type="dxa"/>
          </w:tcPr>
          <w:p w:rsidR="00F46918" w:rsidRPr="00524809" w:rsidRDefault="00F46918" w:rsidP="00C44EFB">
            <w:pPr>
              <w:rPr>
                <w:rFonts w:cstheme="minorHAnsi"/>
                <w:sz w:val="20"/>
                <w:szCs w:val="20"/>
              </w:rPr>
            </w:pPr>
          </w:p>
          <w:p w:rsidR="00F46918" w:rsidRPr="00524809" w:rsidRDefault="00F46918" w:rsidP="00C44EFB">
            <w:pPr>
              <w:rPr>
                <w:rFonts w:cstheme="minorHAnsi"/>
                <w:sz w:val="20"/>
                <w:szCs w:val="20"/>
              </w:rPr>
            </w:pPr>
          </w:p>
          <w:p w:rsidR="00F46918" w:rsidRPr="00524809" w:rsidRDefault="00F46918" w:rsidP="00C44EFB">
            <w:pPr>
              <w:rPr>
                <w:rFonts w:cstheme="minorHAnsi"/>
                <w:sz w:val="20"/>
                <w:szCs w:val="20"/>
              </w:rPr>
            </w:pPr>
            <w:r w:rsidRPr="00524809">
              <w:rPr>
                <w:rFonts w:cstheme="minorHAnsi"/>
                <w:sz w:val="20"/>
                <w:szCs w:val="20"/>
              </w:rPr>
              <w:t>Syrjäytymistä, köyhyyttä ja terveysongelmia vähentävä poikkihallinnollinen toimenpide</w:t>
            </w:r>
            <w:r w:rsidRPr="00524809">
              <w:rPr>
                <w:rFonts w:cstheme="minorHAnsi"/>
                <w:sz w:val="20"/>
                <w:szCs w:val="20"/>
              </w:rPr>
              <w:softHyphen/>
              <w:t>ohjelma</w:t>
            </w:r>
          </w:p>
          <w:p w:rsidR="00F46918" w:rsidRPr="00524809" w:rsidRDefault="000500B8" w:rsidP="00C44EFB">
            <w:pPr>
              <w:rPr>
                <w:rFonts w:cstheme="minorHAnsi"/>
                <w:sz w:val="20"/>
                <w:szCs w:val="20"/>
              </w:rPr>
            </w:pPr>
            <w:hyperlink r:id="rId38" w:history="1">
              <w:r w:rsidR="00F46918" w:rsidRPr="00524809">
                <w:rPr>
                  <w:rStyle w:val="Hyperlink"/>
                  <w:rFonts w:cstheme="minorHAnsi"/>
                  <w:sz w:val="20"/>
                  <w:szCs w:val="20"/>
                </w:rPr>
                <w:t>http://www.stm.fi/vireilla/kehittamisohjelmat_ja_hankkeet/syrjaytymisen_ehkaisy</w:t>
              </w:r>
            </w:hyperlink>
          </w:p>
          <w:p w:rsidR="00F46918" w:rsidRPr="00524809" w:rsidRDefault="00F46918" w:rsidP="00C44EFB">
            <w:pPr>
              <w:rPr>
                <w:rFonts w:cstheme="minorHAnsi"/>
                <w:sz w:val="20"/>
                <w:szCs w:val="20"/>
              </w:rPr>
            </w:pPr>
          </w:p>
          <w:p w:rsidR="00F46918" w:rsidRPr="00524809" w:rsidRDefault="00F46918" w:rsidP="00C44EFB">
            <w:pPr>
              <w:rPr>
                <w:rFonts w:cstheme="minorHAnsi"/>
                <w:sz w:val="20"/>
                <w:szCs w:val="20"/>
              </w:rPr>
            </w:pPr>
          </w:p>
          <w:p w:rsidR="00F46918" w:rsidRPr="00524809" w:rsidRDefault="00F46918" w:rsidP="00C44EFB">
            <w:pPr>
              <w:rPr>
                <w:rFonts w:cstheme="minorHAnsi"/>
                <w:sz w:val="20"/>
                <w:szCs w:val="20"/>
              </w:rPr>
            </w:pPr>
          </w:p>
          <w:p w:rsidR="00F46918" w:rsidRPr="00524809" w:rsidRDefault="00F46918" w:rsidP="00C44EFB">
            <w:pPr>
              <w:rPr>
                <w:rFonts w:cstheme="minorHAnsi"/>
                <w:sz w:val="20"/>
                <w:szCs w:val="20"/>
              </w:rPr>
            </w:pPr>
          </w:p>
          <w:p w:rsidR="00F46918" w:rsidRPr="00524809" w:rsidRDefault="00F46918" w:rsidP="00C44EFB">
            <w:pPr>
              <w:rPr>
                <w:rFonts w:cstheme="minorHAnsi"/>
                <w:sz w:val="20"/>
                <w:szCs w:val="20"/>
              </w:rPr>
            </w:pPr>
          </w:p>
          <w:p w:rsidR="00F46918" w:rsidRPr="00524809" w:rsidRDefault="00F46918" w:rsidP="00C44EFB">
            <w:pPr>
              <w:rPr>
                <w:rFonts w:cstheme="minorHAnsi"/>
                <w:sz w:val="20"/>
                <w:szCs w:val="20"/>
              </w:rPr>
            </w:pPr>
          </w:p>
          <w:p w:rsidR="00F46918" w:rsidRPr="00524809" w:rsidRDefault="00F46918" w:rsidP="00C44EFB">
            <w:pPr>
              <w:rPr>
                <w:rFonts w:cstheme="minorHAnsi"/>
                <w:sz w:val="20"/>
                <w:szCs w:val="20"/>
              </w:rPr>
            </w:pPr>
          </w:p>
          <w:p w:rsidR="00F46918" w:rsidRPr="00524809" w:rsidRDefault="00F46918" w:rsidP="00C44EFB">
            <w:pPr>
              <w:rPr>
                <w:rFonts w:cstheme="minorHAnsi"/>
                <w:sz w:val="20"/>
                <w:szCs w:val="20"/>
              </w:rPr>
            </w:pPr>
          </w:p>
          <w:p w:rsidR="00F46918" w:rsidRPr="00524809" w:rsidRDefault="00F46918" w:rsidP="00C44EFB">
            <w:pPr>
              <w:rPr>
                <w:rFonts w:cstheme="minorHAnsi"/>
                <w:sz w:val="20"/>
                <w:szCs w:val="20"/>
              </w:rPr>
            </w:pPr>
            <w:r w:rsidRPr="00524809">
              <w:rPr>
                <w:rFonts w:cstheme="minorHAnsi"/>
                <w:sz w:val="20"/>
                <w:szCs w:val="20"/>
              </w:rPr>
              <w:t>Hallintolaki</w:t>
            </w:r>
          </w:p>
          <w:p w:rsidR="00F46918" w:rsidRPr="00524809" w:rsidRDefault="000500B8" w:rsidP="00C44EFB">
            <w:pPr>
              <w:rPr>
                <w:rFonts w:cstheme="minorHAnsi"/>
                <w:sz w:val="20"/>
                <w:szCs w:val="20"/>
              </w:rPr>
            </w:pPr>
            <w:hyperlink r:id="rId39" w:history="1">
              <w:r w:rsidR="00F46918" w:rsidRPr="00524809">
                <w:rPr>
                  <w:rStyle w:val="Hyperlink"/>
                  <w:rFonts w:cstheme="minorHAnsi"/>
                  <w:sz w:val="20"/>
                  <w:szCs w:val="20"/>
                </w:rPr>
                <w:t>http://www.finlex.fi/fi/laki/ajantasa/2003/20030434</w:t>
              </w:r>
            </w:hyperlink>
          </w:p>
          <w:p w:rsidR="00F46918" w:rsidRPr="00524809" w:rsidRDefault="00F46918" w:rsidP="00C44EFB">
            <w:pPr>
              <w:rPr>
                <w:rFonts w:cstheme="minorHAnsi"/>
                <w:sz w:val="20"/>
                <w:szCs w:val="20"/>
              </w:rPr>
            </w:pPr>
          </w:p>
        </w:tc>
      </w:tr>
      <w:tr w:rsidR="00F46918" w:rsidRPr="00524809" w:rsidTr="00C44EFB">
        <w:trPr>
          <w:trHeight w:val="1967"/>
        </w:trPr>
        <w:tc>
          <w:tcPr>
            <w:tcW w:w="14220" w:type="dxa"/>
            <w:gridSpan w:val="6"/>
          </w:tcPr>
          <w:p w:rsidR="00F46918" w:rsidRPr="00524809" w:rsidRDefault="00F46918" w:rsidP="00C44EFB">
            <w:pPr>
              <w:rPr>
                <w:rFonts w:cstheme="minorHAnsi"/>
                <w:sz w:val="20"/>
                <w:szCs w:val="20"/>
              </w:rPr>
            </w:pPr>
            <w:r w:rsidRPr="00524809">
              <w:rPr>
                <w:rFonts w:cstheme="minorHAnsi"/>
                <w:sz w:val="20"/>
                <w:szCs w:val="20"/>
              </w:rPr>
              <w:lastRenderedPageBreak/>
              <w:t>Selvitys</w:t>
            </w:r>
          </w:p>
          <w:p w:rsidR="00F46918" w:rsidRPr="00524809" w:rsidRDefault="00F46918" w:rsidP="00C44EFB">
            <w:pPr>
              <w:rPr>
                <w:rFonts w:cstheme="minorHAnsi"/>
                <w:sz w:val="20"/>
                <w:szCs w:val="20"/>
              </w:rPr>
            </w:pPr>
          </w:p>
          <w:p w:rsidR="00F46918" w:rsidRPr="00524809" w:rsidRDefault="00F46918" w:rsidP="00C44EFB">
            <w:pPr>
              <w:rPr>
                <w:rFonts w:cstheme="minorHAnsi"/>
                <w:sz w:val="20"/>
                <w:szCs w:val="20"/>
              </w:rPr>
            </w:pPr>
            <w:r w:rsidRPr="00524809">
              <w:rPr>
                <w:rFonts w:cstheme="minorHAnsi"/>
                <w:sz w:val="20"/>
                <w:szCs w:val="20"/>
              </w:rPr>
              <w:t>Hallituksen syrjäytymistä, köyhyyttä ja terveysongelmia vähentävä poikkihallinnollinen toimenpideohjelma sisältää lukuisia toimenpiteitä, joiden puitteissa mm. raportoidaan toimenpideohjelmaan sisältyvien aihealueiden kehityssuunnista. Toimenpideohjelman toimeenpanossa myös hyödynnetään Terveyden ja hyvinvoinnin laitoksen tuottamia tilastoja (</w:t>
            </w:r>
            <w:hyperlink r:id="rId40" w:history="1">
              <w:r w:rsidRPr="00524809">
                <w:rPr>
                  <w:rStyle w:val="Hyperlink"/>
                  <w:rFonts w:cstheme="minorHAnsi"/>
                  <w:sz w:val="20"/>
                  <w:szCs w:val="20"/>
                </w:rPr>
                <w:t>http://www.thl.fi/fi_FI/web/fi/tilastot/aiheittain/syrjaytyminen</w:t>
              </w:r>
            </w:hyperlink>
            <w:r w:rsidRPr="00524809">
              <w:rPr>
                <w:rFonts w:cstheme="minorHAnsi"/>
                <w:sz w:val="20"/>
                <w:szCs w:val="20"/>
              </w:rPr>
              <w:t>). Toimenpideohjelman ohjausryhmään kuuluu virkamiesten lisäksi sosiaalipartnereiden ja muiden järjestöjen edustajia.</w:t>
            </w:r>
          </w:p>
          <w:p w:rsidR="00F46918" w:rsidRPr="00524809" w:rsidRDefault="00F46918" w:rsidP="00C44EFB">
            <w:pPr>
              <w:rPr>
                <w:rFonts w:cstheme="minorHAnsi"/>
                <w:sz w:val="20"/>
                <w:szCs w:val="20"/>
              </w:rPr>
            </w:pPr>
          </w:p>
          <w:p w:rsidR="00F46918" w:rsidRPr="00524809" w:rsidRDefault="00F46918" w:rsidP="00C44EFB">
            <w:pPr>
              <w:rPr>
                <w:rFonts w:cstheme="minorHAnsi"/>
                <w:sz w:val="20"/>
                <w:szCs w:val="20"/>
              </w:rPr>
            </w:pPr>
            <w:r w:rsidRPr="00524809">
              <w:rPr>
                <w:rFonts w:cstheme="minorHAnsi"/>
                <w:sz w:val="20"/>
                <w:szCs w:val="20"/>
              </w:rPr>
              <w:t xml:space="preserve">Hallintolaissa on säädetty hyvän hallinnon periaatteet, joihin sisältyy mm. palveluperiaate ja neuvontavelvoite. Rakennerahastojen hallinnoinnissa sovelletaan hallintolakia, joten rahoittavien viranomaisten on lain puitteissa annettava neuvontaa hankehakemusten laadinnassa ja hankkeen toteuttamisessa. </w:t>
            </w:r>
          </w:p>
        </w:tc>
      </w:tr>
    </w:tbl>
    <w:p w:rsidR="00194F83" w:rsidRDefault="00194F83">
      <w:pPr>
        <w:rPr>
          <w:rFonts w:cstheme="minorHAnsi"/>
        </w:rPr>
      </w:pPr>
    </w:p>
    <w:p w:rsidR="00194F83" w:rsidRDefault="00194F83" w:rsidP="00194F83">
      <w:pPr>
        <w:pStyle w:val="Heading2"/>
        <w:rPr>
          <w:rFonts w:asciiTheme="minorHAnsi" w:hAnsiTheme="minorHAnsi" w:cstheme="minorHAnsi"/>
        </w:rPr>
      </w:pPr>
      <w:r>
        <w:br w:type="page"/>
      </w:r>
      <w:bookmarkStart w:id="30" w:name="_Toc365008687"/>
      <w:r w:rsidRPr="00194F83">
        <w:rPr>
          <w:rFonts w:asciiTheme="minorHAnsi" w:hAnsiTheme="minorHAnsi" w:cstheme="minorHAnsi"/>
        </w:rPr>
        <w:lastRenderedPageBreak/>
        <w:t xml:space="preserve">Liite 2 </w:t>
      </w:r>
      <w:r w:rsidR="00BC7271">
        <w:rPr>
          <w:rFonts w:asciiTheme="minorHAnsi" w:hAnsiTheme="minorHAnsi" w:cstheme="minorHAnsi"/>
        </w:rPr>
        <w:tab/>
      </w:r>
      <w:r w:rsidRPr="00194F83">
        <w:rPr>
          <w:rFonts w:asciiTheme="minorHAnsi" w:hAnsiTheme="minorHAnsi" w:cstheme="minorHAnsi"/>
        </w:rPr>
        <w:t>Ohjelmakohtaiset tulosindikaattorit</w:t>
      </w:r>
      <w:bookmarkEnd w:id="30"/>
      <w:r w:rsidRPr="00194F83">
        <w:rPr>
          <w:rFonts w:asciiTheme="minorHAnsi" w:hAnsiTheme="minorHAnsi" w:cstheme="minorHAnsi"/>
        </w:rPr>
        <w:t xml:space="preserve"> </w:t>
      </w:r>
    </w:p>
    <w:p w:rsidR="00194F83" w:rsidRDefault="00194F83" w:rsidP="00194F83"/>
    <w:p w:rsidR="00194F83" w:rsidRPr="00194F83" w:rsidRDefault="00194F83" w:rsidP="00194F83">
      <w:r>
        <w:t>Toimintalinja 1</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1273"/>
        <w:gridCol w:w="2385"/>
        <w:gridCol w:w="1596"/>
        <w:gridCol w:w="1596"/>
        <w:gridCol w:w="1320"/>
        <w:gridCol w:w="1596"/>
        <w:gridCol w:w="2127"/>
        <w:gridCol w:w="1802"/>
      </w:tblGrid>
      <w:tr w:rsidR="00194F83" w:rsidRPr="0006136D" w:rsidTr="00194F83">
        <w:trPr>
          <w:trHeight w:val="746"/>
        </w:trPr>
        <w:tc>
          <w:tcPr>
            <w:tcW w:w="1273" w:type="dxa"/>
          </w:tcPr>
          <w:p w:rsidR="00194F83" w:rsidRPr="00DF0EFC" w:rsidRDefault="00194F83" w:rsidP="00EA4E77">
            <w:pPr>
              <w:spacing w:line="240" w:lineRule="auto"/>
              <w:jc w:val="both"/>
              <w:rPr>
                <w:rFonts w:eastAsia="Times New Roman" w:cstheme="minorHAnsi"/>
                <w:bCs/>
                <w:color w:val="000000" w:themeColor="text1"/>
              </w:rPr>
            </w:pPr>
            <w:r w:rsidRPr="00DF0EFC">
              <w:rPr>
                <w:rFonts w:eastAsia="Times New Roman" w:cstheme="minorHAnsi"/>
                <w:bCs/>
                <w:color w:val="000000" w:themeColor="text1"/>
              </w:rPr>
              <w:t>ID</w:t>
            </w:r>
          </w:p>
        </w:tc>
        <w:tc>
          <w:tcPr>
            <w:tcW w:w="2385" w:type="dxa"/>
          </w:tcPr>
          <w:p w:rsidR="00194F83" w:rsidRPr="00DF0EFC" w:rsidRDefault="00194F83" w:rsidP="00EA4E77">
            <w:pPr>
              <w:spacing w:line="240" w:lineRule="auto"/>
              <w:jc w:val="both"/>
              <w:rPr>
                <w:rFonts w:eastAsia="Times New Roman" w:cstheme="minorHAnsi"/>
                <w:bCs/>
                <w:color w:val="000000" w:themeColor="text1"/>
              </w:rPr>
            </w:pPr>
            <w:r w:rsidRPr="00DF0EFC">
              <w:rPr>
                <w:rFonts w:eastAsia="Times New Roman" w:cstheme="minorHAnsi"/>
                <w:bCs/>
                <w:color w:val="000000" w:themeColor="text1"/>
              </w:rPr>
              <w:t>Indikaat</w:t>
            </w:r>
            <w:r w:rsidRPr="00DF0EFC">
              <w:rPr>
                <w:rFonts w:eastAsia="Times New Roman" w:cstheme="minorHAnsi"/>
                <w:bCs/>
                <w:color w:val="000000" w:themeColor="text1"/>
              </w:rPr>
              <w:softHyphen/>
              <w:t>tori</w:t>
            </w:r>
          </w:p>
        </w:tc>
        <w:tc>
          <w:tcPr>
            <w:tcW w:w="1596" w:type="dxa"/>
          </w:tcPr>
          <w:p w:rsidR="00194F83" w:rsidRPr="00DF0EFC" w:rsidRDefault="00194F83" w:rsidP="00EA4E77">
            <w:pPr>
              <w:spacing w:line="240" w:lineRule="auto"/>
              <w:jc w:val="both"/>
              <w:rPr>
                <w:rFonts w:eastAsia="Times New Roman" w:cstheme="minorHAnsi"/>
                <w:bCs/>
                <w:color w:val="000000" w:themeColor="text1"/>
              </w:rPr>
            </w:pPr>
            <w:r w:rsidRPr="00DF0EFC">
              <w:rPr>
                <w:rFonts w:eastAsia="Times New Roman" w:cstheme="minorHAnsi"/>
                <w:bCs/>
                <w:color w:val="000000" w:themeColor="text1"/>
              </w:rPr>
              <w:t>Mitta</w:t>
            </w:r>
            <w:r w:rsidRPr="00DF0EFC">
              <w:rPr>
                <w:rFonts w:eastAsia="Times New Roman" w:cstheme="minorHAnsi"/>
                <w:bCs/>
                <w:color w:val="000000" w:themeColor="text1"/>
              </w:rPr>
              <w:softHyphen/>
              <w:t>yksik</w:t>
            </w:r>
            <w:r w:rsidRPr="00DF0EFC">
              <w:rPr>
                <w:rFonts w:eastAsia="Times New Roman" w:cstheme="minorHAnsi"/>
                <w:bCs/>
                <w:color w:val="000000" w:themeColor="text1"/>
              </w:rPr>
              <w:softHyphen/>
              <w:t>kö</w:t>
            </w:r>
          </w:p>
        </w:tc>
        <w:tc>
          <w:tcPr>
            <w:tcW w:w="1596" w:type="dxa"/>
          </w:tcPr>
          <w:p w:rsidR="00194F83" w:rsidRPr="00DF0EFC" w:rsidRDefault="00194F83" w:rsidP="00EA4E77">
            <w:pPr>
              <w:spacing w:line="240" w:lineRule="auto"/>
              <w:jc w:val="both"/>
              <w:rPr>
                <w:rFonts w:eastAsia="Times New Roman" w:cstheme="minorHAnsi"/>
                <w:bCs/>
                <w:color w:val="000000" w:themeColor="text1"/>
              </w:rPr>
            </w:pPr>
            <w:r w:rsidRPr="00DF0EFC">
              <w:rPr>
                <w:rFonts w:eastAsia="Times New Roman" w:cstheme="minorHAnsi"/>
                <w:bCs/>
                <w:color w:val="000000" w:themeColor="text1"/>
              </w:rPr>
              <w:t>Lähtö</w:t>
            </w:r>
            <w:r w:rsidRPr="00DF0EFC">
              <w:rPr>
                <w:rFonts w:eastAsia="Times New Roman" w:cstheme="minorHAnsi"/>
                <w:bCs/>
                <w:color w:val="000000" w:themeColor="text1"/>
              </w:rPr>
              <w:softHyphen/>
              <w:t xml:space="preserve">taso </w:t>
            </w:r>
          </w:p>
        </w:tc>
        <w:tc>
          <w:tcPr>
            <w:tcW w:w="1320" w:type="dxa"/>
          </w:tcPr>
          <w:p w:rsidR="00194F83" w:rsidRPr="00DF0EFC" w:rsidRDefault="00194F83" w:rsidP="00EA4E77">
            <w:pPr>
              <w:spacing w:line="240" w:lineRule="auto"/>
              <w:jc w:val="both"/>
              <w:rPr>
                <w:rFonts w:eastAsia="Times New Roman" w:cstheme="minorHAnsi"/>
                <w:bCs/>
                <w:color w:val="000000" w:themeColor="text1"/>
              </w:rPr>
            </w:pPr>
            <w:r w:rsidRPr="00DF0EFC">
              <w:rPr>
                <w:rFonts w:eastAsia="Times New Roman" w:cstheme="minorHAnsi"/>
                <w:bCs/>
                <w:color w:val="000000" w:themeColor="text1"/>
              </w:rPr>
              <w:t>Lähtö</w:t>
            </w:r>
            <w:r w:rsidRPr="00DF0EFC">
              <w:rPr>
                <w:rFonts w:eastAsia="Times New Roman" w:cstheme="minorHAnsi"/>
                <w:bCs/>
                <w:color w:val="000000" w:themeColor="text1"/>
              </w:rPr>
              <w:softHyphen/>
              <w:t>tason vuosi</w:t>
            </w:r>
          </w:p>
        </w:tc>
        <w:tc>
          <w:tcPr>
            <w:tcW w:w="1596" w:type="dxa"/>
          </w:tcPr>
          <w:p w:rsidR="00194F83" w:rsidRPr="00DF0EFC" w:rsidRDefault="00194F83" w:rsidP="00EA4E77">
            <w:pPr>
              <w:spacing w:line="240" w:lineRule="auto"/>
              <w:jc w:val="both"/>
              <w:rPr>
                <w:rFonts w:eastAsia="Times New Roman" w:cstheme="minorHAnsi"/>
                <w:bCs/>
                <w:color w:val="000000" w:themeColor="text1"/>
              </w:rPr>
            </w:pPr>
            <w:r w:rsidRPr="00DF0EFC">
              <w:rPr>
                <w:rFonts w:eastAsia="Times New Roman" w:cstheme="minorHAnsi"/>
                <w:bCs/>
                <w:color w:val="000000" w:themeColor="text1"/>
              </w:rPr>
              <w:t>Tavoite</w:t>
            </w:r>
          </w:p>
          <w:p w:rsidR="00194F83" w:rsidRPr="00DF0EFC" w:rsidRDefault="00194F83" w:rsidP="00EA4E77">
            <w:pPr>
              <w:spacing w:line="240" w:lineRule="auto"/>
              <w:jc w:val="both"/>
              <w:rPr>
                <w:rFonts w:eastAsia="Times New Roman" w:cstheme="minorHAnsi"/>
                <w:bCs/>
                <w:color w:val="000000" w:themeColor="text1"/>
              </w:rPr>
            </w:pPr>
            <w:r w:rsidRPr="00DF0EFC">
              <w:rPr>
                <w:rFonts w:eastAsia="Times New Roman" w:cstheme="minorHAnsi"/>
                <w:bCs/>
                <w:color w:val="000000" w:themeColor="text1"/>
              </w:rPr>
              <w:t>(2022)</w:t>
            </w:r>
          </w:p>
        </w:tc>
        <w:tc>
          <w:tcPr>
            <w:tcW w:w="2127" w:type="dxa"/>
          </w:tcPr>
          <w:p w:rsidR="00194F83" w:rsidRPr="00DF0EFC" w:rsidRDefault="00194F83" w:rsidP="00EA4E77">
            <w:pPr>
              <w:spacing w:line="240" w:lineRule="auto"/>
              <w:jc w:val="both"/>
              <w:rPr>
                <w:rFonts w:eastAsia="Times New Roman" w:cstheme="minorHAnsi"/>
                <w:bCs/>
                <w:color w:val="000000" w:themeColor="text1"/>
              </w:rPr>
            </w:pPr>
            <w:r w:rsidRPr="00DF0EFC">
              <w:rPr>
                <w:rFonts w:eastAsia="Times New Roman" w:cstheme="minorHAnsi"/>
                <w:bCs/>
                <w:color w:val="000000" w:themeColor="text1"/>
              </w:rPr>
              <w:t>Lähde</w:t>
            </w:r>
          </w:p>
        </w:tc>
        <w:tc>
          <w:tcPr>
            <w:tcW w:w="1802" w:type="dxa"/>
          </w:tcPr>
          <w:p w:rsidR="00194F83" w:rsidRPr="00DF0EFC" w:rsidRDefault="00194F83" w:rsidP="00EA4E77">
            <w:pPr>
              <w:spacing w:line="240" w:lineRule="auto"/>
              <w:jc w:val="both"/>
              <w:rPr>
                <w:rFonts w:eastAsia="Times New Roman" w:cstheme="minorHAnsi"/>
                <w:bCs/>
                <w:color w:val="000000" w:themeColor="text1"/>
              </w:rPr>
            </w:pPr>
            <w:r w:rsidRPr="00DF0EFC">
              <w:rPr>
                <w:rFonts w:eastAsia="Times New Roman" w:cstheme="minorHAnsi"/>
                <w:bCs/>
                <w:color w:val="000000" w:themeColor="text1"/>
              </w:rPr>
              <w:t>Rapor</w:t>
            </w:r>
            <w:r w:rsidRPr="00DF0EFC">
              <w:rPr>
                <w:rFonts w:eastAsia="Times New Roman" w:cstheme="minorHAnsi"/>
                <w:bCs/>
                <w:color w:val="000000" w:themeColor="text1"/>
              </w:rPr>
              <w:softHyphen/>
              <w:t>tointi</w:t>
            </w:r>
            <w:r w:rsidRPr="00DF0EFC">
              <w:rPr>
                <w:rFonts w:eastAsia="Times New Roman" w:cstheme="minorHAnsi"/>
                <w:bCs/>
                <w:color w:val="000000" w:themeColor="text1"/>
              </w:rPr>
              <w:softHyphen/>
            </w:r>
            <w:r w:rsidRPr="00DF0EFC">
              <w:rPr>
                <w:rFonts w:eastAsia="Times New Roman" w:cstheme="minorHAnsi"/>
                <w:bCs/>
                <w:color w:val="000000" w:themeColor="text1"/>
              </w:rPr>
              <w:softHyphen/>
              <w:t>tiheys</w:t>
            </w:r>
          </w:p>
        </w:tc>
      </w:tr>
      <w:tr w:rsidR="00194F83" w:rsidRPr="0006136D" w:rsidTr="00194F83">
        <w:trPr>
          <w:trHeight w:val="558"/>
        </w:trPr>
        <w:tc>
          <w:tcPr>
            <w:tcW w:w="1273" w:type="dxa"/>
          </w:tcPr>
          <w:p w:rsidR="00194F83" w:rsidRPr="00DF0EFC" w:rsidRDefault="00194F83" w:rsidP="00EA4E77">
            <w:pPr>
              <w:spacing w:line="240" w:lineRule="auto"/>
              <w:jc w:val="both"/>
              <w:rPr>
                <w:rFonts w:eastAsia="Times New Roman" w:cstheme="minorHAnsi"/>
                <w:bCs/>
                <w:color w:val="000000" w:themeColor="text1"/>
              </w:rPr>
            </w:pPr>
          </w:p>
        </w:tc>
        <w:tc>
          <w:tcPr>
            <w:tcW w:w="2385" w:type="dxa"/>
          </w:tcPr>
          <w:p w:rsidR="00194F83" w:rsidRPr="00DF0EFC" w:rsidRDefault="00194F83" w:rsidP="00194F83">
            <w:pPr>
              <w:spacing w:line="240" w:lineRule="auto"/>
              <w:rPr>
                <w:rFonts w:eastAsia="Times New Roman" w:cstheme="minorHAnsi"/>
                <w:bCs/>
                <w:color w:val="000000" w:themeColor="text1"/>
              </w:rPr>
            </w:pPr>
            <w:r>
              <w:rPr>
                <w:rFonts w:eastAsia="Times New Roman" w:cstheme="minorHAnsi"/>
                <w:bCs/>
                <w:color w:val="000000" w:themeColor="text1"/>
              </w:rPr>
              <w:t>Elinkeinoelämän dynamiikkaindeksi (yrityskannan muutos/pk-yritysten vienti ja tuonti/kasvuyritykset)</w:t>
            </w:r>
          </w:p>
        </w:tc>
        <w:tc>
          <w:tcPr>
            <w:tcW w:w="1596" w:type="dxa"/>
          </w:tcPr>
          <w:p w:rsidR="00194F83" w:rsidRPr="00DF0EFC" w:rsidRDefault="00194F83" w:rsidP="00EA4E77">
            <w:pPr>
              <w:spacing w:line="240" w:lineRule="auto"/>
              <w:jc w:val="both"/>
              <w:rPr>
                <w:rFonts w:eastAsia="Times New Roman" w:cstheme="minorHAnsi"/>
                <w:bCs/>
                <w:color w:val="000000" w:themeColor="text1"/>
              </w:rPr>
            </w:pPr>
          </w:p>
        </w:tc>
        <w:tc>
          <w:tcPr>
            <w:tcW w:w="1596" w:type="dxa"/>
          </w:tcPr>
          <w:p w:rsidR="00194F83" w:rsidRPr="00DF0EFC" w:rsidRDefault="00194F83" w:rsidP="00EA4E77">
            <w:pPr>
              <w:spacing w:line="240" w:lineRule="auto"/>
              <w:jc w:val="both"/>
              <w:rPr>
                <w:rFonts w:eastAsia="Times New Roman" w:cstheme="minorHAnsi"/>
                <w:bCs/>
                <w:color w:val="000000" w:themeColor="text1"/>
              </w:rPr>
            </w:pPr>
          </w:p>
        </w:tc>
        <w:tc>
          <w:tcPr>
            <w:tcW w:w="1320" w:type="dxa"/>
          </w:tcPr>
          <w:p w:rsidR="00194F83" w:rsidRPr="00DF0EFC" w:rsidRDefault="00194F83" w:rsidP="00EA4E77">
            <w:pPr>
              <w:spacing w:line="240" w:lineRule="auto"/>
              <w:jc w:val="both"/>
              <w:rPr>
                <w:rFonts w:eastAsia="Times New Roman" w:cstheme="minorHAnsi"/>
                <w:bCs/>
                <w:color w:val="000000" w:themeColor="text1"/>
              </w:rPr>
            </w:pPr>
          </w:p>
        </w:tc>
        <w:tc>
          <w:tcPr>
            <w:tcW w:w="1596" w:type="dxa"/>
          </w:tcPr>
          <w:p w:rsidR="00194F83" w:rsidRPr="00DF0EFC" w:rsidRDefault="00194F83" w:rsidP="00EA4E77">
            <w:pPr>
              <w:spacing w:line="240" w:lineRule="auto"/>
              <w:jc w:val="both"/>
              <w:rPr>
                <w:rFonts w:eastAsia="Times New Roman" w:cstheme="minorHAnsi"/>
                <w:bCs/>
                <w:color w:val="000000" w:themeColor="text1"/>
              </w:rPr>
            </w:pPr>
          </w:p>
        </w:tc>
        <w:tc>
          <w:tcPr>
            <w:tcW w:w="2127" w:type="dxa"/>
          </w:tcPr>
          <w:p w:rsidR="00194F83" w:rsidRPr="00DF0EFC" w:rsidRDefault="00194F83" w:rsidP="00EA4E77">
            <w:pPr>
              <w:spacing w:line="240" w:lineRule="auto"/>
              <w:jc w:val="both"/>
              <w:rPr>
                <w:rFonts w:eastAsia="Times New Roman" w:cstheme="minorHAnsi"/>
                <w:bCs/>
                <w:color w:val="000000" w:themeColor="text1"/>
              </w:rPr>
            </w:pPr>
          </w:p>
        </w:tc>
        <w:tc>
          <w:tcPr>
            <w:tcW w:w="1802" w:type="dxa"/>
          </w:tcPr>
          <w:p w:rsidR="00194F83" w:rsidRPr="00DF0EFC" w:rsidRDefault="00194F83" w:rsidP="00EA4E77">
            <w:pPr>
              <w:spacing w:line="240" w:lineRule="auto"/>
              <w:jc w:val="both"/>
              <w:rPr>
                <w:rFonts w:eastAsia="Times New Roman" w:cstheme="minorHAnsi"/>
                <w:bCs/>
                <w:color w:val="000000" w:themeColor="text1"/>
              </w:rPr>
            </w:pPr>
          </w:p>
        </w:tc>
      </w:tr>
    </w:tbl>
    <w:p w:rsidR="00194F83" w:rsidRDefault="00194F83" w:rsidP="00194F83">
      <w:pPr>
        <w:spacing w:line="240" w:lineRule="auto"/>
        <w:jc w:val="both"/>
        <w:rPr>
          <w:rFonts w:cstheme="minorHAnsi"/>
          <w:color w:val="FF0000"/>
        </w:rPr>
      </w:pPr>
    </w:p>
    <w:p w:rsidR="00194F83" w:rsidRPr="00194F83" w:rsidRDefault="00194F83" w:rsidP="00194F83">
      <w:pPr>
        <w:spacing w:line="240" w:lineRule="auto"/>
        <w:jc w:val="both"/>
        <w:rPr>
          <w:rFonts w:cstheme="minorHAnsi"/>
        </w:rPr>
      </w:pPr>
      <w:r w:rsidRPr="00194F83">
        <w:rPr>
          <w:rFonts w:cstheme="minorHAnsi"/>
        </w:rPr>
        <w:t>Toimintalinja 2</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1269"/>
        <w:gridCol w:w="2378"/>
        <w:gridCol w:w="1591"/>
        <w:gridCol w:w="1591"/>
        <w:gridCol w:w="1316"/>
        <w:gridCol w:w="1591"/>
        <w:gridCol w:w="2122"/>
        <w:gridCol w:w="1797"/>
      </w:tblGrid>
      <w:tr w:rsidR="00194F83" w:rsidRPr="0006136D" w:rsidTr="00194F83">
        <w:trPr>
          <w:trHeight w:val="771"/>
        </w:trPr>
        <w:tc>
          <w:tcPr>
            <w:tcW w:w="1269" w:type="dxa"/>
          </w:tcPr>
          <w:p w:rsidR="00194F83" w:rsidRPr="00286A17" w:rsidRDefault="00194F83" w:rsidP="00EA4E77">
            <w:pPr>
              <w:spacing w:line="240" w:lineRule="auto"/>
              <w:jc w:val="both"/>
              <w:rPr>
                <w:rFonts w:eastAsia="Times New Roman" w:cstheme="minorHAnsi"/>
                <w:bCs/>
                <w:color w:val="000000" w:themeColor="text1"/>
              </w:rPr>
            </w:pPr>
            <w:r w:rsidRPr="00286A17">
              <w:rPr>
                <w:rFonts w:eastAsia="Times New Roman" w:cstheme="minorHAnsi"/>
                <w:bCs/>
                <w:color w:val="000000" w:themeColor="text1"/>
              </w:rPr>
              <w:t>ID</w:t>
            </w:r>
          </w:p>
        </w:tc>
        <w:tc>
          <w:tcPr>
            <w:tcW w:w="2378" w:type="dxa"/>
          </w:tcPr>
          <w:p w:rsidR="00194F83" w:rsidRPr="00286A17" w:rsidRDefault="00194F83" w:rsidP="00194F83">
            <w:pPr>
              <w:spacing w:line="240" w:lineRule="auto"/>
              <w:rPr>
                <w:rFonts w:eastAsia="Times New Roman" w:cstheme="minorHAnsi"/>
                <w:bCs/>
                <w:color w:val="000000" w:themeColor="text1"/>
              </w:rPr>
            </w:pPr>
            <w:r w:rsidRPr="00286A17">
              <w:rPr>
                <w:rFonts w:eastAsia="Times New Roman" w:cstheme="minorHAnsi"/>
                <w:bCs/>
                <w:color w:val="000000" w:themeColor="text1"/>
              </w:rPr>
              <w:t>Indikaat</w:t>
            </w:r>
            <w:r w:rsidRPr="00286A17">
              <w:rPr>
                <w:rFonts w:eastAsia="Times New Roman" w:cstheme="minorHAnsi"/>
                <w:bCs/>
                <w:color w:val="000000" w:themeColor="text1"/>
              </w:rPr>
              <w:softHyphen/>
              <w:t>tori</w:t>
            </w:r>
          </w:p>
        </w:tc>
        <w:tc>
          <w:tcPr>
            <w:tcW w:w="1591" w:type="dxa"/>
          </w:tcPr>
          <w:p w:rsidR="00194F83" w:rsidRPr="00286A17" w:rsidRDefault="00194F83" w:rsidP="00EA4E77">
            <w:pPr>
              <w:spacing w:line="240" w:lineRule="auto"/>
              <w:jc w:val="both"/>
              <w:rPr>
                <w:rFonts w:eastAsia="Times New Roman" w:cstheme="minorHAnsi"/>
                <w:bCs/>
                <w:color w:val="000000" w:themeColor="text1"/>
              </w:rPr>
            </w:pPr>
            <w:r w:rsidRPr="00286A17">
              <w:rPr>
                <w:rFonts w:eastAsia="Times New Roman" w:cstheme="minorHAnsi"/>
                <w:bCs/>
                <w:color w:val="000000" w:themeColor="text1"/>
              </w:rPr>
              <w:t>Mitta</w:t>
            </w:r>
            <w:r w:rsidRPr="00286A17">
              <w:rPr>
                <w:rFonts w:eastAsia="Times New Roman" w:cstheme="minorHAnsi"/>
                <w:bCs/>
                <w:color w:val="000000" w:themeColor="text1"/>
              </w:rPr>
              <w:softHyphen/>
              <w:t>yksik</w:t>
            </w:r>
            <w:r w:rsidRPr="00286A17">
              <w:rPr>
                <w:rFonts w:eastAsia="Times New Roman" w:cstheme="minorHAnsi"/>
                <w:bCs/>
                <w:color w:val="000000" w:themeColor="text1"/>
              </w:rPr>
              <w:softHyphen/>
              <w:t>kö</w:t>
            </w:r>
          </w:p>
        </w:tc>
        <w:tc>
          <w:tcPr>
            <w:tcW w:w="1591" w:type="dxa"/>
          </w:tcPr>
          <w:p w:rsidR="00194F83" w:rsidRPr="00286A17" w:rsidRDefault="00194F83" w:rsidP="00EA4E77">
            <w:pPr>
              <w:spacing w:line="240" w:lineRule="auto"/>
              <w:jc w:val="both"/>
              <w:rPr>
                <w:rFonts w:eastAsia="Times New Roman" w:cstheme="minorHAnsi"/>
                <w:bCs/>
                <w:color w:val="000000" w:themeColor="text1"/>
              </w:rPr>
            </w:pPr>
            <w:r w:rsidRPr="00286A17">
              <w:rPr>
                <w:rFonts w:eastAsia="Times New Roman" w:cstheme="minorHAnsi"/>
                <w:bCs/>
                <w:color w:val="000000" w:themeColor="text1"/>
              </w:rPr>
              <w:t>Lähtö</w:t>
            </w:r>
            <w:r w:rsidRPr="00286A17">
              <w:rPr>
                <w:rFonts w:eastAsia="Times New Roman" w:cstheme="minorHAnsi"/>
                <w:bCs/>
                <w:color w:val="000000" w:themeColor="text1"/>
              </w:rPr>
              <w:softHyphen/>
              <w:t xml:space="preserve">taso </w:t>
            </w:r>
          </w:p>
        </w:tc>
        <w:tc>
          <w:tcPr>
            <w:tcW w:w="1316" w:type="dxa"/>
          </w:tcPr>
          <w:p w:rsidR="00194F83" w:rsidRPr="00286A17" w:rsidRDefault="00194F83" w:rsidP="00EA4E77">
            <w:pPr>
              <w:spacing w:line="240" w:lineRule="auto"/>
              <w:jc w:val="both"/>
              <w:rPr>
                <w:rFonts w:eastAsia="Times New Roman" w:cstheme="minorHAnsi"/>
                <w:bCs/>
                <w:color w:val="000000" w:themeColor="text1"/>
              </w:rPr>
            </w:pPr>
            <w:r w:rsidRPr="00286A17">
              <w:rPr>
                <w:rFonts w:eastAsia="Times New Roman" w:cstheme="minorHAnsi"/>
                <w:bCs/>
                <w:color w:val="000000" w:themeColor="text1"/>
              </w:rPr>
              <w:t>Lähtö</w:t>
            </w:r>
            <w:r w:rsidRPr="00286A17">
              <w:rPr>
                <w:rFonts w:eastAsia="Times New Roman" w:cstheme="minorHAnsi"/>
                <w:bCs/>
                <w:color w:val="000000" w:themeColor="text1"/>
              </w:rPr>
              <w:softHyphen/>
              <w:t>tason vuosi</w:t>
            </w:r>
          </w:p>
        </w:tc>
        <w:tc>
          <w:tcPr>
            <w:tcW w:w="1591" w:type="dxa"/>
          </w:tcPr>
          <w:p w:rsidR="00194F83" w:rsidRPr="00286A17" w:rsidRDefault="00194F83" w:rsidP="00EA4E77">
            <w:pPr>
              <w:spacing w:line="240" w:lineRule="auto"/>
              <w:jc w:val="both"/>
              <w:rPr>
                <w:rFonts w:eastAsia="Times New Roman" w:cstheme="minorHAnsi"/>
                <w:bCs/>
                <w:color w:val="000000" w:themeColor="text1"/>
              </w:rPr>
            </w:pPr>
            <w:r w:rsidRPr="00286A17">
              <w:rPr>
                <w:rFonts w:eastAsia="Times New Roman" w:cstheme="minorHAnsi"/>
                <w:bCs/>
                <w:color w:val="000000" w:themeColor="text1"/>
              </w:rPr>
              <w:t>Tavoite</w:t>
            </w:r>
          </w:p>
          <w:p w:rsidR="00194F83" w:rsidRPr="00286A17" w:rsidRDefault="00194F83" w:rsidP="00EA4E77">
            <w:pPr>
              <w:spacing w:line="240" w:lineRule="auto"/>
              <w:jc w:val="both"/>
              <w:rPr>
                <w:rFonts w:eastAsia="Times New Roman" w:cstheme="minorHAnsi"/>
                <w:bCs/>
                <w:color w:val="000000" w:themeColor="text1"/>
              </w:rPr>
            </w:pPr>
            <w:r w:rsidRPr="00286A17">
              <w:rPr>
                <w:rFonts w:eastAsia="Times New Roman" w:cstheme="minorHAnsi"/>
                <w:bCs/>
                <w:color w:val="000000" w:themeColor="text1"/>
              </w:rPr>
              <w:t>(2022)</w:t>
            </w:r>
          </w:p>
        </w:tc>
        <w:tc>
          <w:tcPr>
            <w:tcW w:w="2122" w:type="dxa"/>
          </w:tcPr>
          <w:p w:rsidR="00194F83" w:rsidRPr="00286A17" w:rsidRDefault="00194F83" w:rsidP="00EA4E77">
            <w:pPr>
              <w:spacing w:line="240" w:lineRule="auto"/>
              <w:jc w:val="both"/>
              <w:rPr>
                <w:rFonts w:eastAsia="Times New Roman" w:cstheme="minorHAnsi"/>
                <w:bCs/>
                <w:color w:val="000000" w:themeColor="text1"/>
              </w:rPr>
            </w:pPr>
            <w:r w:rsidRPr="00286A17">
              <w:rPr>
                <w:rFonts w:eastAsia="Times New Roman" w:cstheme="minorHAnsi"/>
                <w:bCs/>
                <w:color w:val="000000" w:themeColor="text1"/>
              </w:rPr>
              <w:t>Lähde</w:t>
            </w:r>
          </w:p>
        </w:tc>
        <w:tc>
          <w:tcPr>
            <w:tcW w:w="1797" w:type="dxa"/>
          </w:tcPr>
          <w:p w:rsidR="00194F83" w:rsidRPr="00286A17" w:rsidRDefault="00194F83" w:rsidP="00EA4E77">
            <w:pPr>
              <w:spacing w:line="240" w:lineRule="auto"/>
              <w:jc w:val="both"/>
              <w:rPr>
                <w:rFonts w:eastAsia="Times New Roman" w:cstheme="minorHAnsi"/>
                <w:bCs/>
                <w:color w:val="000000" w:themeColor="text1"/>
              </w:rPr>
            </w:pPr>
            <w:r w:rsidRPr="00286A17">
              <w:rPr>
                <w:rFonts w:eastAsia="Times New Roman" w:cstheme="minorHAnsi"/>
                <w:bCs/>
                <w:color w:val="000000" w:themeColor="text1"/>
              </w:rPr>
              <w:t>Rapor</w:t>
            </w:r>
            <w:r w:rsidRPr="00286A17">
              <w:rPr>
                <w:rFonts w:eastAsia="Times New Roman" w:cstheme="minorHAnsi"/>
                <w:bCs/>
                <w:color w:val="000000" w:themeColor="text1"/>
              </w:rPr>
              <w:softHyphen/>
              <w:t>tointi</w:t>
            </w:r>
            <w:r w:rsidRPr="00286A17">
              <w:rPr>
                <w:rFonts w:eastAsia="Times New Roman" w:cstheme="minorHAnsi"/>
                <w:bCs/>
                <w:color w:val="000000" w:themeColor="text1"/>
              </w:rPr>
              <w:softHyphen/>
            </w:r>
            <w:r w:rsidRPr="00286A17">
              <w:rPr>
                <w:rFonts w:eastAsia="Times New Roman" w:cstheme="minorHAnsi"/>
                <w:bCs/>
                <w:color w:val="000000" w:themeColor="text1"/>
              </w:rPr>
              <w:softHyphen/>
              <w:t>tiheys</w:t>
            </w:r>
          </w:p>
        </w:tc>
      </w:tr>
      <w:tr w:rsidR="00194F83" w:rsidRPr="0006136D" w:rsidTr="00194F83">
        <w:trPr>
          <w:trHeight w:val="547"/>
        </w:trPr>
        <w:tc>
          <w:tcPr>
            <w:tcW w:w="1269" w:type="dxa"/>
          </w:tcPr>
          <w:p w:rsidR="00194F83" w:rsidRPr="00286A17" w:rsidRDefault="00194F83" w:rsidP="00EA4E77">
            <w:pPr>
              <w:spacing w:line="240" w:lineRule="auto"/>
              <w:jc w:val="both"/>
              <w:rPr>
                <w:rFonts w:eastAsia="Times New Roman" w:cstheme="minorHAnsi"/>
                <w:bCs/>
                <w:color w:val="000000" w:themeColor="text1"/>
              </w:rPr>
            </w:pPr>
          </w:p>
        </w:tc>
        <w:tc>
          <w:tcPr>
            <w:tcW w:w="2378" w:type="dxa"/>
          </w:tcPr>
          <w:p w:rsidR="00194F83" w:rsidRPr="00286A17" w:rsidRDefault="00194F83" w:rsidP="00194F83">
            <w:pPr>
              <w:spacing w:line="240" w:lineRule="auto"/>
              <w:rPr>
                <w:rFonts w:eastAsia="Times New Roman" w:cstheme="minorHAnsi"/>
                <w:bCs/>
                <w:color w:val="000000" w:themeColor="text1"/>
              </w:rPr>
            </w:pPr>
            <w:r>
              <w:rPr>
                <w:rFonts w:eastAsia="Times New Roman" w:cstheme="minorHAnsi"/>
                <w:bCs/>
                <w:color w:val="000000" w:themeColor="text1"/>
              </w:rPr>
              <w:t>Alueen T&amp;K-investointien kasvu</w:t>
            </w:r>
          </w:p>
        </w:tc>
        <w:tc>
          <w:tcPr>
            <w:tcW w:w="1591" w:type="dxa"/>
          </w:tcPr>
          <w:p w:rsidR="00194F83" w:rsidRPr="00286A17" w:rsidRDefault="00194F83" w:rsidP="00EA4E77">
            <w:pPr>
              <w:spacing w:line="240" w:lineRule="auto"/>
              <w:jc w:val="both"/>
              <w:rPr>
                <w:rFonts w:eastAsia="Times New Roman" w:cstheme="minorHAnsi"/>
                <w:bCs/>
                <w:color w:val="000000" w:themeColor="text1"/>
              </w:rPr>
            </w:pPr>
          </w:p>
        </w:tc>
        <w:tc>
          <w:tcPr>
            <w:tcW w:w="1591" w:type="dxa"/>
          </w:tcPr>
          <w:p w:rsidR="00194F83" w:rsidRPr="00286A17" w:rsidRDefault="00194F83" w:rsidP="00EA4E77">
            <w:pPr>
              <w:spacing w:line="240" w:lineRule="auto"/>
              <w:jc w:val="both"/>
              <w:rPr>
                <w:rFonts w:eastAsia="Times New Roman" w:cstheme="minorHAnsi"/>
                <w:bCs/>
                <w:color w:val="000000" w:themeColor="text1"/>
              </w:rPr>
            </w:pPr>
          </w:p>
        </w:tc>
        <w:tc>
          <w:tcPr>
            <w:tcW w:w="1316" w:type="dxa"/>
          </w:tcPr>
          <w:p w:rsidR="00194F83" w:rsidRPr="00286A17" w:rsidRDefault="00194F83" w:rsidP="00EA4E77">
            <w:pPr>
              <w:spacing w:line="240" w:lineRule="auto"/>
              <w:jc w:val="both"/>
              <w:rPr>
                <w:rFonts w:eastAsia="Times New Roman" w:cstheme="minorHAnsi"/>
                <w:bCs/>
                <w:color w:val="000000" w:themeColor="text1"/>
              </w:rPr>
            </w:pPr>
          </w:p>
        </w:tc>
        <w:tc>
          <w:tcPr>
            <w:tcW w:w="1591" w:type="dxa"/>
          </w:tcPr>
          <w:p w:rsidR="00194F83" w:rsidRPr="00286A17" w:rsidRDefault="00194F83" w:rsidP="00EA4E77">
            <w:pPr>
              <w:spacing w:line="240" w:lineRule="auto"/>
              <w:jc w:val="both"/>
              <w:rPr>
                <w:rFonts w:eastAsia="Times New Roman" w:cstheme="minorHAnsi"/>
                <w:bCs/>
                <w:color w:val="000000" w:themeColor="text1"/>
              </w:rPr>
            </w:pPr>
          </w:p>
        </w:tc>
        <w:tc>
          <w:tcPr>
            <w:tcW w:w="2122" w:type="dxa"/>
          </w:tcPr>
          <w:p w:rsidR="00194F83" w:rsidRPr="00286A17" w:rsidRDefault="00194F83" w:rsidP="00EA4E77">
            <w:pPr>
              <w:spacing w:line="240" w:lineRule="auto"/>
              <w:jc w:val="both"/>
              <w:rPr>
                <w:rFonts w:eastAsia="Times New Roman" w:cstheme="minorHAnsi"/>
                <w:bCs/>
                <w:color w:val="000000" w:themeColor="text1"/>
              </w:rPr>
            </w:pPr>
            <w:r>
              <w:rPr>
                <w:rFonts w:eastAsia="Times New Roman" w:cstheme="minorHAnsi"/>
                <w:bCs/>
                <w:color w:val="000000" w:themeColor="text1"/>
              </w:rPr>
              <w:t>maakunnittaiset tilastot</w:t>
            </w:r>
          </w:p>
        </w:tc>
        <w:tc>
          <w:tcPr>
            <w:tcW w:w="1797" w:type="dxa"/>
          </w:tcPr>
          <w:p w:rsidR="00194F83" w:rsidRPr="00286A17" w:rsidRDefault="00194F83" w:rsidP="00EA4E77">
            <w:pPr>
              <w:spacing w:line="240" w:lineRule="auto"/>
              <w:jc w:val="both"/>
              <w:rPr>
                <w:rFonts w:eastAsia="Times New Roman" w:cstheme="minorHAnsi"/>
                <w:bCs/>
                <w:color w:val="000000" w:themeColor="text1"/>
              </w:rPr>
            </w:pPr>
          </w:p>
        </w:tc>
      </w:tr>
      <w:tr w:rsidR="00194F83" w:rsidRPr="0006136D" w:rsidTr="00194F83">
        <w:trPr>
          <w:trHeight w:val="547"/>
        </w:trPr>
        <w:tc>
          <w:tcPr>
            <w:tcW w:w="1269" w:type="dxa"/>
          </w:tcPr>
          <w:p w:rsidR="00194F83" w:rsidRPr="00286A17" w:rsidRDefault="00194F83" w:rsidP="00EA4E77">
            <w:pPr>
              <w:spacing w:line="240" w:lineRule="auto"/>
              <w:jc w:val="both"/>
              <w:rPr>
                <w:rFonts w:eastAsia="Times New Roman" w:cstheme="minorHAnsi"/>
                <w:bCs/>
                <w:color w:val="000000" w:themeColor="text1"/>
              </w:rPr>
            </w:pPr>
          </w:p>
        </w:tc>
        <w:tc>
          <w:tcPr>
            <w:tcW w:w="2378" w:type="dxa"/>
          </w:tcPr>
          <w:p w:rsidR="00194F83" w:rsidRDefault="00194F83" w:rsidP="00194F83">
            <w:pPr>
              <w:spacing w:line="240" w:lineRule="auto"/>
              <w:rPr>
                <w:rFonts w:eastAsia="Times New Roman" w:cstheme="minorHAnsi"/>
                <w:bCs/>
                <w:color w:val="000000" w:themeColor="text1"/>
              </w:rPr>
            </w:pPr>
            <w:r>
              <w:rPr>
                <w:rFonts w:eastAsia="Times New Roman" w:cstheme="minorHAnsi"/>
                <w:bCs/>
                <w:color w:val="000000" w:themeColor="text1"/>
              </w:rPr>
              <w:t>Alueen pk-yritysten T&amp;K-investointien kasvu</w:t>
            </w:r>
          </w:p>
        </w:tc>
        <w:tc>
          <w:tcPr>
            <w:tcW w:w="1591" w:type="dxa"/>
          </w:tcPr>
          <w:p w:rsidR="00194F83" w:rsidRPr="00286A17" w:rsidRDefault="00194F83" w:rsidP="00EA4E77">
            <w:pPr>
              <w:spacing w:line="240" w:lineRule="auto"/>
              <w:jc w:val="both"/>
              <w:rPr>
                <w:rFonts w:eastAsia="Times New Roman" w:cstheme="minorHAnsi"/>
                <w:bCs/>
                <w:color w:val="000000" w:themeColor="text1"/>
              </w:rPr>
            </w:pPr>
          </w:p>
        </w:tc>
        <w:tc>
          <w:tcPr>
            <w:tcW w:w="1591" w:type="dxa"/>
          </w:tcPr>
          <w:p w:rsidR="00194F83" w:rsidRPr="00286A17" w:rsidRDefault="00194F83" w:rsidP="00EA4E77">
            <w:pPr>
              <w:spacing w:line="240" w:lineRule="auto"/>
              <w:jc w:val="both"/>
              <w:rPr>
                <w:rFonts w:eastAsia="Times New Roman" w:cstheme="minorHAnsi"/>
                <w:bCs/>
                <w:color w:val="000000" w:themeColor="text1"/>
              </w:rPr>
            </w:pPr>
          </w:p>
        </w:tc>
        <w:tc>
          <w:tcPr>
            <w:tcW w:w="1316" w:type="dxa"/>
          </w:tcPr>
          <w:p w:rsidR="00194F83" w:rsidRPr="00286A17" w:rsidRDefault="00194F83" w:rsidP="00EA4E77">
            <w:pPr>
              <w:spacing w:line="240" w:lineRule="auto"/>
              <w:jc w:val="both"/>
              <w:rPr>
                <w:rFonts w:eastAsia="Times New Roman" w:cstheme="minorHAnsi"/>
                <w:bCs/>
                <w:color w:val="000000" w:themeColor="text1"/>
              </w:rPr>
            </w:pPr>
          </w:p>
        </w:tc>
        <w:tc>
          <w:tcPr>
            <w:tcW w:w="1591" w:type="dxa"/>
          </w:tcPr>
          <w:p w:rsidR="00194F83" w:rsidRPr="00286A17" w:rsidRDefault="00194F83" w:rsidP="00EA4E77">
            <w:pPr>
              <w:spacing w:line="240" w:lineRule="auto"/>
              <w:jc w:val="both"/>
              <w:rPr>
                <w:rFonts w:eastAsia="Times New Roman" w:cstheme="minorHAnsi"/>
                <w:bCs/>
                <w:color w:val="000000" w:themeColor="text1"/>
              </w:rPr>
            </w:pPr>
          </w:p>
        </w:tc>
        <w:tc>
          <w:tcPr>
            <w:tcW w:w="2122" w:type="dxa"/>
          </w:tcPr>
          <w:p w:rsidR="00194F83" w:rsidRDefault="00194F83" w:rsidP="00EA4E77">
            <w:pPr>
              <w:spacing w:line="240" w:lineRule="auto"/>
              <w:jc w:val="both"/>
              <w:rPr>
                <w:rFonts w:eastAsia="Times New Roman" w:cstheme="minorHAnsi"/>
                <w:bCs/>
                <w:color w:val="000000" w:themeColor="text1"/>
              </w:rPr>
            </w:pPr>
            <w:r>
              <w:rPr>
                <w:rFonts w:eastAsia="Times New Roman" w:cstheme="minorHAnsi"/>
                <w:bCs/>
                <w:color w:val="000000" w:themeColor="text1"/>
              </w:rPr>
              <w:t>maakunnittaiset tilastot</w:t>
            </w:r>
          </w:p>
        </w:tc>
        <w:tc>
          <w:tcPr>
            <w:tcW w:w="1797" w:type="dxa"/>
          </w:tcPr>
          <w:p w:rsidR="00194F83" w:rsidRPr="00286A17" w:rsidRDefault="00194F83" w:rsidP="00EA4E77">
            <w:pPr>
              <w:spacing w:line="240" w:lineRule="auto"/>
              <w:jc w:val="both"/>
              <w:rPr>
                <w:rFonts w:eastAsia="Times New Roman" w:cstheme="minorHAnsi"/>
                <w:bCs/>
                <w:color w:val="000000" w:themeColor="text1"/>
              </w:rPr>
            </w:pPr>
          </w:p>
        </w:tc>
      </w:tr>
    </w:tbl>
    <w:p w:rsidR="00194F83" w:rsidRPr="0006136D" w:rsidRDefault="00194F83" w:rsidP="00194F83">
      <w:pPr>
        <w:pStyle w:val="Oletus"/>
        <w:spacing w:after="0" w:line="240" w:lineRule="auto"/>
        <w:jc w:val="both"/>
        <w:rPr>
          <w:rFonts w:asciiTheme="minorHAnsi" w:hAnsiTheme="minorHAnsi" w:cstheme="minorHAnsi"/>
          <w:color w:val="auto"/>
        </w:rPr>
      </w:pPr>
    </w:p>
    <w:p w:rsidR="00573BC6" w:rsidRDefault="00573BC6">
      <w:pPr>
        <w:rPr>
          <w:rFonts w:cstheme="minorHAnsi"/>
        </w:rPr>
      </w:pPr>
      <w:r>
        <w:rPr>
          <w:rFonts w:cstheme="minorHAnsi"/>
        </w:rPr>
        <w:br w:type="page"/>
      </w:r>
    </w:p>
    <w:p w:rsidR="00A67B1B" w:rsidRDefault="00A67B1B">
      <w:pPr>
        <w:rPr>
          <w:rFonts w:cstheme="minorHAnsi"/>
        </w:rPr>
      </w:pPr>
      <w:r>
        <w:rPr>
          <w:rFonts w:cstheme="minorHAnsi"/>
        </w:rPr>
        <w:lastRenderedPageBreak/>
        <w:t>Toimintalinja 3</w:t>
      </w:r>
    </w:p>
    <w:tbl>
      <w:tblPr>
        <w:tblStyle w:val="TableGrid"/>
        <w:tblW w:w="0" w:type="auto"/>
        <w:tblLayout w:type="fixed"/>
        <w:tblLook w:val="04A0"/>
      </w:tblPr>
      <w:tblGrid>
        <w:gridCol w:w="534"/>
        <w:gridCol w:w="1984"/>
        <w:gridCol w:w="851"/>
        <w:gridCol w:w="1701"/>
        <w:gridCol w:w="1134"/>
        <w:gridCol w:w="1701"/>
        <w:gridCol w:w="1417"/>
        <w:gridCol w:w="1276"/>
        <w:gridCol w:w="1276"/>
        <w:gridCol w:w="1842"/>
      </w:tblGrid>
      <w:tr w:rsidR="00A67B1B" w:rsidRPr="00A67B1B" w:rsidTr="00A67B1B">
        <w:tc>
          <w:tcPr>
            <w:tcW w:w="534" w:type="dxa"/>
          </w:tcPr>
          <w:p w:rsidR="00A67B1B" w:rsidRPr="00A67B1B" w:rsidRDefault="00A67B1B" w:rsidP="00A67B1B">
            <w:pPr>
              <w:rPr>
                <w:rFonts w:eastAsia="Times New Roman" w:cstheme="minorHAnsi"/>
                <w:b/>
                <w:bCs/>
                <w:color w:val="000000" w:themeColor="text1"/>
                <w:sz w:val="20"/>
                <w:szCs w:val="20"/>
              </w:rPr>
            </w:pPr>
            <w:r w:rsidRPr="00A67B1B">
              <w:rPr>
                <w:rFonts w:eastAsia="Times New Roman" w:cstheme="minorHAnsi"/>
                <w:b/>
                <w:bCs/>
                <w:color w:val="000000" w:themeColor="text1"/>
                <w:sz w:val="20"/>
                <w:szCs w:val="20"/>
              </w:rPr>
              <w:t>ID</w:t>
            </w:r>
          </w:p>
        </w:tc>
        <w:tc>
          <w:tcPr>
            <w:tcW w:w="1984" w:type="dxa"/>
          </w:tcPr>
          <w:p w:rsidR="00A67B1B" w:rsidRPr="00A67B1B" w:rsidRDefault="00A67B1B" w:rsidP="00A67B1B">
            <w:pPr>
              <w:rPr>
                <w:rFonts w:eastAsia="Times New Roman" w:cstheme="minorHAnsi"/>
                <w:b/>
                <w:bCs/>
                <w:color w:val="000000" w:themeColor="text1"/>
                <w:sz w:val="20"/>
                <w:szCs w:val="20"/>
              </w:rPr>
            </w:pPr>
            <w:r w:rsidRPr="00A67B1B">
              <w:rPr>
                <w:rFonts w:eastAsia="Times New Roman" w:cstheme="minorHAnsi"/>
                <w:b/>
                <w:bCs/>
                <w:color w:val="000000" w:themeColor="text1"/>
                <w:sz w:val="20"/>
                <w:szCs w:val="20"/>
              </w:rPr>
              <w:t>Indikaat</w:t>
            </w:r>
            <w:r w:rsidRPr="00A67B1B">
              <w:rPr>
                <w:rFonts w:eastAsia="Times New Roman" w:cstheme="minorHAnsi"/>
                <w:b/>
                <w:bCs/>
                <w:color w:val="000000" w:themeColor="text1"/>
                <w:sz w:val="20"/>
                <w:szCs w:val="20"/>
              </w:rPr>
              <w:softHyphen/>
              <w:t>tori</w:t>
            </w:r>
          </w:p>
        </w:tc>
        <w:tc>
          <w:tcPr>
            <w:tcW w:w="851" w:type="dxa"/>
          </w:tcPr>
          <w:p w:rsidR="00A67B1B" w:rsidRPr="00A67B1B" w:rsidRDefault="00A67B1B" w:rsidP="00A67B1B">
            <w:pPr>
              <w:rPr>
                <w:rFonts w:eastAsia="Times New Roman" w:cstheme="minorHAnsi"/>
                <w:b/>
                <w:bCs/>
                <w:color w:val="000000" w:themeColor="text1"/>
                <w:sz w:val="20"/>
                <w:szCs w:val="20"/>
              </w:rPr>
            </w:pPr>
            <w:r w:rsidRPr="00A67B1B">
              <w:rPr>
                <w:rFonts w:eastAsia="Times New Roman" w:cstheme="minorHAnsi"/>
                <w:b/>
                <w:bCs/>
                <w:color w:val="000000" w:themeColor="text1"/>
                <w:sz w:val="20"/>
                <w:szCs w:val="20"/>
              </w:rPr>
              <w:t>Mitta</w:t>
            </w:r>
            <w:r w:rsidRPr="00A67B1B">
              <w:rPr>
                <w:rFonts w:eastAsia="Times New Roman" w:cstheme="minorHAnsi"/>
                <w:b/>
                <w:bCs/>
                <w:color w:val="000000" w:themeColor="text1"/>
                <w:sz w:val="20"/>
                <w:szCs w:val="20"/>
              </w:rPr>
              <w:softHyphen/>
              <w:t>yksik</w:t>
            </w:r>
            <w:r w:rsidRPr="00A67B1B">
              <w:rPr>
                <w:rFonts w:eastAsia="Times New Roman" w:cstheme="minorHAnsi"/>
                <w:b/>
                <w:bCs/>
                <w:color w:val="000000" w:themeColor="text1"/>
                <w:sz w:val="20"/>
                <w:szCs w:val="20"/>
              </w:rPr>
              <w:softHyphen/>
              <w:t>kö</w:t>
            </w:r>
          </w:p>
        </w:tc>
        <w:tc>
          <w:tcPr>
            <w:tcW w:w="1701" w:type="dxa"/>
          </w:tcPr>
          <w:p w:rsidR="00A67B1B" w:rsidRPr="00A67B1B" w:rsidRDefault="00A67B1B" w:rsidP="00A67B1B">
            <w:pPr>
              <w:rPr>
                <w:rFonts w:eastAsia="Times New Roman" w:cstheme="minorHAnsi"/>
                <w:b/>
                <w:bCs/>
                <w:color w:val="000000" w:themeColor="text1"/>
                <w:sz w:val="20"/>
                <w:szCs w:val="20"/>
              </w:rPr>
            </w:pPr>
            <w:r w:rsidRPr="00A67B1B">
              <w:rPr>
                <w:rFonts w:eastAsia="Times New Roman" w:cstheme="minorHAnsi"/>
                <w:b/>
                <w:bCs/>
                <w:color w:val="000000" w:themeColor="text1"/>
                <w:sz w:val="20"/>
                <w:szCs w:val="20"/>
              </w:rPr>
              <w:t>Pohjautuu tuotosindi</w:t>
            </w:r>
            <w:r w:rsidRPr="00A67B1B">
              <w:rPr>
                <w:rFonts w:eastAsia="Times New Roman" w:cstheme="minorHAnsi"/>
                <w:b/>
                <w:bCs/>
                <w:color w:val="000000" w:themeColor="text1"/>
                <w:sz w:val="20"/>
                <w:szCs w:val="20"/>
              </w:rPr>
              <w:softHyphen/>
              <w:t>kaattoriin</w:t>
            </w:r>
          </w:p>
        </w:tc>
        <w:tc>
          <w:tcPr>
            <w:tcW w:w="1134" w:type="dxa"/>
          </w:tcPr>
          <w:p w:rsidR="00A67B1B" w:rsidRPr="00A67B1B" w:rsidRDefault="00A67B1B" w:rsidP="00A67B1B">
            <w:pPr>
              <w:rPr>
                <w:rFonts w:eastAsia="Times New Roman" w:cstheme="minorHAnsi"/>
                <w:b/>
                <w:bCs/>
                <w:color w:val="000000" w:themeColor="text1"/>
                <w:sz w:val="20"/>
                <w:szCs w:val="20"/>
              </w:rPr>
            </w:pPr>
            <w:r w:rsidRPr="00A67B1B">
              <w:rPr>
                <w:rFonts w:eastAsia="Times New Roman" w:cstheme="minorHAnsi"/>
                <w:b/>
                <w:bCs/>
                <w:color w:val="000000" w:themeColor="text1"/>
                <w:sz w:val="20"/>
                <w:szCs w:val="20"/>
              </w:rPr>
              <w:t>Lähtö</w:t>
            </w:r>
            <w:r w:rsidRPr="00A67B1B">
              <w:rPr>
                <w:rFonts w:eastAsia="Times New Roman" w:cstheme="minorHAnsi"/>
                <w:b/>
                <w:bCs/>
                <w:color w:val="000000" w:themeColor="text1"/>
                <w:sz w:val="20"/>
                <w:szCs w:val="20"/>
              </w:rPr>
              <w:softHyphen/>
              <w:t xml:space="preserve">taso </w:t>
            </w:r>
          </w:p>
        </w:tc>
        <w:tc>
          <w:tcPr>
            <w:tcW w:w="1701" w:type="dxa"/>
          </w:tcPr>
          <w:p w:rsidR="00A67B1B" w:rsidRPr="00A67B1B" w:rsidRDefault="00A67B1B" w:rsidP="00A67B1B">
            <w:pPr>
              <w:rPr>
                <w:rFonts w:eastAsia="Times New Roman" w:cstheme="minorHAnsi"/>
                <w:b/>
                <w:bCs/>
                <w:color w:val="000000" w:themeColor="text1"/>
                <w:sz w:val="20"/>
                <w:szCs w:val="20"/>
              </w:rPr>
            </w:pPr>
            <w:r w:rsidRPr="00A67B1B">
              <w:rPr>
                <w:rFonts w:eastAsia="Times New Roman" w:cstheme="minorHAnsi"/>
                <w:b/>
                <w:bCs/>
                <w:color w:val="000000" w:themeColor="text1"/>
                <w:sz w:val="20"/>
                <w:szCs w:val="20"/>
              </w:rPr>
              <w:t>Lähtötason ja tavoitteen mittayksikkö</w:t>
            </w:r>
          </w:p>
        </w:tc>
        <w:tc>
          <w:tcPr>
            <w:tcW w:w="1417" w:type="dxa"/>
          </w:tcPr>
          <w:p w:rsidR="00A67B1B" w:rsidRPr="00A67B1B" w:rsidRDefault="00A67B1B" w:rsidP="00A67B1B">
            <w:pPr>
              <w:rPr>
                <w:rFonts w:eastAsia="Times New Roman" w:cstheme="minorHAnsi"/>
                <w:b/>
                <w:bCs/>
                <w:color w:val="000000" w:themeColor="text1"/>
                <w:sz w:val="20"/>
                <w:szCs w:val="20"/>
              </w:rPr>
            </w:pPr>
            <w:r w:rsidRPr="00A67B1B">
              <w:rPr>
                <w:rFonts w:eastAsia="Times New Roman" w:cstheme="minorHAnsi"/>
                <w:b/>
                <w:bCs/>
                <w:color w:val="000000" w:themeColor="text1"/>
                <w:sz w:val="20"/>
                <w:szCs w:val="20"/>
              </w:rPr>
              <w:t>Lähtö</w:t>
            </w:r>
            <w:r w:rsidRPr="00A67B1B">
              <w:rPr>
                <w:rFonts w:eastAsia="Times New Roman" w:cstheme="minorHAnsi"/>
                <w:b/>
                <w:bCs/>
                <w:color w:val="000000" w:themeColor="text1"/>
                <w:sz w:val="20"/>
                <w:szCs w:val="20"/>
              </w:rPr>
              <w:softHyphen/>
              <w:t>tason vuosi</w:t>
            </w:r>
          </w:p>
        </w:tc>
        <w:tc>
          <w:tcPr>
            <w:tcW w:w="1276" w:type="dxa"/>
          </w:tcPr>
          <w:p w:rsidR="00A67B1B" w:rsidRPr="00A67B1B" w:rsidRDefault="00A67B1B" w:rsidP="00A67B1B">
            <w:pPr>
              <w:rPr>
                <w:rFonts w:eastAsia="Times New Roman" w:cstheme="minorHAnsi"/>
                <w:b/>
                <w:bCs/>
                <w:color w:val="000000" w:themeColor="text1"/>
                <w:sz w:val="20"/>
                <w:szCs w:val="20"/>
              </w:rPr>
            </w:pPr>
            <w:r w:rsidRPr="00A67B1B">
              <w:rPr>
                <w:rFonts w:eastAsia="Times New Roman" w:cstheme="minorHAnsi"/>
                <w:b/>
                <w:bCs/>
                <w:color w:val="000000" w:themeColor="text1"/>
                <w:sz w:val="20"/>
                <w:szCs w:val="20"/>
              </w:rPr>
              <w:t>Tavoite</w:t>
            </w:r>
          </w:p>
          <w:p w:rsidR="00A67B1B" w:rsidRPr="00A67B1B" w:rsidRDefault="00A67B1B" w:rsidP="00A67B1B">
            <w:pPr>
              <w:rPr>
                <w:rFonts w:eastAsia="Times New Roman" w:cstheme="minorHAnsi"/>
                <w:b/>
                <w:bCs/>
                <w:color w:val="000000" w:themeColor="text1"/>
                <w:sz w:val="20"/>
                <w:szCs w:val="20"/>
              </w:rPr>
            </w:pPr>
            <w:r w:rsidRPr="00A67B1B">
              <w:rPr>
                <w:rFonts w:eastAsia="Times New Roman" w:cstheme="minorHAnsi"/>
                <w:b/>
                <w:bCs/>
                <w:color w:val="000000" w:themeColor="text1"/>
                <w:sz w:val="20"/>
                <w:szCs w:val="20"/>
              </w:rPr>
              <w:t>(2022)</w:t>
            </w:r>
          </w:p>
        </w:tc>
        <w:tc>
          <w:tcPr>
            <w:tcW w:w="1276" w:type="dxa"/>
          </w:tcPr>
          <w:p w:rsidR="00A67B1B" w:rsidRPr="00A67B1B" w:rsidRDefault="00A67B1B" w:rsidP="00A67B1B">
            <w:pPr>
              <w:rPr>
                <w:rFonts w:eastAsia="Times New Roman" w:cstheme="minorHAnsi"/>
                <w:b/>
                <w:bCs/>
                <w:color w:val="000000" w:themeColor="text1"/>
                <w:sz w:val="20"/>
                <w:szCs w:val="20"/>
              </w:rPr>
            </w:pPr>
            <w:r w:rsidRPr="00A67B1B">
              <w:rPr>
                <w:rFonts w:eastAsia="Times New Roman" w:cstheme="minorHAnsi"/>
                <w:b/>
                <w:bCs/>
                <w:color w:val="000000" w:themeColor="text1"/>
                <w:sz w:val="20"/>
                <w:szCs w:val="20"/>
              </w:rPr>
              <w:t>Lähde</w:t>
            </w:r>
          </w:p>
        </w:tc>
        <w:tc>
          <w:tcPr>
            <w:tcW w:w="1842" w:type="dxa"/>
          </w:tcPr>
          <w:p w:rsidR="00A67B1B" w:rsidRPr="00A67B1B" w:rsidRDefault="00A67B1B" w:rsidP="00A67B1B">
            <w:pPr>
              <w:rPr>
                <w:rFonts w:eastAsia="Times New Roman" w:cstheme="minorHAnsi"/>
                <w:b/>
                <w:bCs/>
                <w:color w:val="000000" w:themeColor="text1"/>
                <w:sz w:val="20"/>
                <w:szCs w:val="20"/>
              </w:rPr>
            </w:pPr>
            <w:r w:rsidRPr="00A67B1B">
              <w:rPr>
                <w:rFonts w:eastAsia="Times New Roman" w:cstheme="minorHAnsi"/>
                <w:b/>
                <w:bCs/>
                <w:color w:val="000000" w:themeColor="text1"/>
                <w:sz w:val="20"/>
                <w:szCs w:val="20"/>
              </w:rPr>
              <w:t>Rapor</w:t>
            </w:r>
            <w:r w:rsidRPr="00A67B1B">
              <w:rPr>
                <w:rFonts w:eastAsia="Times New Roman" w:cstheme="minorHAnsi"/>
                <w:b/>
                <w:bCs/>
                <w:color w:val="000000" w:themeColor="text1"/>
                <w:sz w:val="20"/>
                <w:szCs w:val="20"/>
              </w:rPr>
              <w:softHyphen/>
              <w:t>tointi</w:t>
            </w:r>
            <w:r w:rsidRPr="00A67B1B">
              <w:rPr>
                <w:rFonts w:eastAsia="Times New Roman" w:cstheme="minorHAnsi"/>
                <w:b/>
                <w:bCs/>
                <w:color w:val="000000" w:themeColor="text1"/>
                <w:sz w:val="20"/>
                <w:szCs w:val="20"/>
              </w:rPr>
              <w:softHyphen/>
            </w:r>
            <w:r w:rsidRPr="00A67B1B">
              <w:rPr>
                <w:rFonts w:eastAsia="Times New Roman" w:cstheme="minorHAnsi"/>
                <w:b/>
                <w:bCs/>
                <w:color w:val="000000" w:themeColor="text1"/>
                <w:sz w:val="20"/>
                <w:szCs w:val="20"/>
              </w:rPr>
              <w:softHyphen/>
              <w:t>tiheys</w:t>
            </w:r>
          </w:p>
        </w:tc>
      </w:tr>
      <w:tr w:rsidR="00A67B1B" w:rsidRPr="00A67B1B" w:rsidTr="00A67B1B">
        <w:tc>
          <w:tcPr>
            <w:tcW w:w="534" w:type="dxa"/>
          </w:tcPr>
          <w:p w:rsidR="00A67B1B" w:rsidRPr="00A67B1B" w:rsidRDefault="00A67B1B" w:rsidP="00A67B1B">
            <w:pPr>
              <w:rPr>
                <w:rFonts w:eastAsia="Times New Roman" w:cstheme="minorHAnsi"/>
                <w:bCs/>
                <w:color w:val="000000" w:themeColor="text1"/>
                <w:sz w:val="20"/>
                <w:szCs w:val="20"/>
              </w:rPr>
            </w:pPr>
          </w:p>
        </w:tc>
        <w:tc>
          <w:tcPr>
            <w:tcW w:w="1984" w:type="dxa"/>
          </w:tcPr>
          <w:p w:rsidR="00A67B1B" w:rsidRPr="00A67B1B" w:rsidRDefault="00A67B1B" w:rsidP="00A67B1B">
            <w:pPr>
              <w:rPr>
                <w:rFonts w:eastAsia="Times New Roman" w:cstheme="minorHAnsi"/>
                <w:bCs/>
                <w:color w:val="000000" w:themeColor="text1"/>
                <w:sz w:val="20"/>
                <w:szCs w:val="20"/>
              </w:rPr>
            </w:pPr>
            <w:r w:rsidRPr="00A67B1B">
              <w:rPr>
                <w:rFonts w:eastAsia="Times New Roman" w:cstheme="minorHAnsi"/>
                <w:bCs/>
                <w:color w:val="000000" w:themeColor="text1"/>
                <w:sz w:val="20"/>
                <w:szCs w:val="20"/>
              </w:rPr>
              <w:t>alle 29-vuotiaat osallistujat työ</w:t>
            </w:r>
            <w:r w:rsidRPr="00A67B1B">
              <w:rPr>
                <w:rFonts w:eastAsia="Times New Roman" w:cstheme="minorHAnsi"/>
                <w:bCs/>
                <w:color w:val="000000" w:themeColor="text1"/>
                <w:sz w:val="20"/>
                <w:szCs w:val="20"/>
              </w:rPr>
              <w:softHyphen/>
              <w:t>elämässä jättäes</w:t>
            </w:r>
            <w:r w:rsidRPr="00A67B1B">
              <w:rPr>
                <w:rFonts w:eastAsia="Times New Roman" w:cstheme="minorHAnsi"/>
                <w:bCs/>
                <w:color w:val="000000" w:themeColor="text1"/>
                <w:sz w:val="20"/>
                <w:szCs w:val="20"/>
              </w:rPr>
              <w:softHyphen/>
              <w:t>sään toimen</w:t>
            </w:r>
            <w:r w:rsidRPr="00A67B1B">
              <w:rPr>
                <w:rFonts w:eastAsia="Times New Roman" w:cstheme="minorHAnsi"/>
                <w:bCs/>
                <w:color w:val="000000" w:themeColor="text1"/>
                <w:sz w:val="20"/>
                <w:szCs w:val="20"/>
              </w:rPr>
              <w:softHyphen/>
              <w:t xml:space="preserve">piteen </w:t>
            </w:r>
          </w:p>
        </w:tc>
        <w:tc>
          <w:tcPr>
            <w:tcW w:w="851" w:type="dxa"/>
          </w:tcPr>
          <w:p w:rsidR="00A67B1B" w:rsidRPr="00A67B1B" w:rsidRDefault="00A67B1B" w:rsidP="00A67B1B">
            <w:pPr>
              <w:rPr>
                <w:rFonts w:eastAsia="Times New Roman" w:cstheme="minorHAnsi"/>
                <w:bCs/>
                <w:color w:val="000000" w:themeColor="text1"/>
                <w:sz w:val="20"/>
                <w:szCs w:val="20"/>
              </w:rPr>
            </w:pPr>
            <w:r w:rsidRPr="00A67B1B">
              <w:rPr>
                <w:rFonts w:eastAsia="Times New Roman" w:cstheme="minorHAnsi"/>
                <w:bCs/>
                <w:color w:val="000000" w:themeColor="text1"/>
                <w:sz w:val="20"/>
                <w:szCs w:val="20"/>
              </w:rPr>
              <w:t>lkm</w:t>
            </w:r>
          </w:p>
        </w:tc>
        <w:tc>
          <w:tcPr>
            <w:tcW w:w="1701" w:type="dxa"/>
          </w:tcPr>
          <w:p w:rsidR="00A67B1B" w:rsidRPr="00A67B1B" w:rsidRDefault="00A67B1B" w:rsidP="00A67B1B">
            <w:pPr>
              <w:rPr>
                <w:rFonts w:eastAsia="Times New Roman" w:cstheme="minorHAnsi"/>
                <w:bCs/>
                <w:color w:val="000000" w:themeColor="text1"/>
                <w:sz w:val="20"/>
                <w:szCs w:val="20"/>
              </w:rPr>
            </w:pPr>
            <w:r w:rsidRPr="00A67B1B">
              <w:rPr>
                <w:rFonts w:eastAsia="Times New Roman" w:cstheme="minorHAnsi"/>
                <w:bCs/>
                <w:color w:val="000000" w:themeColor="text1"/>
                <w:sz w:val="20"/>
                <w:szCs w:val="20"/>
              </w:rPr>
              <w:t>alle 25-vuotiaat ja 25–29 -vuotiaat osallistujat</w:t>
            </w:r>
          </w:p>
        </w:tc>
        <w:tc>
          <w:tcPr>
            <w:tcW w:w="1134" w:type="dxa"/>
          </w:tcPr>
          <w:p w:rsidR="00A67B1B" w:rsidRPr="00A67B1B" w:rsidRDefault="00A67B1B" w:rsidP="009B6BB1">
            <w:pPr>
              <w:jc w:val="center"/>
              <w:rPr>
                <w:rFonts w:eastAsia="Times New Roman" w:cstheme="minorHAnsi"/>
                <w:bCs/>
                <w:color w:val="000000" w:themeColor="text1"/>
                <w:sz w:val="20"/>
                <w:szCs w:val="20"/>
              </w:rPr>
            </w:pPr>
            <w:r w:rsidRPr="00A67B1B">
              <w:rPr>
                <w:rFonts w:eastAsia="Times New Roman" w:cstheme="minorHAnsi"/>
                <w:bCs/>
                <w:color w:val="000000" w:themeColor="text1"/>
                <w:sz w:val="20"/>
                <w:szCs w:val="20"/>
              </w:rPr>
              <w:t>18</w:t>
            </w:r>
          </w:p>
        </w:tc>
        <w:tc>
          <w:tcPr>
            <w:tcW w:w="1701" w:type="dxa"/>
          </w:tcPr>
          <w:p w:rsidR="00A67B1B" w:rsidRPr="00A67B1B" w:rsidRDefault="00A67B1B" w:rsidP="00A67B1B">
            <w:pPr>
              <w:rPr>
                <w:rFonts w:eastAsia="Times New Roman" w:cstheme="minorHAnsi"/>
                <w:bCs/>
                <w:color w:val="000000" w:themeColor="text1"/>
                <w:sz w:val="20"/>
                <w:szCs w:val="20"/>
              </w:rPr>
            </w:pPr>
            <w:r w:rsidRPr="00A67B1B">
              <w:rPr>
                <w:rFonts w:eastAsia="Times New Roman" w:cstheme="minorHAnsi"/>
                <w:bCs/>
                <w:color w:val="000000" w:themeColor="text1"/>
                <w:sz w:val="20"/>
                <w:szCs w:val="20"/>
              </w:rPr>
              <w:t>%</w:t>
            </w:r>
          </w:p>
        </w:tc>
        <w:tc>
          <w:tcPr>
            <w:tcW w:w="1417" w:type="dxa"/>
          </w:tcPr>
          <w:p w:rsidR="00A67B1B" w:rsidRPr="00A67B1B" w:rsidRDefault="00A67B1B" w:rsidP="009B6BB1">
            <w:pPr>
              <w:jc w:val="center"/>
              <w:rPr>
                <w:rFonts w:eastAsia="Times New Roman" w:cstheme="minorHAnsi"/>
                <w:bCs/>
                <w:color w:val="000000" w:themeColor="text1"/>
                <w:sz w:val="20"/>
                <w:szCs w:val="20"/>
              </w:rPr>
            </w:pPr>
            <w:r w:rsidRPr="00A67B1B">
              <w:rPr>
                <w:rFonts w:eastAsia="Times New Roman" w:cstheme="minorHAnsi"/>
                <w:bCs/>
                <w:color w:val="000000" w:themeColor="text1"/>
                <w:sz w:val="20"/>
                <w:szCs w:val="20"/>
              </w:rPr>
              <w:t>2012</w:t>
            </w:r>
          </w:p>
        </w:tc>
        <w:tc>
          <w:tcPr>
            <w:tcW w:w="1276" w:type="dxa"/>
          </w:tcPr>
          <w:p w:rsidR="00A67B1B" w:rsidRPr="00A67B1B" w:rsidRDefault="00A67B1B" w:rsidP="009B6BB1">
            <w:pPr>
              <w:jc w:val="center"/>
              <w:rPr>
                <w:rFonts w:eastAsia="Times New Roman" w:cstheme="minorHAnsi"/>
                <w:bCs/>
                <w:color w:val="000000" w:themeColor="text1"/>
                <w:sz w:val="20"/>
                <w:szCs w:val="20"/>
              </w:rPr>
            </w:pPr>
            <w:r w:rsidRPr="00A67B1B">
              <w:rPr>
                <w:rFonts w:eastAsia="Times New Roman" w:cstheme="minorHAnsi"/>
                <w:bCs/>
                <w:color w:val="000000" w:themeColor="text1"/>
                <w:sz w:val="20"/>
                <w:szCs w:val="20"/>
                <w:highlight w:val="yellow"/>
              </w:rPr>
              <w:t>??</w:t>
            </w:r>
          </w:p>
        </w:tc>
        <w:tc>
          <w:tcPr>
            <w:tcW w:w="1276" w:type="dxa"/>
          </w:tcPr>
          <w:p w:rsidR="00A67B1B" w:rsidRPr="00A67B1B" w:rsidRDefault="00A67B1B" w:rsidP="00A67B1B">
            <w:pPr>
              <w:rPr>
                <w:rFonts w:eastAsia="Times New Roman" w:cstheme="minorHAnsi"/>
                <w:bCs/>
                <w:color w:val="000000" w:themeColor="text1"/>
                <w:sz w:val="20"/>
                <w:szCs w:val="20"/>
              </w:rPr>
            </w:pPr>
            <w:r w:rsidRPr="00A67B1B">
              <w:rPr>
                <w:rFonts w:eastAsia="Times New Roman" w:cstheme="minorHAnsi"/>
                <w:bCs/>
                <w:color w:val="000000" w:themeColor="text1"/>
                <w:sz w:val="20"/>
                <w:szCs w:val="20"/>
              </w:rPr>
              <w:t>Eura2014</w:t>
            </w:r>
          </w:p>
        </w:tc>
        <w:tc>
          <w:tcPr>
            <w:tcW w:w="1842" w:type="dxa"/>
          </w:tcPr>
          <w:p w:rsidR="00A67B1B" w:rsidRPr="00A67B1B" w:rsidRDefault="00A67B1B" w:rsidP="00A67B1B">
            <w:pPr>
              <w:rPr>
                <w:rFonts w:eastAsia="Times New Roman" w:cstheme="minorHAnsi"/>
                <w:bCs/>
                <w:color w:val="000000" w:themeColor="text1"/>
                <w:sz w:val="20"/>
                <w:szCs w:val="20"/>
              </w:rPr>
            </w:pPr>
            <w:r w:rsidRPr="00A67B1B">
              <w:rPr>
                <w:rFonts w:eastAsia="Times New Roman" w:cstheme="minorHAnsi"/>
                <w:bCs/>
                <w:color w:val="000000" w:themeColor="text1"/>
                <w:sz w:val="20"/>
                <w:szCs w:val="20"/>
              </w:rPr>
              <w:t>jatkuva rapor</w:t>
            </w:r>
            <w:r w:rsidRPr="00A67B1B">
              <w:rPr>
                <w:rFonts w:eastAsia="Times New Roman" w:cstheme="minorHAnsi"/>
                <w:bCs/>
                <w:color w:val="000000" w:themeColor="text1"/>
                <w:sz w:val="20"/>
                <w:szCs w:val="20"/>
              </w:rPr>
              <w:softHyphen/>
              <w:t>tointi</w:t>
            </w:r>
          </w:p>
        </w:tc>
      </w:tr>
      <w:tr w:rsidR="00A67B1B" w:rsidRPr="00A67B1B" w:rsidTr="00A67B1B">
        <w:tc>
          <w:tcPr>
            <w:tcW w:w="534" w:type="dxa"/>
          </w:tcPr>
          <w:p w:rsidR="00A67B1B" w:rsidRPr="00A67B1B" w:rsidRDefault="00A67B1B" w:rsidP="00A67B1B">
            <w:pPr>
              <w:rPr>
                <w:rFonts w:eastAsia="Times New Roman" w:cstheme="minorHAnsi"/>
                <w:bCs/>
                <w:color w:val="000000" w:themeColor="text1"/>
                <w:sz w:val="20"/>
                <w:szCs w:val="20"/>
              </w:rPr>
            </w:pPr>
          </w:p>
        </w:tc>
        <w:tc>
          <w:tcPr>
            <w:tcW w:w="1984" w:type="dxa"/>
          </w:tcPr>
          <w:p w:rsidR="00A67B1B" w:rsidRPr="00A67B1B" w:rsidRDefault="00A67B1B" w:rsidP="00A67B1B">
            <w:pPr>
              <w:rPr>
                <w:rFonts w:eastAsia="Times New Roman" w:cstheme="minorHAnsi"/>
                <w:bCs/>
                <w:color w:val="000000" w:themeColor="text1"/>
                <w:sz w:val="20"/>
                <w:szCs w:val="20"/>
              </w:rPr>
            </w:pPr>
            <w:r w:rsidRPr="00A67B1B">
              <w:rPr>
                <w:rFonts w:eastAsia="Times New Roman" w:cstheme="minorHAnsi"/>
                <w:bCs/>
                <w:color w:val="000000" w:themeColor="text1"/>
                <w:sz w:val="20"/>
                <w:szCs w:val="20"/>
              </w:rPr>
              <w:t>yli 54-vuotiaat osallistujat työ</w:t>
            </w:r>
            <w:r w:rsidRPr="00A67B1B">
              <w:rPr>
                <w:rFonts w:eastAsia="Times New Roman" w:cstheme="minorHAnsi"/>
                <w:bCs/>
                <w:color w:val="000000" w:themeColor="text1"/>
                <w:sz w:val="20"/>
                <w:szCs w:val="20"/>
              </w:rPr>
              <w:softHyphen/>
              <w:t>elämässä jättäes</w:t>
            </w:r>
            <w:r w:rsidRPr="00A67B1B">
              <w:rPr>
                <w:rFonts w:eastAsia="Times New Roman" w:cstheme="minorHAnsi"/>
                <w:bCs/>
                <w:color w:val="000000" w:themeColor="text1"/>
                <w:sz w:val="20"/>
                <w:szCs w:val="20"/>
              </w:rPr>
              <w:softHyphen/>
              <w:t>sään toimen</w:t>
            </w:r>
            <w:r w:rsidRPr="00A67B1B">
              <w:rPr>
                <w:rFonts w:eastAsia="Times New Roman" w:cstheme="minorHAnsi"/>
                <w:bCs/>
                <w:color w:val="000000" w:themeColor="text1"/>
                <w:sz w:val="20"/>
                <w:szCs w:val="20"/>
              </w:rPr>
              <w:softHyphen/>
              <w:t xml:space="preserve">piteen </w:t>
            </w:r>
          </w:p>
        </w:tc>
        <w:tc>
          <w:tcPr>
            <w:tcW w:w="851" w:type="dxa"/>
          </w:tcPr>
          <w:p w:rsidR="00A67B1B" w:rsidRPr="00A67B1B" w:rsidRDefault="00A67B1B" w:rsidP="00A67B1B">
            <w:pPr>
              <w:rPr>
                <w:rFonts w:eastAsia="Times New Roman" w:cstheme="minorHAnsi"/>
                <w:bCs/>
                <w:color w:val="000000" w:themeColor="text1"/>
                <w:sz w:val="20"/>
                <w:szCs w:val="20"/>
              </w:rPr>
            </w:pPr>
            <w:r w:rsidRPr="00A67B1B">
              <w:rPr>
                <w:rFonts w:eastAsia="Times New Roman" w:cstheme="minorHAnsi"/>
                <w:bCs/>
                <w:color w:val="000000" w:themeColor="text1"/>
                <w:sz w:val="20"/>
                <w:szCs w:val="20"/>
              </w:rPr>
              <w:t>lkm</w:t>
            </w:r>
          </w:p>
        </w:tc>
        <w:tc>
          <w:tcPr>
            <w:tcW w:w="1701" w:type="dxa"/>
          </w:tcPr>
          <w:p w:rsidR="00A67B1B" w:rsidRPr="00A67B1B" w:rsidRDefault="009B6BB1" w:rsidP="00A67B1B">
            <w:pPr>
              <w:rPr>
                <w:rFonts w:eastAsia="Times New Roman" w:cstheme="minorHAnsi"/>
                <w:bCs/>
                <w:color w:val="000000" w:themeColor="text1"/>
                <w:sz w:val="20"/>
                <w:szCs w:val="20"/>
              </w:rPr>
            </w:pPr>
            <w:r>
              <w:rPr>
                <w:rFonts w:eastAsia="Times New Roman" w:cstheme="minorHAnsi"/>
                <w:bCs/>
                <w:color w:val="000000" w:themeColor="text1"/>
                <w:sz w:val="20"/>
                <w:szCs w:val="20"/>
              </w:rPr>
              <w:t>yli 54</w:t>
            </w:r>
            <w:r w:rsidR="00A67B1B" w:rsidRPr="00A67B1B">
              <w:rPr>
                <w:rFonts w:eastAsia="Times New Roman" w:cstheme="minorHAnsi"/>
                <w:bCs/>
                <w:color w:val="000000" w:themeColor="text1"/>
                <w:sz w:val="20"/>
                <w:szCs w:val="20"/>
              </w:rPr>
              <w:t>-vuotiaat</w:t>
            </w:r>
          </w:p>
        </w:tc>
        <w:tc>
          <w:tcPr>
            <w:tcW w:w="1134" w:type="dxa"/>
          </w:tcPr>
          <w:p w:rsidR="00A67B1B" w:rsidRPr="00A67B1B" w:rsidRDefault="00A67B1B" w:rsidP="009B6BB1">
            <w:pPr>
              <w:jc w:val="center"/>
              <w:rPr>
                <w:rFonts w:eastAsia="Times New Roman" w:cstheme="minorHAnsi"/>
                <w:bCs/>
                <w:color w:val="000000" w:themeColor="text1"/>
                <w:sz w:val="20"/>
                <w:szCs w:val="20"/>
              </w:rPr>
            </w:pPr>
            <w:r w:rsidRPr="00A67B1B">
              <w:rPr>
                <w:rFonts w:eastAsia="Times New Roman" w:cstheme="minorHAnsi"/>
                <w:bCs/>
                <w:color w:val="000000" w:themeColor="text1"/>
                <w:sz w:val="20"/>
                <w:szCs w:val="20"/>
              </w:rPr>
              <w:t>3,5</w:t>
            </w:r>
          </w:p>
        </w:tc>
        <w:tc>
          <w:tcPr>
            <w:tcW w:w="1701" w:type="dxa"/>
          </w:tcPr>
          <w:p w:rsidR="00A67B1B" w:rsidRPr="00A67B1B" w:rsidRDefault="00A67B1B" w:rsidP="00A67B1B">
            <w:pPr>
              <w:rPr>
                <w:rFonts w:eastAsia="Times New Roman" w:cstheme="minorHAnsi"/>
                <w:bCs/>
                <w:color w:val="000000" w:themeColor="text1"/>
                <w:sz w:val="20"/>
                <w:szCs w:val="20"/>
              </w:rPr>
            </w:pPr>
            <w:r w:rsidRPr="00A67B1B">
              <w:rPr>
                <w:rFonts w:eastAsia="Times New Roman" w:cstheme="minorHAnsi"/>
                <w:bCs/>
                <w:color w:val="000000" w:themeColor="text1"/>
                <w:sz w:val="20"/>
                <w:szCs w:val="20"/>
              </w:rPr>
              <w:t>%</w:t>
            </w:r>
          </w:p>
        </w:tc>
        <w:tc>
          <w:tcPr>
            <w:tcW w:w="1417" w:type="dxa"/>
          </w:tcPr>
          <w:p w:rsidR="00A67B1B" w:rsidRPr="00A67B1B" w:rsidRDefault="00A67B1B" w:rsidP="009B6BB1">
            <w:pPr>
              <w:jc w:val="center"/>
              <w:rPr>
                <w:rFonts w:eastAsia="Times New Roman" w:cstheme="minorHAnsi"/>
                <w:bCs/>
                <w:color w:val="000000" w:themeColor="text1"/>
                <w:sz w:val="20"/>
                <w:szCs w:val="20"/>
              </w:rPr>
            </w:pPr>
            <w:r w:rsidRPr="00A67B1B">
              <w:rPr>
                <w:rFonts w:eastAsia="Times New Roman" w:cstheme="minorHAnsi"/>
                <w:bCs/>
                <w:color w:val="000000" w:themeColor="text1"/>
                <w:sz w:val="20"/>
                <w:szCs w:val="20"/>
              </w:rPr>
              <w:t>2012</w:t>
            </w:r>
          </w:p>
        </w:tc>
        <w:tc>
          <w:tcPr>
            <w:tcW w:w="1276" w:type="dxa"/>
          </w:tcPr>
          <w:p w:rsidR="00A67B1B" w:rsidRPr="00A67B1B" w:rsidRDefault="00A67B1B" w:rsidP="009B6BB1">
            <w:pPr>
              <w:jc w:val="center"/>
              <w:rPr>
                <w:rFonts w:eastAsia="Times New Roman" w:cstheme="minorHAnsi"/>
                <w:bCs/>
                <w:color w:val="000000" w:themeColor="text1"/>
                <w:sz w:val="20"/>
                <w:szCs w:val="20"/>
              </w:rPr>
            </w:pPr>
            <w:r w:rsidRPr="00A67B1B">
              <w:rPr>
                <w:rFonts w:eastAsia="Times New Roman" w:cstheme="minorHAnsi"/>
                <w:bCs/>
                <w:color w:val="000000" w:themeColor="text1"/>
                <w:sz w:val="20"/>
                <w:szCs w:val="20"/>
                <w:highlight w:val="yellow"/>
              </w:rPr>
              <w:t>??</w:t>
            </w:r>
          </w:p>
        </w:tc>
        <w:tc>
          <w:tcPr>
            <w:tcW w:w="1276" w:type="dxa"/>
          </w:tcPr>
          <w:p w:rsidR="00A67B1B" w:rsidRPr="00A67B1B" w:rsidRDefault="00A67B1B" w:rsidP="00A67B1B">
            <w:pPr>
              <w:rPr>
                <w:rFonts w:eastAsia="Times New Roman" w:cstheme="minorHAnsi"/>
                <w:bCs/>
                <w:color w:val="000000" w:themeColor="text1"/>
                <w:sz w:val="20"/>
                <w:szCs w:val="20"/>
              </w:rPr>
            </w:pPr>
            <w:r w:rsidRPr="00A67B1B">
              <w:rPr>
                <w:rFonts w:eastAsia="Times New Roman" w:cstheme="minorHAnsi"/>
                <w:bCs/>
                <w:color w:val="000000" w:themeColor="text1"/>
                <w:sz w:val="20"/>
                <w:szCs w:val="20"/>
              </w:rPr>
              <w:t>Eura2014</w:t>
            </w:r>
          </w:p>
        </w:tc>
        <w:tc>
          <w:tcPr>
            <w:tcW w:w="1842" w:type="dxa"/>
          </w:tcPr>
          <w:p w:rsidR="00A67B1B" w:rsidRPr="00A67B1B" w:rsidRDefault="00A67B1B" w:rsidP="00A67B1B">
            <w:pPr>
              <w:rPr>
                <w:rFonts w:eastAsia="Times New Roman" w:cstheme="minorHAnsi"/>
                <w:bCs/>
                <w:color w:val="000000" w:themeColor="text1"/>
                <w:sz w:val="20"/>
                <w:szCs w:val="20"/>
              </w:rPr>
            </w:pPr>
            <w:r w:rsidRPr="00A67B1B">
              <w:rPr>
                <w:rFonts w:eastAsia="Times New Roman" w:cstheme="minorHAnsi"/>
                <w:bCs/>
                <w:color w:val="000000" w:themeColor="text1"/>
                <w:sz w:val="20"/>
                <w:szCs w:val="20"/>
              </w:rPr>
              <w:t>jatkuva rapor</w:t>
            </w:r>
            <w:r w:rsidRPr="00A67B1B">
              <w:rPr>
                <w:rFonts w:eastAsia="Times New Roman" w:cstheme="minorHAnsi"/>
                <w:bCs/>
                <w:color w:val="000000" w:themeColor="text1"/>
                <w:sz w:val="20"/>
                <w:szCs w:val="20"/>
              </w:rPr>
              <w:softHyphen/>
              <w:t>tointi</w:t>
            </w:r>
          </w:p>
        </w:tc>
      </w:tr>
      <w:tr w:rsidR="009B6BB1" w:rsidRPr="00A67B1B" w:rsidTr="00A67B1B">
        <w:tc>
          <w:tcPr>
            <w:tcW w:w="534" w:type="dxa"/>
          </w:tcPr>
          <w:p w:rsidR="009B6BB1" w:rsidRPr="00A67B1B" w:rsidRDefault="009B6BB1" w:rsidP="00A67B1B">
            <w:pPr>
              <w:rPr>
                <w:rFonts w:eastAsia="Times New Roman" w:cstheme="minorHAnsi"/>
                <w:bCs/>
                <w:color w:val="000000" w:themeColor="text1"/>
                <w:sz w:val="20"/>
                <w:szCs w:val="20"/>
              </w:rPr>
            </w:pPr>
          </w:p>
        </w:tc>
        <w:tc>
          <w:tcPr>
            <w:tcW w:w="1984" w:type="dxa"/>
          </w:tcPr>
          <w:p w:rsidR="009B6BB1" w:rsidRPr="009B6BB1" w:rsidRDefault="009B6BB1" w:rsidP="00007FE2">
            <w:pPr>
              <w:rPr>
                <w:rFonts w:eastAsia="Times New Roman" w:cstheme="minorHAnsi"/>
                <w:bCs/>
                <w:color w:val="000000" w:themeColor="text1"/>
                <w:sz w:val="20"/>
                <w:szCs w:val="20"/>
              </w:rPr>
            </w:pPr>
            <w:r w:rsidRPr="009B6BB1">
              <w:rPr>
                <w:rFonts w:eastAsia="Times New Roman" w:cstheme="minorHAnsi"/>
                <w:bCs/>
                <w:color w:val="000000" w:themeColor="text1"/>
                <w:sz w:val="20"/>
                <w:szCs w:val="20"/>
              </w:rPr>
              <w:t>työorganisaati</w:t>
            </w:r>
            <w:r w:rsidRPr="009B6BB1">
              <w:rPr>
                <w:rFonts w:eastAsia="Times New Roman" w:cstheme="minorHAnsi"/>
                <w:bCs/>
                <w:color w:val="000000" w:themeColor="text1"/>
                <w:sz w:val="20"/>
                <w:szCs w:val="20"/>
              </w:rPr>
              <w:softHyphen/>
              <w:t>oiden parantunut hyvinvointi</w:t>
            </w:r>
          </w:p>
        </w:tc>
        <w:tc>
          <w:tcPr>
            <w:tcW w:w="851" w:type="dxa"/>
          </w:tcPr>
          <w:p w:rsidR="009B6BB1" w:rsidRPr="009B6BB1" w:rsidRDefault="009B6BB1" w:rsidP="00007FE2">
            <w:pPr>
              <w:rPr>
                <w:rFonts w:eastAsia="Times New Roman" w:cstheme="minorHAnsi"/>
                <w:bCs/>
                <w:color w:val="000000" w:themeColor="text1"/>
                <w:sz w:val="20"/>
                <w:szCs w:val="20"/>
              </w:rPr>
            </w:pPr>
            <w:r w:rsidRPr="009B6BB1">
              <w:rPr>
                <w:rFonts w:eastAsia="Times New Roman" w:cstheme="minorHAnsi"/>
                <w:bCs/>
                <w:color w:val="000000" w:themeColor="text1"/>
                <w:sz w:val="20"/>
                <w:szCs w:val="20"/>
              </w:rPr>
              <w:t>muu</w:t>
            </w:r>
            <w:r w:rsidRPr="009B6BB1">
              <w:rPr>
                <w:rFonts w:eastAsia="Times New Roman" w:cstheme="minorHAnsi"/>
                <w:bCs/>
                <w:color w:val="000000" w:themeColor="text1"/>
                <w:sz w:val="20"/>
                <w:szCs w:val="20"/>
              </w:rPr>
              <w:softHyphen/>
              <w:t>toksen taso</w:t>
            </w:r>
          </w:p>
        </w:tc>
        <w:tc>
          <w:tcPr>
            <w:tcW w:w="1701" w:type="dxa"/>
          </w:tcPr>
          <w:p w:rsidR="009B6BB1" w:rsidRPr="009B6BB1" w:rsidRDefault="009B6BB1" w:rsidP="00007FE2">
            <w:pPr>
              <w:rPr>
                <w:rFonts w:eastAsia="Times New Roman" w:cstheme="minorHAnsi"/>
                <w:bCs/>
                <w:color w:val="000000" w:themeColor="text1"/>
                <w:sz w:val="20"/>
                <w:szCs w:val="20"/>
              </w:rPr>
            </w:pPr>
            <w:r w:rsidRPr="009B6BB1">
              <w:rPr>
                <w:rFonts w:eastAsia="Times New Roman" w:cstheme="minorHAnsi"/>
                <w:bCs/>
                <w:color w:val="000000" w:themeColor="text1"/>
                <w:sz w:val="20"/>
                <w:szCs w:val="20"/>
              </w:rPr>
              <w:t>n.a.</w:t>
            </w:r>
          </w:p>
        </w:tc>
        <w:tc>
          <w:tcPr>
            <w:tcW w:w="1134" w:type="dxa"/>
          </w:tcPr>
          <w:p w:rsidR="009B6BB1" w:rsidRPr="009B6BB1" w:rsidRDefault="009B6BB1" w:rsidP="009B6BB1">
            <w:pPr>
              <w:jc w:val="center"/>
              <w:rPr>
                <w:rFonts w:eastAsia="Times New Roman" w:cstheme="minorHAnsi"/>
                <w:bCs/>
                <w:color w:val="000000" w:themeColor="text1"/>
                <w:sz w:val="20"/>
                <w:szCs w:val="20"/>
              </w:rPr>
            </w:pPr>
            <w:r w:rsidRPr="009B6BB1">
              <w:rPr>
                <w:rFonts w:eastAsia="Times New Roman" w:cstheme="minorHAnsi"/>
                <w:bCs/>
                <w:color w:val="000000" w:themeColor="text1"/>
                <w:sz w:val="20"/>
                <w:szCs w:val="20"/>
              </w:rPr>
              <w:t>0</w:t>
            </w:r>
          </w:p>
        </w:tc>
        <w:tc>
          <w:tcPr>
            <w:tcW w:w="1701" w:type="dxa"/>
          </w:tcPr>
          <w:p w:rsidR="009B6BB1" w:rsidRPr="009B6BB1" w:rsidRDefault="009B6BB1" w:rsidP="00007FE2">
            <w:pPr>
              <w:rPr>
                <w:rFonts w:eastAsia="Times New Roman" w:cstheme="minorHAnsi"/>
                <w:bCs/>
                <w:color w:val="000000" w:themeColor="text1"/>
                <w:sz w:val="20"/>
                <w:szCs w:val="20"/>
              </w:rPr>
            </w:pPr>
            <w:r>
              <w:rPr>
                <w:rFonts w:eastAsia="Times New Roman" w:cstheme="minorHAnsi"/>
                <w:bCs/>
                <w:color w:val="000000" w:themeColor="text1"/>
                <w:sz w:val="20"/>
                <w:szCs w:val="20"/>
              </w:rPr>
              <w:t>0 = ei paran</w:t>
            </w:r>
            <w:r w:rsidRPr="009B6BB1">
              <w:rPr>
                <w:rFonts w:eastAsia="Times New Roman" w:cstheme="minorHAnsi"/>
                <w:bCs/>
                <w:color w:val="000000" w:themeColor="text1"/>
                <w:sz w:val="20"/>
                <w:szCs w:val="20"/>
              </w:rPr>
              <w:t>nusta</w:t>
            </w:r>
          </w:p>
          <w:p w:rsidR="009B6BB1" w:rsidRPr="009B6BB1" w:rsidRDefault="009B6BB1" w:rsidP="009B6BB1">
            <w:pPr>
              <w:rPr>
                <w:rFonts w:eastAsia="Times New Roman" w:cstheme="minorHAnsi"/>
                <w:bCs/>
                <w:color w:val="000000" w:themeColor="text1"/>
                <w:sz w:val="20"/>
                <w:szCs w:val="20"/>
              </w:rPr>
            </w:pPr>
            <w:r w:rsidRPr="009B6BB1">
              <w:rPr>
                <w:rFonts w:eastAsia="Times New Roman" w:cstheme="minorHAnsi"/>
                <w:bCs/>
                <w:color w:val="000000" w:themeColor="text1"/>
                <w:sz w:val="20"/>
                <w:szCs w:val="20"/>
              </w:rPr>
              <w:t>1 = positiivinen muutos</w:t>
            </w:r>
          </w:p>
        </w:tc>
        <w:tc>
          <w:tcPr>
            <w:tcW w:w="1417" w:type="dxa"/>
          </w:tcPr>
          <w:p w:rsidR="009B6BB1" w:rsidRPr="009B6BB1" w:rsidRDefault="009B6BB1" w:rsidP="009B6BB1">
            <w:pPr>
              <w:jc w:val="center"/>
              <w:rPr>
                <w:rFonts w:eastAsia="Times New Roman" w:cstheme="minorHAnsi"/>
                <w:bCs/>
                <w:color w:val="000000" w:themeColor="text1"/>
                <w:sz w:val="20"/>
                <w:szCs w:val="20"/>
              </w:rPr>
            </w:pPr>
            <w:r w:rsidRPr="009B6BB1">
              <w:rPr>
                <w:rFonts w:eastAsia="Times New Roman" w:cstheme="minorHAnsi"/>
                <w:bCs/>
                <w:color w:val="000000" w:themeColor="text1"/>
                <w:sz w:val="20"/>
                <w:szCs w:val="20"/>
              </w:rPr>
              <w:t>2014</w:t>
            </w:r>
          </w:p>
        </w:tc>
        <w:tc>
          <w:tcPr>
            <w:tcW w:w="1276" w:type="dxa"/>
          </w:tcPr>
          <w:p w:rsidR="009B6BB1" w:rsidRPr="009B6BB1" w:rsidRDefault="009B6BB1" w:rsidP="009B6BB1">
            <w:pPr>
              <w:jc w:val="center"/>
              <w:rPr>
                <w:rFonts w:eastAsia="Times New Roman" w:cstheme="minorHAnsi"/>
                <w:bCs/>
                <w:color w:val="000000" w:themeColor="text1"/>
                <w:sz w:val="20"/>
                <w:szCs w:val="20"/>
              </w:rPr>
            </w:pPr>
            <w:r w:rsidRPr="009B6BB1">
              <w:rPr>
                <w:rFonts w:eastAsia="Times New Roman" w:cstheme="minorHAnsi"/>
                <w:bCs/>
                <w:color w:val="000000" w:themeColor="text1"/>
                <w:sz w:val="20"/>
                <w:szCs w:val="20"/>
              </w:rPr>
              <w:t>1</w:t>
            </w:r>
          </w:p>
        </w:tc>
        <w:tc>
          <w:tcPr>
            <w:tcW w:w="1276" w:type="dxa"/>
          </w:tcPr>
          <w:p w:rsidR="009B6BB1" w:rsidRPr="009B6BB1" w:rsidRDefault="009B6BB1" w:rsidP="00007FE2">
            <w:pPr>
              <w:rPr>
                <w:rFonts w:eastAsia="Times New Roman" w:cstheme="minorHAnsi"/>
                <w:bCs/>
                <w:color w:val="000000" w:themeColor="text1"/>
                <w:sz w:val="20"/>
                <w:szCs w:val="20"/>
              </w:rPr>
            </w:pPr>
            <w:r w:rsidRPr="009B6BB1">
              <w:rPr>
                <w:rFonts w:eastAsia="Times New Roman" w:cstheme="minorHAnsi"/>
                <w:bCs/>
                <w:color w:val="000000" w:themeColor="text1"/>
                <w:sz w:val="20"/>
                <w:szCs w:val="20"/>
              </w:rPr>
              <w:t>Erillis</w:t>
            </w:r>
            <w:r w:rsidRPr="009B6BB1">
              <w:rPr>
                <w:rFonts w:eastAsia="Times New Roman" w:cstheme="minorHAnsi"/>
                <w:bCs/>
                <w:color w:val="000000" w:themeColor="text1"/>
                <w:sz w:val="20"/>
                <w:szCs w:val="20"/>
              </w:rPr>
              <w:softHyphen/>
              <w:t>selvitys</w:t>
            </w:r>
          </w:p>
        </w:tc>
        <w:tc>
          <w:tcPr>
            <w:tcW w:w="1842" w:type="dxa"/>
          </w:tcPr>
          <w:p w:rsidR="009B6BB1" w:rsidRPr="009B6BB1" w:rsidRDefault="009B6BB1" w:rsidP="00007FE2">
            <w:pPr>
              <w:rPr>
                <w:rFonts w:eastAsia="Times New Roman" w:cstheme="minorHAnsi"/>
                <w:bCs/>
                <w:color w:val="000000" w:themeColor="text1"/>
                <w:sz w:val="20"/>
                <w:szCs w:val="20"/>
              </w:rPr>
            </w:pPr>
            <w:r w:rsidRPr="009B6BB1">
              <w:rPr>
                <w:rFonts w:eastAsia="Times New Roman" w:cstheme="minorHAnsi"/>
                <w:bCs/>
                <w:color w:val="000000" w:themeColor="text1"/>
                <w:sz w:val="20"/>
                <w:szCs w:val="20"/>
              </w:rPr>
              <w:t>2 kertaa ohjelma</w:t>
            </w:r>
            <w:r w:rsidRPr="009B6BB1">
              <w:rPr>
                <w:rFonts w:eastAsia="Times New Roman" w:cstheme="minorHAnsi"/>
                <w:bCs/>
                <w:color w:val="000000" w:themeColor="text1"/>
                <w:sz w:val="20"/>
                <w:szCs w:val="20"/>
              </w:rPr>
              <w:softHyphen/>
              <w:t>kauden aikana</w:t>
            </w:r>
          </w:p>
        </w:tc>
      </w:tr>
      <w:tr w:rsidR="009B6BB1" w:rsidRPr="009B6BB1" w:rsidTr="00A67B1B">
        <w:tc>
          <w:tcPr>
            <w:tcW w:w="534" w:type="dxa"/>
          </w:tcPr>
          <w:p w:rsidR="009B6BB1" w:rsidRPr="009B6BB1" w:rsidRDefault="009B6BB1" w:rsidP="00A67B1B">
            <w:pPr>
              <w:rPr>
                <w:rFonts w:eastAsia="Times New Roman" w:cstheme="minorHAnsi"/>
                <w:bCs/>
                <w:color w:val="000000" w:themeColor="text1"/>
                <w:sz w:val="20"/>
                <w:szCs w:val="20"/>
              </w:rPr>
            </w:pPr>
          </w:p>
        </w:tc>
        <w:tc>
          <w:tcPr>
            <w:tcW w:w="1984" w:type="dxa"/>
          </w:tcPr>
          <w:p w:rsidR="009B6BB1" w:rsidRPr="009B6BB1" w:rsidRDefault="009B6BB1" w:rsidP="00007FE2">
            <w:pPr>
              <w:rPr>
                <w:rFonts w:eastAsia="Times New Roman" w:cstheme="minorHAnsi"/>
                <w:bCs/>
                <w:color w:val="000000" w:themeColor="text1"/>
                <w:sz w:val="20"/>
                <w:szCs w:val="20"/>
              </w:rPr>
            </w:pPr>
            <w:r w:rsidRPr="009B6BB1">
              <w:rPr>
                <w:rFonts w:eastAsia="Times New Roman" w:cstheme="minorHAnsi"/>
                <w:bCs/>
                <w:color w:val="000000" w:themeColor="text1"/>
                <w:sz w:val="20"/>
                <w:szCs w:val="20"/>
              </w:rPr>
              <w:t>validoitu työurien horisontaalisen ja vertikaalisen eriytymisen lieventämistä edistävä koulutus- yms. materiaali</w:t>
            </w:r>
          </w:p>
        </w:tc>
        <w:tc>
          <w:tcPr>
            <w:tcW w:w="851" w:type="dxa"/>
          </w:tcPr>
          <w:p w:rsidR="009B6BB1" w:rsidRPr="009B6BB1" w:rsidRDefault="009B6BB1" w:rsidP="00007FE2">
            <w:pPr>
              <w:rPr>
                <w:rFonts w:eastAsia="Times New Roman" w:cstheme="minorHAnsi"/>
                <w:bCs/>
                <w:color w:val="000000" w:themeColor="text1"/>
                <w:sz w:val="20"/>
                <w:szCs w:val="20"/>
              </w:rPr>
            </w:pPr>
            <w:r w:rsidRPr="009B6BB1">
              <w:rPr>
                <w:rFonts w:eastAsia="Times New Roman" w:cstheme="minorHAnsi"/>
                <w:bCs/>
                <w:color w:val="000000" w:themeColor="text1"/>
                <w:sz w:val="20"/>
                <w:szCs w:val="20"/>
              </w:rPr>
              <w:t>lkm</w:t>
            </w:r>
          </w:p>
        </w:tc>
        <w:tc>
          <w:tcPr>
            <w:tcW w:w="1701" w:type="dxa"/>
          </w:tcPr>
          <w:p w:rsidR="009B6BB1" w:rsidRPr="009B6BB1" w:rsidRDefault="009B6BB1" w:rsidP="00007FE2">
            <w:pPr>
              <w:rPr>
                <w:rFonts w:eastAsia="Times New Roman" w:cstheme="minorHAnsi"/>
                <w:bCs/>
                <w:color w:val="000000" w:themeColor="text1"/>
                <w:sz w:val="20"/>
                <w:szCs w:val="20"/>
              </w:rPr>
            </w:pPr>
            <w:r w:rsidRPr="009B6BB1">
              <w:rPr>
                <w:rFonts w:eastAsia="Times New Roman" w:cstheme="minorHAnsi"/>
                <w:bCs/>
                <w:color w:val="000000" w:themeColor="text1"/>
                <w:sz w:val="20"/>
                <w:szCs w:val="20"/>
              </w:rPr>
              <w:t>n.a.</w:t>
            </w:r>
          </w:p>
        </w:tc>
        <w:tc>
          <w:tcPr>
            <w:tcW w:w="1134" w:type="dxa"/>
          </w:tcPr>
          <w:p w:rsidR="009B6BB1" w:rsidRPr="009B6BB1" w:rsidRDefault="009B6BB1" w:rsidP="009B6BB1">
            <w:pPr>
              <w:jc w:val="center"/>
              <w:rPr>
                <w:rFonts w:eastAsia="Times New Roman" w:cstheme="minorHAnsi"/>
                <w:bCs/>
                <w:color w:val="000000" w:themeColor="text1"/>
                <w:sz w:val="20"/>
                <w:szCs w:val="20"/>
              </w:rPr>
            </w:pPr>
            <w:r w:rsidRPr="009B6BB1">
              <w:rPr>
                <w:rFonts w:eastAsia="Times New Roman" w:cstheme="minorHAnsi"/>
                <w:bCs/>
                <w:color w:val="000000" w:themeColor="text1"/>
                <w:sz w:val="20"/>
                <w:szCs w:val="20"/>
              </w:rPr>
              <w:t>0</w:t>
            </w:r>
          </w:p>
        </w:tc>
        <w:tc>
          <w:tcPr>
            <w:tcW w:w="1701" w:type="dxa"/>
          </w:tcPr>
          <w:p w:rsidR="009B6BB1" w:rsidRPr="009B6BB1" w:rsidRDefault="009B6BB1" w:rsidP="00007FE2">
            <w:pPr>
              <w:rPr>
                <w:rFonts w:eastAsia="Times New Roman" w:cstheme="minorHAnsi"/>
                <w:bCs/>
                <w:color w:val="000000" w:themeColor="text1"/>
                <w:sz w:val="20"/>
                <w:szCs w:val="20"/>
              </w:rPr>
            </w:pPr>
            <w:r w:rsidRPr="009B6BB1">
              <w:rPr>
                <w:rFonts w:eastAsia="Times New Roman" w:cstheme="minorHAnsi"/>
                <w:bCs/>
                <w:color w:val="000000" w:themeColor="text1"/>
                <w:sz w:val="20"/>
                <w:szCs w:val="20"/>
              </w:rPr>
              <w:t>lkm</w:t>
            </w:r>
          </w:p>
        </w:tc>
        <w:tc>
          <w:tcPr>
            <w:tcW w:w="1417" w:type="dxa"/>
          </w:tcPr>
          <w:p w:rsidR="009B6BB1" w:rsidRPr="009B6BB1" w:rsidRDefault="009B6BB1" w:rsidP="009B6BB1">
            <w:pPr>
              <w:jc w:val="center"/>
              <w:rPr>
                <w:rFonts w:eastAsia="Times New Roman" w:cstheme="minorHAnsi"/>
                <w:bCs/>
                <w:color w:val="000000" w:themeColor="text1"/>
                <w:sz w:val="20"/>
                <w:szCs w:val="20"/>
              </w:rPr>
            </w:pPr>
            <w:r w:rsidRPr="009B6BB1">
              <w:rPr>
                <w:rFonts w:eastAsia="Times New Roman" w:cstheme="minorHAnsi"/>
                <w:bCs/>
                <w:color w:val="000000" w:themeColor="text1"/>
                <w:sz w:val="20"/>
                <w:szCs w:val="20"/>
              </w:rPr>
              <w:t>2014</w:t>
            </w:r>
          </w:p>
        </w:tc>
        <w:tc>
          <w:tcPr>
            <w:tcW w:w="1276" w:type="dxa"/>
          </w:tcPr>
          <w:p w:rsidR="009B6BB1" w:rsidRPr="009B6BB1" w:rsidRDefault="009B6BB1" w:rsidP="009B6BB1">
            <w:pPr>
              <w:jc w:val="center"/>
              <w:rPr>
                <w:rFonts w:eastAsia="Times New Roman" w:cstheme="minorHAnsi"/>
                <w:bCs/>
                <w:color w:val="000000" w:themeColor="text1"/>
                <w:sz w:val="20"/>
                <w:szCs w:val="20"/>
              </w:rPr>
            </w:pPr>
            <w:r w:rsidRPr="009B6BB1">
              <w:rPr>
                <w:rFonts w:eastAsia="Times New Roman" w:cstheme="minorHAnsi"/>
                <w:bCs/>
                <w:color w:val="000000" w:themeColor="text1"/>
                <w:sz w:val="20"/>
                <w:szCs w:val="20"/>
              </w:rPr>
              <w:t>15</w:t>
            </w:r>
          </w:p>
        </w:tc>
        <w:tc>
          <w:tcPr>
            <w:tcW w:w="1276" w:type="dxa"/>
          </w:tcPr>
          <w:p w:rsidR="009B6BB1" w:rsidRPr="009B6BB1" w:rsidRDefault="009B6BB1" w:rsidP="00007FE2">
            <w:pPr>
              <w:rPr>
                <w:rFonts w:eastAsia="Times New Roman" w:cstheme="minorHAnsi"/>
                <w:bCs/>
                <w:color w:val="000000" w:themeColor="text1"/>
                <w:sz w:val="20"/>
                <w:szCs w:val="20"/>
              </w:rPr>
            </w:pPr>
            <w:r w:rsidRPr="009B6BB1">
              <w:rPr>
                <w:rFonts w:eastAsia="Times New Roman" w:cstheme="minorHAnsi"/>
                <w:bCs/>
                <w:color w:val="000000" w:themeColor="text1"/>
                <w:sz w:val="20"/>
                <w:szCs w:val="20"/>
              </w:rPr>
              <w:t>Hank</w:t>
            </w:r>
            <w:r w:rsidRPr="009B6BB1">
              <w:rPr>
                <w:rFonts w:eastAsia="Times New Roman" w:cstheme="minorHAnsi"/>
                <w:bCs/>
                <w:color w:val="000000" w:themeColor="text1"/>
                <w:sz w:val="20"/>
                <w:szCs w:val="20"/>
              </w:rPr>
              <w:softHyphen/>
              <w:t>keiden loppu</w:t>
            </w:r>
            <w:r w:rsidRPr="009B6BB1">
              <w:rPr>
                <w:rFonts w:eastAsia="Times New Roman" w:cstheme="minorHAnsi"/>
                <w:bCs/>
                <w:color w:val="000000" w:themeColor="text1"/>
                <w:sz w:val="20"/>
                <w:szCs w:val="20"/>
              </w:rPr>
              <w:softHyphen/>
              <w:t>raportit / arviointi</w:t>
            </w:r>
          </w:p>
        </w:tc>
        <w:tc>
          <w:tcPr>
            <w:tcW w:w="1842" w:type="dxa"/>
          </w:tcPr>
          <w:p w:rsidR="009B6BB1" w:rsidRPr="009B6BB1" w:rsidRDefault="009B6BB1" w:rsidP="00007FE2">
            <w:pPr>
              <w:rPr>
                <w:rFonts w:eastAsia="Times New Roman" w:cstheme="minorHAnsi"/>
                <w:bCs/>
                <w:color w:val="000000" w:themeColor="text1"/>
                <w:sz w:val="20"/>
                <w:szCs w:val="20"/>
              </w:rPr>
            </w:pPr>
            <w:r w:rsidRPr="009B6BB1">
              <w:rPr>
                <w:rFonts w:eastAsia="Times New Roman" w:cstheme="minorHAnsi"/>
                <w:bCs/>
                <w:color w:val="000000" w:themeColor="text1"/>
                <w:sz w:val="20"/>
                <w:szCs w:val="20"/>
              </w:rPr>
              <w:t>1-2 kertaa ohjelmakauden aikana</w:t>
            </w:r>
          </w:p>
        </w:tc>
      </w:tr>
    </w:tbl>
    <w:p w:rsidR="009B6BB1" w:rsidRDefault="009B6BB1" w:rsidP="009B6BB1">
      <w:pPr>
        <w:spacing w:after="0"/>
        <w:rPr>
          <w:rFonts w:cstheme="minorHAnsi"/>
        </w:rPr>
      </w:pPr>
    </w:p>
    <w:p w:rsidR="00A67B1B" w:rsidRDefault="00A67B1B">
      <w:pPr>
        <w:rPr>
          <w:rFonts w:cstheme="minorHAnsi"/>
        </w:rPr>
      </w:pPr>
      <w:r>
        <w:rPr>
          <w:rFonts w:cstheme="minorHAnsi"/>
        </w:rPr>
        <w:t>Toimintalinja 4</w:t>
      </w:r>
    </w:p>
    <w:tbl>
      <w:tblPr>
        <w:tblStyle w:val="TableGrid"/>
        <w:tblW w:w="0" w:type="auto"/>
        <w:tblLayout w:type="fixed"/>
        <w:tblLook w:val="04A0"/>
      </w:tblPr>
      <w:tblGrid>
        <w:gridCol w:w="534"/>
        <w:gridCol w:w="1984"/>
        <w:gridCol w:w="851"/>
        <w:gridCol w:w="1701"/>
        <w:gridCol w:w="1134"/>
        <w:gridCol w:w="1701"/>
        <w:gridCol w:w="1417"/>
        <w:gridCol w:w="1276"/>
        <w:gridCol w:w="1276"/>
        <w:gridCol w:w="1842"/>
      </w:tblGrid>
      <w:tr w:rsidR="00A67B1B" w:rsidRPr="00A67B1B" w:rsidTr="00A67B1B">
        <w:tc>
          <w:tcPr>
            <w:tcW w:w="534" w:type="dxa"/>
          </w:tcPr>
          <w:p w:rsidR="00A67B1B" w:rsidRPr="00A67B1B" w:rsidRDefault="00A67B1B" w:rsidP="00A67B1B">
            <w:pPr>
              <w:rPr>
                <w:rFonts w:eastAsia="Times New Roman" w:cstheme="minorHAnsi"/>
                <w:b/>
                <w:bCs/>
                <w:color w:val="000000" w:themeColor="text1"/>
                <w:sz w:val="20"/>
                <w:szCs w:val="20"/>
              </w:rPr>
            </w:pPr>
            <w:r w:rsidRPr="00A67B1B">
              <w:rPr>
                <w:rFonts w:eastAsia="Times New Roman" w:cstheme="minorHAnsi"/>
                <w:b/>
                <w:bCs/>
                <w:color w:val="000000" w:themeColor="text1"/>
                <w:sz w:val="20"/>
                <w:szCs w:val="20"/>
              </w:rPr>
              <w:t>ID</w:t>
            </w:r>
          </w:p>
        </w:tc>
        <w:tc>
          <w:tcPr>
            <w:tcW w:w="1984" w:type="dxa"/>
          </w:tcPr>
          <w:p w:rsidR="00A67B1B" w:rsidRPr="00A67B1B" w:rsidRDefault="00A67B1B" w:rsidP="00A67B1B">
            <w:pPr>
              <w:rPr>
                <w:rFonts w:eastAsia="Times New Roman" w:cstheme="minorHAnsi"/>
                <w:b/>
                <w:bCs/>
                <w:color w:val="000000" w:themeColor="text1"/>
                <w:sz w:val="20"/>
                <w:szCs w:val="20"/>
              </w:rPr>
            </w:pPr>
            <w:r w:rsidRPr="00A67B1B">
              <w:rPr>
                <w:rFonts w:eastAsia="Times New Roman" w:cstheme="minorHAnsi"/>
                <w:b/>
                <w:bCs/>
                <w:color w:val="000000" w:themeColor="text1"/>
                <w:sz w:val="20"/>
                <w:szCs w:val="20"/>
              </w:rPr>
              <w:t>Indikaat</w:t>
            </w:r>
            <w:r w:rsidRPr="00A67B1B">
              <w:rPr>
                <w:rFonts w:eastAsia="Times New Roman" w:cstheme="minorHAnsi"/>
                <w:b/>
                <w:bCs/>
                <w:color w:val="000000" w:themeColor="text1"/>
                <w:sz w:val="20"/>
                <w:szCs w:val="20"/>
              </w:rPr>
              <w:softHyphen/>
              <w:t>tori</w:t>
            </w:r>
          </w:p>
        </w:tc>
        <w:tc>
          <w:tcPr>
            <w:tcW w:w="851" w:type="dxa"/>
          </w:tcPr>
          <w:p w:rsidR="00A67B1B" w:rsidRPr="00A67B1B" w:rsidRDefault="00A67B1B" w:rsidP="00A67B1B">
            <w:pPr>
              <w:rPr>
                <w:rFonts w:eastAsia="Times New Roman" w:cstheme="minorHAnsi"/>
                <w:b/>
                <w:bCs/>
                <w:color w:val="000000" w:themeColor="text1"/>
                <w:sz w:val="20"/>
                <w:szCs w:val="20"/>
              </w:rPr>
            </w:pPr>
            <w:r w:rsidRPr="00A67B1B">
              <w:rPr>
                <w:rFonts w:eastAsia="Times New Roman" w:cstheme="minorHAnsi"/>
                <w:b/>
                <w:bCs/>
                <w:color w:val="000000" w:themeColor="text1"/>
                <w:sz w:val="20"/>
                <w:szCs w:val="20"/>
              </w:rPr>
              <w:t>Mitta</w:t>
            </w:r>
            <w:r w:rsidRPr="00A67B1B">
              <w:rPr>
                <w:rFonts w:eastAsia="Times New Roman" w:cstheme="minorHAnsi"/>
                <w:b/>
                <w:bCs/>
                <w:color w:val="000000" w:themeColor="text1"/>
                <w:sz w:val="20"/>
                <w:szCs w:val="20"/>
              </w:rPr>
              <w:softHyphen/>
              <w:t>yksik</w:t>
            </w:r>
            <w:r w:rsidRPr="00A67B1B">
              <w:rPr>
                <w:rFonts w:eastAsia="Times New Roman" w:cstheme="minorHAnsi"/>
                <w:b/>
                <w:bCs/>
                <w:color w:val="000000" w:themeColor="text1"/>
                <w:sz w:val="20"/>
                <w:szCs w:val="20"/>
              </w:rPr>
              <w:softHyphen/>
              <w:t>kö</w:t>
            </w:r>
          </w:p>
        </w:tc>
        <w:tc>
          <w:tcPr>
            <w:tcW w:w="1701" w:type="dxa"/>
          </w:tcPr>
          <w:p w:rsidR="00A67B1B" w:rsidRPr="00A67B1B" w:rsidRDefault="00A67B1B" w:rsidP="00A67B1B">
            <w:pPr>
              <w:rPr>
                <w:rFonts w:eastAsia="Times New Roman" w:cstheme="minorHAnsi"/>
                <w:b/>
                <w:bCs/>
                <w:color w:val="000000" w:themeColor="text1"/>
                <w:sz w:val="20"/>
                <w:szCs w:val="20"/>
              </w:rPr>
            </w:pPr>
            <w:r w:rsidRPr="00A67B1B">
              <w:rPr>
                <w:rFonts w:eastAsia="Times New Roman" w:cstheme="minorHAnsi"/>
                <w:b/>
                <w:bCs/>
                <w:color w:val="000000" w:themeColor="text1"/>
                <w:sz w:val="20"/>
                <w:szCs w:val="20"/>
              </w:rPr>
              <w:t>Pohjautuu tuotosindi</w:t>
            </w:r>
            <w:r w:rsidRPr="00A67B1B">
              <w:rPr>
                <w:rFonts w:eastAsia="Times New Roman" w:cstheme="minorHAnsi"/>
                <w:b/>
                <w:bCs/>
                <w:color w:val="000000" w:themeColor="text1"/>
                <w:sz w:val="20"/>
                <w:szCs w:val="20"/>
              </w:rPr>
              <w:softHyphen/>
              <w:t>kaattoriin</w:t>
            </w:r>
          </w:p>
        </w:tc>
        <w:tc>
          <w:tcPr>
            <w:tcW w:w="1134" w:type="dxa"/>
          </w:tcPr>
          <w:p w:rsidR="00A67B1B" w:rsidRPr="00A67B1B" w:rsidRDefault="00A67B1B" w:rsidP="00A67B1B">
            <w:pPr>
              <w:rPr>
                <w:rFonts w:eastAsia="Times New Roman" w:cstheme="minorHAnsi"/>
                <w:b/>
                <w:bCs/>
                <w:color w:val="000000" w:themeColor="text1"/>
                <w:sz w:val="20"/>
                <w:szCs w:val="20"/>
              </w:rPr>
            </w:pPr>
            <w:r w:rsidRPr="00A67B1B">
              <w:rPr>
                <w:rFonts w:eastAsia="Times New Roman" w:cstheme="minorHAnsi"/>
                <w:b/>
                <w:bCs/>
                <w:color w:val="000000" w:themeColor="text1"/>
                <w:sz w:val="20"/>
                <w:szCs w:val="20"/>
              </w:rPr>
              <w:t>Lähtö</w:t>
            </w:r>
            <w:r w:rsidRPr="00A67B1B">
              <w:rPr>
                <w:rFonts w:eastAsia="Times New Roman" w:cstheme="minorHAnsi"/>
                <w:b/>
                <w:bCs/>
                <w:color w:val="000000" w:themeColor="text1"/>
                <w:sz w:val="20"/>
                <w:szCs w:val="20"/>
              </w:rPr>
              <w:softHyphen/>
              <w:t xml:space="preserve">taso </w:t>
            </w:r>
          </w:p>
        </w:tc>
        <w:tc>
          <w:tcPr>
            <w:tcW w:w="1701" w:type="dxa"/>
          </w:tcPr>
          <w:p w:rsidR="00A67B1B" w:rsidRPr="00A67B1B" w:rsidRDefault="00A67B1B" w:rsidP="00A67B1B">
            <w:pPr>
              <w:rPr>
                <w:rFonts w:eastAsia="Times New Roman" w:cstheme="minorHAnsi"/>
                <w:b/>
                <w:bCs/>
                <w:color w:val="000000" w:themeColor="text1"/>
                <w:sz w:val="20"/>
                <w:szCs w:val="20"/>
              </w:rPr>
            </w:pPr>
            <w:r w:rsidRPr="00A67B1B">
              <w:rPr>
                <w:rFonts w:eastAsia="Times New Roman" w:cstheme="minorHAnsi"/>
                <w:b/>
                <w:bCs/>
                <w:color w:val="000000" w:themeColor="text1"/>
                <w:sz w:val="20"/>
                <w:szCs w:val="20"/>
              </w:rPr>
              <w:t>Lähtötason ja tavoitteen mittayksikkö</w:t>
            </w:r>
          </w:p>
        </w:tc>
        <w:tc>
          <w:tcPr>
            <w:tcW w:w="1417" w:type="dxa"/>
          </w:tcPr>
          <w:p w:rsidR="00A67B1B" w:rsidRPr="00A67B1B" w:rsidRDefault="00A67B1B" w:rsidP="00A67B1B">
            <w:pPr>
              <w:rPr>
                <w:rFonts w:eastAsia="Times New Roman" w:cstheme="minorHAnsi"/>
                <w:b/>
                <w:bCs/>
                <w:color w:val="000000" w:themeColor="text1"/>
                <w:sz w:val="20"/>
                <w:szCs w:val="20"/>
              </w:rPr>
            </w:pPr>
            <w:r w:rsidRPr="00A67B1B">
              <w:rPr>
                <w:rFonts w:eastAsia="Times New Roman" w:cstheme="minorHAnsi"/>
                <w:b/>
                <w:bCs/>
                <w:color w:val="000000" w:themeColor="text1"/>
                <w:sz w:val="20"/>
                <w:szCs w:val="20"/>
              </w:rPr>
              <w:t>Lähtö</w:t>
            </w:r>
            <w:r w:rsidRPr="00A67B1B">
              <w:rPr>
                <w:rFonts w:eastAsia="Times New Roman" w:cstheme="minorHAnsi"/>
                <w:b/>
                <w:bCs/>
                <w:color w:val="000000" w:themeColor="text1"/>
                <w:sz w:val="20"/>
                <w:szCs w:val="20"/>
              </w:rPr>
              <w:softHyphen/>
              <w:t>tason vuosi</w:t>
            </w:r>
          </w:p>
        </w:tc>
        <w:tc>
          <w:tcPr>
            <w:tcW w:w="1276" w:type="dxa"/>
          </w:tcPr>
          <w:p w:rsidR="00A67B1B" w:rsidRPr="00A67B1B" w:rsidRDefault="00A67B1B" w:rsidP="00A67B1B">
            <w:pPr>
              <w:rPr>
                <w:rFonts w:eastAsia="Times New Roman" w:cstheme="minorHAnsi"/>
                <w:b/>
                <w:bCs/>
                <w:color w:val="000000" w:themeColor="text1"/>
                <w:sz w:val="20"/>
                <w:szCs w:val="20"/>
              </w:rPr>
            </w:pPr>
            <w:r w:rsidRPr="00A67B1B">
              <w:rPr>
                <w:rFonts w:eastAsia="Times New Roman" w:cstheme="minorHAnsi"/>
                <w:b/>
                <w:bCs/>
                <w:color w:val="000000" w:themeColor="text1"/>
                <w:sz w:val="20"/>
                <w:szCs w:val="20"/>
              </w:rPr>
              <w:t>Tavoite</w:t>
            </w:r>
          </w:p>
          <w:p w:rsidR="00A67B1B" w:rsidRPr="00A67B1B" w:rsidRDefault="00A67B1B" w:rsidP="00A67B1B">
            <w:pPr>
              <w:rPr>
                <w:rFonts w:eastAsia="Times New Roman" w:cstheme="minorHAnsi"/>
                <w:b/>
                <w:bCs/>
                <w:color w:val="000000" w:themeColor="text1"/>
                <w:sz w:val="20"/>
                <w:szCs w:val="20"/>
              </w:rPr>
            </w:pPr>
            <w:r w:rsidRPr="00A67B1B">
              <w:rPr>
                <w:rFonts w:eastAsia="Times New Roman" w:cstheme="minorHAnsi"/>
                <w:b/>
                <w:bCs/>
                <w:color w:val="000000" w:themeColor="text1"/>
                <w:sz w:val="20"/>
                <w:szCs w:val="20"/>
              </w:rPr>
              <w:t>(2022)</w:t>
            </w:r>
          </w:p>
        </w:tc>
        <w:tc>
          <w:tcPr>
            <w:tcW w:w="1276" w:type="dxa"/>
          </w:tcPr>
          <w:p w:rsidR="00A67B1B" w:rsidRPr="00A67B1B" w:rsidRDefault="00A67B1B" w:rsidP="00A67B1B">
            <w:pPr>
              <w:rPr>
                <w:rFonts w:eastAsia="Times New Roman" w:cstheme="minorHAnsi"/>
                <w:b/>
                <w:bCs/>
                <w:color w:val="000000" w:themeColor="text1"/>
                <w:sz w:val="20"/>
                <w:szCs w:val="20"/>
              </w:rPr>
            </w:pPr>
            <w:r w:rsidRPr="00A67B1B">
              <w:rPr>
                <w:rFonts w:eastAsia="Times New Roman" w:cstheme="minorHAnsi"/>
                <w:b/>
                <w:bCs/>
                <w:color w:val="000000" w:themeColor="text1"/>
                <w:sz w:val="20"/>
                <w:szCs w:val="20"/>
              </w:rPr>
              <w:t>Lähde</w:t>
            </w:r>
          </w:p>
        </w:tc>
        <w:tc>
          <w:tcPr>
            <w:tcW w:w="1842" w:type="dxa"/>
          </w:tcPr>
          <w:p w:rsidR="00A67B1B" w:rsidRPr="00A67B1B" w:rsidRDefault="00A67B1B" w:rsidP="00A67B1B">
            <w:pPr>
              <w:rPr>
                <w:rFonts w:eastAsia="Times New Roman" w:cstheme="minorHAnsi"/>
                <w:b/>
                <w:bCs/>
                <w:color w:val="000000" w:themeColor="text1"/>
                <w:sz w:val="20"/>
                <w:szCs w:val="20"/>
              </w:rPr>
            </w:pPr>
            <w:r w:rsidRPr="00A67B1B">
              <w:rPr>
                <w:rFonts w:eastAsia="Times New Roman" w:cstheme="minorHAnsi"/>
                <w:b/>
                <w:bCs/>
                <w:color w:val="000000" w:themeColor="text1"/>
                <w:sz w:val="20"/>
                <w:szCs w:val="20"/>
              </w:rPr>
              <w:t>Rapor</w:t>
            </w:r>
            <w:r w:rsidRPr="00A67B1B">
              <w:rPr>
                <w:rFonts w:eastAsia="Times New Roman" w:cstheme="minorHAnsi"/>
                <w:b/>
                <w:bCs/>
                <w:color w:val="000000" w:themeColor="text1"/>
                <w:sz w:val="20"/>
                <w:szCs w:val="20"/>
              </w:rPr>
              <w:softHyphen/>
              <w:t>tointi</w:t>
            </w:r>
            <w:r w:rsidRPr="00A67B1B">
              <w:rPr>
                <w:rFonts w:eastAsia="Times New Roman" w:cstheme="minorHAnsi"/>
                <w:b/>
                <w:bCs/>
                <w:color w:val="000000" w:themeColor="text1"/>
                <w:sz w:val="20"/>
                <w:szCs w:val="20"/>
              </w:rPr>
              <w:softHyphen/>
            </w:r>
            <w:r w:rsidRPr="00A67B1B">
              <w:rPr>
                <w:rFonts w:eastAsia="Times New Roman" w:cstheme="minorHAnsi"/>
                <w:b/>
                <w:bCs/>
                <w:color w:val="000000" w:themeColor="text1"/>
                <w:sz w:val="20"/>
                <w:szCs w:val="20"/>
              </w:rPr>
              <w:softHyphen/>
              <w:t>tiheys</w:t>
            </w:r>
          </w:p>
        </w:tc>
      </w:tr>
      <w:tr w:rsidR="009B6BB1" w:rsidRPr="009B6BB1" w:rsidTr="00A67B1B">
        <w:tc>
          <w:tcPr>
            <w:tcW w:w="534" w:type="dxa"/>
          </w:tcPr>
          <w:p w:rsidR="009B6BB1" w:rsidRPr="009B6BB1" w:rsidRDefault="009B6BB1" w:rsidP="00A67B1B">
            <w:pPr>
              <w:rPr>
                <w:rFonts w:eastAsia="Times New Roman" w:cstheme="minorHAnsi"/>
                <w:bCs/>
                <w:color w:val="000000" w:themeColor="text1"/>
                <w:sz w:val="20"/>
                <w:szCs w:val="20"/>
              </w:rPr>
            </w:pPr>
          </w:p>
        </w:tc>
        <w:tc>
          <w:tcPr>
            <w:tcW w:w="1984" w:type="dxa"/>
          </w:tcPr>
          <w:p w:rsidR="009B6BB1" w:rsidRPr="009B6BB1" w:rsidRDefault="009B6BB1" w:rsidP="00007FE2">
            <w:pPr>
              <w:rPr>
                <w:rFonts w:eastAsia="Times New Roman" w:cstheme="minorHAnsi"/>
                <w:bCs/>
                <w:color w:val="000000" w:themeColor="text1"/>
                <w:sz w:val="20"/>
                <w:szCs w:val="20"/>
              </w:rPr>
            </w:pPr>
            <w:r w:rsidRPr="009B6BB1">
              <w:rPr>
                <w:rFonts w:eastAsia="Times New Roman" w:cstheme="minorHAnsi"/>
                <w:bCs/>
                <w:color w:val="000000" w:themeColor="text1"/>
                <w:sz w:val="20"/>
                <w:szCs w:val="20"/>
              </w:rPr>
              <w:t>osallistujat yleissivis</w:t>
            </w:r>
            <w:r>
              <w:rPr>
                <w:rFonts w:eastAsia="Times New Roman" w:cstheme="minorHAnsi"/>
                <w:bCs/>
                <w:color w:val="000000" w:themeColor="text1"/>
                <w:sz w:val="20"/>
                <w:szCs w:val="20"/>
              </w:rPr>
              <w:softHyphen/>
            </w:r>
            <w:r w:rsidRPr="009B6BB1">
              <w:rPr>
                <w:rFonts w:eastAsia="Times New Roman" w:cstheme="minorHAnsi"/>
                <w:bCs/>
                <w:color w:val="000000" w:themeColor="text1"/>
                <w:sz w:val="20"/>
                <w:szCs w:val="20"/>
              </w:rPr>
              <w:t>tävässä/ ammatilli</w:t>
            </w:r>
            <w:r>
              <w:rPr>
                <w:rFonts w:eastAsia="Times New Roman" w:cstheme="minorHAnsi"/>
                <w:bCs/>
                <w:color w:val="000000" w:themeColor="text1"/>
                <w:sz w:val="20"/>
                <w:szCs w:val="20"/>
              </w:rPr>
              <w:softHyphen/>
            </w:r>
            <w:r w:rsidRPr="009B6BB1">
              <w:rPr>
                <w:rFonts w:eastAsia="Times New Roman" w:cstheme="minorHAnsi"/>
                <w:bCs/>
                <w:color w:val="000000" w:themeColor="text1"/>
                <w:sz w:val="20"/>
                <w:szCs w:val="20"/>
              </w:rPr>
              <w:t>sessa koulutuksessa jättäessään toimenpiteen</w:t>
            </w:r>
          </w:p>
        </w:tc>
        <w:tc>
          <w:tcPr>
            <w:tcW w:w="851" w:type="dxa"/>
          </w:tcPr>
          <w:p w:rsidR="009B6BB1" w:rsidRPr="009B6BB1" w:rsidRDefault="009B6BB1" w:rsidP="00007FE2">
            <w:pPr>
              <w:rPr>
                <w:rFonts w:eastAsia="Times New Roman" w:cstheme="minorHAnsi"/>
                <w:bCs/>
                <w:color w:val="000000" w:themeColor="text1"/>
                <w:sz w:val="20"/>
                <w:szCs w:val="20"/>
              </w:rPr>
            </w:pPr>
            <w:r w:rsidRPr="009B6BB1">
              <w:rPr>
                <w:rFonts w:eastAsia="Times New Roman" w:cstheme="minorHAnsi"/>
                <w:bCs/>
                <w:color w:val="000000" w:themeColor="text1"/>
                <w:sz w:val="20"/>
                <w:szCs w:val="20"/>
              </w:rPr>
              <w:t>Osallis</w:t>
            </w:r>
            <w:r w:rsidRPr="009B6BB1">
              <w:rPr>
                <w:rFonts w:eastAsia="Times New Roman" w:cstheme="minorHAnsi"/>
                <w:bCs/>
                <w:color w:val="000000" w:themeColor="text1"/>
                <w:sz w:val="20"/>
                <w:szCs w:val="20"/>
              </w:rPr>
              <w:softHyphen/>
              <w:t>tujien lkm</w:t>
            </w:r>
          </w:p>
        </w:tc>
        <w:tc>
          <w:tcPr>
            <w:tcW w:w="1701" w:type="dxa"/>
          </w:tcPr>
          <w:p w:rsidR="009B6BB1" w:rsidRPr="009B6BB1" w:rsidRDefault="009B6BB1" w:rsidP="00007FE2">
            <w:pPr>
              <w:rPr>
                <w:rFonts w:eastAsia="Times New Roman" w:cstheme="minorHAnsi"/>
                <w:bCs/>
                <w:color w:val="000000" w:themeColor="text1"/>
                <w:sz w:val="20"/>
                <w:szCs w:val="20"/>
              </w:rPr>
            </w:pPr>
            <w:r w:rsidRPr="009B6BB1">
              <w:rPr>
                <w:rFonts w:eastAsia="Times New Roman" w:cstheme="minorHAnsi"/>
                <w:bCs/>
                <w:color w:val="000000" w:themeColor="text1"/>
                <w:sz w:val="20"/>
                <w:szCs w:val="20"/>
              </w:rPr>
              <w:t xml:space="preserve">alle </w:t>
            </w:r>
            <w:r>
              <w:rPr>
                <w:rFonts w:eastAsia="Times New Roman" w:cstheme="minorHAnsi"/>
                <w:bCs/>
                <w:color w:val="000000" w:themeColor="text1"/>
                <w:sz w:val="20"/>
                <w:szCs w:val="20"/>
              </w:rPr>
              <w:t>25</w:t>
            </w:r>
            <w:r w:rsidRPr="009B6BB1">
              <w:rPr>
                <w:rFonts w:eastAsia="Times New Roman" w:cstheme="minorHAnsi"/>
                <w:bCs/>
                <w:color w:val="000000" w:themeColor="text1"/>
                <w:sz w:val="20"/>
                <w:szCs w:val="20"/>
              </w:rPr>
              <w:noBreakHyphen/>
              <w:t>vuotiaat</w:t>
            </w:r>
          </w:p>
          <w:p w:rsidR="009B6BB1" w:rsidRPr="009B6BB1" w:rsidRDefault="009B6BB1" w:rsidP="00007FE2">
            <w:pPr>
              <w:rPr>
                <w:rFonts w:eastAsia="Times New Roman" w:cstheme="minorHAnsi"/>
                <w:bCs/>
                <w:color w:val="000000" w:themeColor="text1"/>
                <w:sz w:val="20"/>
                <w:szCs w:val="20"/>
              </w:rPr>
            </w:pPr>
          </w:p>
        </w:tc>
        <w:tc>
          <w:tcPr>
            <w:tcW w:w="1134" w:type="dxa"/>
          </w:tcPr>
          <w:p w:rsidR="009B6BB1" w:rsidRPr="009B6BB1" w:rsidRDefault="009B6BB1" w:rsidP="00007FE2">
            <w:pPr>
              <w:jc w:val="center"/>
              <w:rPr>
                <w:rFonts w:eastAsia="Times New Roman" w:cstheme="minorHAnsi"/>
                <w:bCs/>
                <w:color w:val="000000" w:themeColor="text1"/>
                <w:sz w:val="20"/>
                <w:szCs w:val="20"/>
              </w:rPr>
            </w:pPr>
            <w:r w:rsidRPr="009B6BB1">
              <w:rPr>
                <w:rFonts w:eastAsia="Times New Roman" w:cstheme="minorHAnsi"/>
                <w:bCs/>
                <w:color w:val="000000" w:themeColor="text1"/>
                <w:sz w:val="20"/>
                <w:szCs w:val="20"/>
              </w:rPr>
              <w:t>4,7</w:t>
            </w:r>
          </w:p>
        </w:tc>
        <w:tc>
          <w:tcPr>
            <w:tcW w:w="1701" w:type="dxa"/>
          </w:tcPr>
          <w:p w:rsidR="009B6BB1" w:rsidRPr="009B6BB1" w:rsidRDefault="009B6BB1" w:rsidP="00007FE2">
            <w:pPr>
              <w:rPr>
                <w:rFonts w:eastAsia="Times New Roman" w:cstheme="minorHAnsi"/>
                <w:bCs/>
                <w:color w:val="000000" w:themeColor="text1"/>
                <w:sz w:val="20"/>
                <w:szCs w:val="20"/>
              </w:rPr>
            </w:pPr>
            <w:r w:rsidRPr="009B6BB1">
              <w:rPr>
                <w:rFonts w:eastAsia="Times New Roman" w:cstheme="minorHAnsi"/>
                <w:bCs/>
                <w:color w:val="000000" w:themeColor="text1"/>
                <w:sz w:val="20"/>
                <w:szCs w:val="20"/>
              </w:rPr>
              <w:t>%</w:t>
            </w:r>
          </w:p>
        </w:tc>
        <w:tc>
          <w:tcPr>
            <w:tcW w:w="1417" w:type="dxa"/>
          </w:tcPr>
          <w:p w:rsidR="009B6BB1" w:rsidRPr="009B6BB1" w:rsidRDefault="009B6BB1" w:rsidP="00007FE2">
            <w:pPr>
              <w:rPr>
                <w:rFonts w:eastAsia="Times New Roman" w:cstheme="minorHAnsi"/>
                <w:bCs/>
                <w:color w:val="000000" w:themeColor="text1"/>
                <w:sz w:val="20"/>
                <w:szCs w:val="20"/>
              </w:rPr>
            </w:pPr>
            <w:r w:rsidRPr="009B6BB1">
              <w:rPr>
                <w:rFonts w:eastAsia="Times New Roman" w:cstheme="minorHAnsi"/>
                <w:bCs/>
                <w:color w:val="000000" w:themeColor="text1"/>
                <w:sz w:val="20"/>
                <w:szCs w:val="20"/>
              </w:rPr>
              <w:t>2012</w:t>
            </w:r>
          </w:p>
        </w:tc>
        <w:tc>
          <w:tcPr>
            <w:tcW w:w="1276" w:type="dxa"/>
          </w:tcPr>
          <w:p w:rsidR="009B6BB1" w:rsidRPr="009B6BB1" w:rsidRDefault="009B6BB1" w:rsidP="00007FE2">
            <w:pPr>
              <w:jc w:val="center"/>
              <w:rPr>
                <w:rFonts w:eastAsia="Times New Roman" w:cstheme="minorHAnsi"/>
                <w:bCs/>
                <w:color w:val="000000" w:themeColor="text1"/>
                <w:sz w:val="20"/>
                <w:szCs w:val="20"/>
              </w:rPr>
            </w:pPr>
            <w:r w:rsidRPr="009B6BB1">
              <w:rPr>
                <w:rFonts w:eastAsia="Times New Roman" w:cstheme="minorHAnsi"/>
                <w:bCs/>
                <w:color w:val="000000" w:themeColor="text1"/>
                <w:sz w:val="20"/>
                <w:szCs w:val="20"/>
                <w:highlight w:val="yellow"/>
              </w:rPr>
              <w:t>??</w:t>
            </w:r>
          </w:p>
        </w:tc>
        <w:tc>
          <w:tcPr>
            <w:tcW w:w="1276" w:type="dxa"/>
          </w:tcPr>
          <w:p w:rsidR="009B6BB1" w:rsidRPr="009B6BB1" w:rsidRDefault="009B6BB1" w:rsidP="00007FE2">
            <w:pPr>
              <w:rPr>
                <w:rFonts w:eastAsia="Times New Roman" w:cstheme="minorHAnsi"/>
                <w:bCs/>
                <w:color w:val="000000" w:themeColor="text1"/>
                <w:sz w:val="20"/>
                <w:szCs w:val="20"/>
              </w:rPr>
            </w:pPr>
            <w:r w:rsidRPr="009B6BB1">
              <w:rPr>
                <w:rFonts w:eastAsia="Times New Roman" w:cstheme="minorHAnsi"/>
                <w:bCs/>
                <w:color w:val="000000" w:themeColor="text1"/>
                <w:sz w:val="20"/>
                <w:szCs w:val="20"/>
              </w:rPr>
              <w:t>Eura2014</w:t>
            </w:r>
          </w:p>
        </w:tc>
        <w:tc>
          <w:tcPr>
            <w:tcW w:w="1842" w:type="dxa"/>
          </w:tcPr>
          <w:p w:rsidR="009B6BB1" w:rsidRPr="009B6BB1" w:rsidRDefault="009B6BB1" w:rsidP="00007FE2">
            <w:pPr>
              <w:rPr>
                <w:rFonts w:eastAsia="Times New Roman" w:cstheme="minorHAnsi"/>
                <w:bCs/>
                <w:color w:val="000000" w:themeColor="text1"/>
                <w:sz w:val="20"/>
                <w:szCs w:val="20"/>
              </w:rPr>
            </w:pPr>
            <w:r w:rsidRPr="009B6BB1">
              <w:rPr>
                <w:rFonts w:eastAsia="Times New Roman" w:cstheme="minorHAnsi"/>
                <w:bCs/>
                <w:color w:val="000000" w:themeColor="text1"/>
                <w:sz w:val="20"/>
                <w:szCs w:val="20"/>
              </w:rPr>
              <w:t>Jatkuva rapor</w:t>
            </w:r>
            <w:r w:rsidRPr="009B6BB1">
              <w:rPr>
                <w:rFonts w:eastAsia="Times New Roman" w:cstheme="minorHAnsi"/>
                <w:bCs/>
                <w:color w:val="000000" w:themeColor="text1"/>
                <w:sz w:val="20"/>
                <w:szCs w:val="20"/>
              </w:rPr>
              <w:softHyphen/>
              <w:t>tointi</w:t>
            </w:r>
          </w:p>
        </w:tc>
      </w:tr>
      <w:tr w:rsidR="009B6BB1" w:rsidRPr="009B6BB1" w:rsidTr="00A67B1B">
        <w:tc>
          <w:tcPr>
            <w:tcW w:w="534" w:type="dxa"/>
          </w:tcPr>
          <w:p w:rsidR="009B6BB1" w:rsidRPr="009B6BB1" w:rsidRDefault="009B6BB1" w:rsidP="00A67B1B">
            <w:pPr>
              <w:rPr>
                <w:rFonts w:eastAsia="Times New Roman" w:cstheme="minorHAnsi"/>
                <w:bCs/>
                <w:color w:val="000000" w:themeColor="text1"/>
                <w:sz w:val="20"/>
                <w:szCs w:val="20"/>
              </w:rPr>
            </w:pPr>
          </w:p>
        </w:tc>
        <w:tc>
          <w:tcPr>
            <w:tcW w:w="1984" w:type="dxa"/>
          </w:tcPr>
          <w:p w:rsidR="009B6BB1" w:rsidRPr="009B6BB1" w:rsidRDefault="009B6BB1" w:rsidP="00007FE2">
            <w:pPr>
              <w:rPr>
                <w:rFonts w:eastAsia="Times New Roman" w:cstheme="minorHAnsi"/>
                <w:bCs/>
                <w:color w:val="000000" w:themeColor="text1"/>
                <w:sz w:val="20"/>
                <w:szCs w:val="20"/>
              </w:rPr>
            </w:pPr>
            <w:r w:rsidRPr="009B6BB1">
              <w:rPr>
                <w:rFonts w:eastAsia="Times New Roman" w:cstheme="minorHAnsi"/>
                <w:bCs/>
                <w:color w:val="000000" w:themeColor="text1"/>
                <w:sz w:val="20"/>
                <w:szCs w:val="20"/>
              </w:rPr>
              <w:t>osallistujat työelämässä</w:t>
            </w:r>
          </w:p>
          <w:p w:rsidR="009B6BB1" w:rsidRPr="009B6BB1" w:rsidRDefault="009B6BB1" w:rsidP="00007FE2">
            <w:pPr>
              <w:rPr>
                <w:rFonts w:eastAsia="Times New Roman" w:cstheme="minorHAnsi"/>
                <w:bCs/>
                <w:color w:val="000000" w:themeColor="text1"/>
                <w:sz w:val="20"/>
                <w:szCs w:val="20"/>
              </w:rPr>
            </w:pPr>
            <w:r w:rsidRPr="009B6BB1">
              <w:rPr>
                <w:rFonts w:eastAsia="Times New Roman" w:cstheme="minorHAnsi"/>
                <w:bCs/>
                <w:color w:val="000000" w:themeColor="text1"/>
                <w:sz w:val="20"/>
                <w:szCs w:val="20"/>
              </w:rPr>
              <w:t>jättäessään toimenpiteen</w:t>
            </w:r>
          </w:p>
        </w:tc>
        <w:tc>
          <w:tcPr>
            <w:tcW w:w="851" w:type="dxa"/>
          </w:tcPr>
          <w:p w:rsidR="009B6BB1" w:rsidRPr="009B6BB1" w:rsidRDefault="009B6BB1" w:rsidP="00007FE2">
            <w:pPr>
              <w:rPr>
                <w:rFonts w:eastAsia="Times New Roman" w:cstheme="minorHAnsi"/>
                <w:bCs/>
                <w:color w:val="000000" w:themeColor="text1"/>
                <w:sz w:val="20"/>
                <w:szCs w:val="20"/>
              </w:rPr>
            </w:pPr>
            <w:r w:rsidRPr="009B6BB1">
              <w:rPr>
                <w:rFonts w:eastAsia="Times New Roman" w:cstheme="minorHAnsi"/>
                <w:bCs/>
                <w:color w:val="000000" w:themeColor="text1"/>
                <w:sz w:val="20"/>
                <w:szCs w:val="20"/>
              </w:rPr>
              <w:t>Osallis</w:t>
            </w:r>
            <w:r w:rsidRPr="009B6BB1">
              <w:rPr>
                <w:rFonts w:eastAsia="Times New Roman" w:cstheme="minorHAnsi"/>
                <w:bCs/>
                <w:color w:val="000000" w:themeColor="text1"/>
                <w:sz w:val="20"/>
                <w:szCs w:val="20"/>
              </w:rPr>
              <w:softHyphen/>
              <w:t>tujien lkm</w:t>
            </w:r>
          </w:p>
        </w:tc>
        <w:tc>
          <w:tcPr>
            <w:tcW w:w="1701" w:type="dxa"/>
          </w:tcPr>
          <w:p w:rsidR="009B6BB1" w:rsidRPr="009B6BB1" w:rsidRDefault="009B6BB1" w:rsidP="00007FE2">
            <w:pPr>
              <w:rPr>
                <w:rFonts w:eastAsia="Times New Roman" w:cstheme="minorHAnsi"/>
                <w:bCs/>
                <w:color w:val="000000" w:themeColor="text1"/>
                <w:sz w:val="20"/>
                <w:szCs w:val="20"/>
              </w:rPr>
            </w:pPr>
            <w:r w:rsidRPr="009B6BB1">
              <w:rPr>
                <w:rFonts w:eastAsia="Times New Roman" w:cstheme="minorHAnsi"/>
                <w:bCs/>
                <w:color w:val="000000" w:themeColor="text1"/>
                <w:sz w:val="20"/>
                <w:szCs w:val="20"/>
              </w:rPr>
              <w:t xml:space="preserve">alle </w:t>
            </w:r>
            <w:r>
              <w:rPr>
                <w:rFonts w:eastAsia="Times New Roman" w:cstheme="minorHAnsi"/>
                <w:bCs/>
                <w:color w:val="000000" w:themeColor="text1"/>
                <w:sz w:val="20"/>
                <w:szCs w:val="20"/>
              </w:rPr>
              <w:t>30</w:t>
            </w:r>
            <w:r w:rsidRPr="009B6BB1">
              <w:rPr>
                <w:rFonts w:eastAsia="Times New Roman" w:cstheme="minorHAnsi"/>
                <w:bCs/>
                <w:color w:val="000000" w:themeColor="text1"/>
                <w:sz w:val="20"/>
                <w:szCs w:val="20"/>
              </w:rPr>
              <w:noBreakHyphen/>
              <w:t>vuotiaat</w:t>
            </w:r>
          </w:p>
          <w:p w:rsidR="009B6BB1" w:rsidRPr="009B6BB1" w:rsidRDefault="009B6BB1" w:rsidP="00007FE2">
            <w:pPr>
              <w:rPr>
                <w:rFonts w:eastAsia="Times New Roman" w:cstheme="minorHAnsi"/>
                <w:bCs/>
                <w:color w:val="000000" w:themeColor="text1"/>
                <w:sz w:val="20"/>
                <w:szCs w:val="20"/>
              </w:rPr>
            </w:pPr>
          </w:p>
        </w:tc>
        <w:tc>
          <w:tcPr>
            <w:tcW w:w="1134" w:type="dxa"/>
          </w:tcPr>
          <w:p w:rsidR="009B6BB1" w:rsidRPr="009B6BB1" w:rsidRDefault="009B6BB1" w:rsidP="00007FE2">
            <w:pPr>
              <w:jc w:val="center"/>
              <w:rPr>
                <w:rFonts w:eastAsia="Times New Roman" w:cstheme="minorHAnsi"/>
                <w:bCs/>
                <w:color w:val="000000" w:themeColor="text1"/>
                <w:sz w:val="20"/>
                <w:szCs w:val="20"/>
              </w:rPr>
            </w:pPr>
            <w:r w:rsidRPr="009B6BB1">
              <w:rPr>
                <w:rFonts w:eastAsia="Times New Roman" w:cstheme="minorHAnsi"/>
                <w:bCs/>
                <w:color w:val="000000" w:themeColor="text1"/>
                <w:sz w:val="20"/>
                <w:szCs w:val="20"/>
              </w:rPr>
              <w:t>26</w:t>
            </w:r>
          </w:p>
        </w:tc>
        <w:tc>
          <w:tcPr>
            <w:tcW w:w="1701" w:type="dxa"/>
          </w:tcPr>
          <w:p w:rsidR="009B6BB1" w:rsidRPr="009B6BB1" w:rsidRDefault="009B6BB1" w:rsidP="00007FE2">
            <w:pPr>
              <w:rPr>
                <w:rFonts w:eastAsia="Times New Roman" w:cstheme="minorHAnsi"/>
                <w:bCs/>
                <w:color w:val="000000" w:themeColor="text1"/>
                <w:sz w:val="20"/>
                <w:szCs w:val="20"/>
              </w:rPr>
            </w:pPr>
            <w:r w:rsidRPr="009B6BB1">
              <w:rPr>
                <w:rFonts w:eastAsia="Times New Roman" w:cstheme="minorHAnsi"/>
                <w:bCs/>
                <w:color w:val="000000" w:themeColor="text1"/>
                <w:sz w:val="20"/>
                <w:szCs w:val="20"/>
              </w:rPr>
              <w:t>%</w:t>
            </w:r>
          </w:p>
        </w:tc>
        <w:tc>
          <w:tcPr>
            <w:tcW w:w="1417" w:type="dxa"/>
          </w:tcPr>
          <w:p w:rsidR="009B6BB1" w:rsidRPr="009B6BB1" w:rsidRDefault="009B6BB1" w:rsidP="00007FE2">
            <w:pPr>
              <w:rPr>
                <w:rFonts w:eastAsia="Times New Roman" w:cstheme="minorHAnsi"/>
                <w:bCs/>
                <w:color w:val="000000" w:themeColor="text1"/>
                <w:sz w:val="20"/>
                <w:szCs w:val="20"/>
              </w:rPr>
            </w:pPr>
            <w:r w:rsidRPr="009B6BB1">
              <w:rPr>
                <w:rFonts w:eastAsia="Times New Roman" w:cstheme="minorHAnsi"/>
                <w:bCs/>
                <w:color w:val="000000" w:themeColor="text1"/>
                <w:sz w:val="20"/>
                <w:szCs w:val="20"/>
              </w:rPr>
              <w:t>2012</w:t>
            </w:r>
          </w:p>
        </w:tc>
        <w:tc>
          <w:tcPr>
            <w:tcW w:w="1276" w:type="dxa"/>
          </w:tcPr>
          <w:p w:rsidR="009B6BB1" w:rsidRPr="009B6BB1" w:rsidRDefault="009B6BB1" w:rsidP="00007FE2">
            <w:pPr>
              <w:jc w:val="center"/>
              <w:rPr>
                <w:rFonts w:eastAsia="Times New Roman" w:cstheme="minorHAnsi"/>
                <w:bCs/>
                <w:color w:val="000000" w:themeColor="text1"/>
                <w:sz w:val="20"/>
                <w:szCs w:val="20"/>
              </w:rPr>
            </w:pPr>
            <w:r w:rsidRPr="009B6BB1">
              <w:rPr>
                <w:rFonts w:eastAsia="Times New Roman" w:cstheme="minorHAnsi"/>
                <w:bCs/>
                <w:color w:val="000000" w:themeColor="text1"/>
                <w:sz w:val="20"/>
                <w:szCs w:val="20"/>
                <w:highlight w:val="yellow"/>
              </w:rPr>
              <w:t>??</w:t>
            </w:r>
          </w:p>
        </w:tc>
        <w:tc>
          <w:tcPr>
            <w:tcW w:w="1276" w:type="dxa"/>
          </w:tcPr>
          <w:p w:rsidR="009B6BB1" w:rsidRPr="009B6BB1" w:rsidRDefault="009B6BB1" w:rsidP="00007FE2">
            <w:pPr>
              <w:rPr>
                <w:rFonts w:eastAsia="Times New Roman" w:cstheme="minorHAnsi"/>
                <w:bCs/>
                <w:color w:val="000000" w:themeColor="text1"/>
                <w:sz w:val="20"/>
                <w:szCs w:val="20"/>
              </w:rPr>
            </w:pPr>
            <w:r w:rsidRPr="009B6BB1">
              <w:rPr>
                <w:rFonts w:eastAsia="Times New Roman" w:cstheme="minorHAnsi"/>
                <w:bCs/>
                <w:color w:val="000000" w:themeColor="text1"/>
                <w:sz w:val="20"/>
                <w:szCs w:val="20"/>
              </w:rPr>
              <w:t>Eura2014</w:t>
            </w:r>
          </w:p>
        </w:tc>
        <w:tc>
          <w:tcPr>
            <w:tcW w:w="1842" w:type="dxa"/>
          </w:tcPr>
          <w:p w:rsidR="009B6BB1" w:rsidRPr="009B6BB1" w:rsidRDefault="009B6BB1" w:rsidP="00007FE2">
            <w:pPr>
              <w:rPr>
                <w:rFonts w:eastAsia="Times New Roman" w:cstheme="minorHAnsi"/>
                <w:bCs/>
                <w:color w:val="000000" w:themeColor="text1"/>
                <w:sz w:val="20"/>
                <w:szCs w:val="20"/>
              </w:rPr>
            </w:pPr>
            <w:r w:rsidRPr="009B6BB1">
              <w:rPr>
                <w:rFonts w:eastAsia="Times New Roman" w:cstheme="minorHAnsi"/>
                <w:bCs/>
                <w:color w:val="000000" w:themeColor="text1"/>
                <w:sz w:val="20"/>
                <w:szCs w:val="20"/>
              </w:rPr>
              <w:t>Jatkuva rapor</w:t>
            </w:r>
            <w:r w:rsidRPr="009B6BB1">
              <w:rPr>
                <w:rFonts w:eastAsia="Times New Roman" w:cstheme="minorHAnsi"/>
                <w:bCs/>
                <w:color w:val="000000" w:themeColor="text1"/>
                <w:sz w:val="20"/>
                <w:szCs w:val="20"/>
              </w:rPr>
              <w:softHyphen/>
              <w:t>tointi</w:t>
            </w:r>
          </w:p>
        </w:tc>
      </w:tr>
      <w:tr w:rsidR="009B6BB1" w:rsidRPr="009B6BB1" w:rsidTr="00A67B1B">
        <w:tc>
          <w:tcPr>
            <w:tcW w:w="534" w:type="dxa"/>
          </w:tcPr>
          <w:p w:rsidR="009B6BB1" w:rsidRPr="009B6BB1" w:rsidRDefault="009B6BB1" w:rsidP="00A67B1B">
            <w:pPr>
              <w:rPr>
                <w:rFonts w:eastAsia="Times New Roman" w:cstheme="minorHAnsi"/>
                <w:bCs/>
                <w:color w:val="000000" w:themeColor="text1"/>
                <w:sz w:val="20"/>
                <w:szCs w:val="20"/>
              </w:rPr>
            </w:pPr>
          </w:p>
        </w:tc>
        <w:tc>
          <w:tcPr>
            <w:tcW w:w="1984" w:type="dxa"/>
          </w:tcPr>
          <w:p w:rsidR="009B6BB1" w:rsidRPr="009B6BB1" w:rsidRDefault="009B6BB1" w:rsidP="00007FE2">
            <w:pPr>
              <w:rPr>
                <w:rFonts w:eastAsia="Times New Roman" w:cstheme="minorHAnsi"/>
                <w:bCs/>
                <w:color w:val="000000" w:themeColor="text1"/>
                <w:sz w:val="20"/>
                <w:szCs w:val="20"/>
              </w:rPr>
            </w:pPr>
            <w:r w:rsidRPr="009B6BB1">
              <w:rPr>
                <w:rFonts w:eastAsia="Times New Roman" w:cstheme="minorHAnsi"/>
                <w:bCs/>
                <w:color w:val="000000" w:themeColor="text1"/>
                <w:sz w:val="20"/>
                <w:szCs w:val="20"/>
              </w:rPr>
              <w:t>parantunut aikuiskoulutuksen osuvuus ja laatu</w:t>
            </w:r>
          </w:p>
        </w:tc>
        <w:tc>
          <w:tcPr>
            <w:tcW w:w="851" w:type="dxa"/>
          </w:tcPr>
          <w:p w:rsidR="009B6BB1" w:rsidRPr="009B6BB1" w:rsidRDefault="009B6BB1" w:rsidP="00007FE2">
            <w:pPr>
              <w:rPr>
                <w:rFonts w:eastAsia="Times New Roman" w:cstheme="minorHAnsi"/>
                <w:bCs/>
                <w:color w:val="000000" w:themeColor="text1"/>
                <w:sz w:val="20"/>
                <w:szCs w:val="20"/>
              </w:rPr>
            </w:pPr>
            <w:r w:rsidRPr="009B6BB1">
              <w:rPr>
                <w:rFonts w:eastAsia="Times New Roman" w:cstheme="minorHAnsi"/>
                <w:bCs/>
                <w:color w:val="000000" w:themeColor="text1"/>
                <w:sz w:val="20"/>
                <w:szCs w:val="20"/>
              </w:rPr>
              <w:t>tason muutos</w:t>
            </w:r>
          </w:p>
        </w:tc>
        <w:tc>
          <w:tcPr>
            <w:tcW w:w="1701" w:type="dxa"/>
          </w:tcPr>
          <w:p w:rsidR="009B6BB1" w:rsidRPr="009B6BB1" w:rsidRDefault="009B6BB1" w:rsidP="00007FE2">
            <w:pPr>
              <w:rPr>
                <w:rFonts w:eastAsia="Times New Roman" w:cstheme="minorHAnsi"/>
                <w:bCs/>
                <w:color w:val="000000" w:themeColor="text1"/>
                <w:sz w:val="20"/>
                <w:szCs w:val="20"/>
                <w:highlight w:val="yellow"/>
              </w:rPr>
            </w:pPr>
            <w:r w:rsidRPr="009B6BB1">
              <w:rPr>
                <w:rFonts w:eastAsia="Times New Roman" w:cstheme="minorHAnsi"/>
                <w:bCs/>
                <w:color w:val="000000" w:themeColor="text1"/>
                <w:sz w:val="20"/>
                <w:szCs w:val="20"/>
              </w:rPr>
              <w:t>n.a.</w:t>
            </w:r>
          </w:p>
        </w:tc>
        <w:tc>
          <w:tcPr>
            <w:tcW w:w="1134" w:type="dxa"/>
          </w:tcPr>
          <w:p w:rsidR="009B6BB1" w:rsidRPr="009B6BB1" w:rsidRDefault="009B6BB1" w:rsidP="00007FE2">
            <w:pPr>
              <w:jc w:val="center"/>
              <w:rPr>
                <w:rFonts w:eastAsia="Times New Roman" w:cstheme="minorHAnsi"/>
                <w:bCs/>
                <w:color w:val="000000" w:themeColor="text1"/>
                <w:sz w:val="20"/>
                <w:szCs w:val="20"/>
              </w:rPr>
            </w:pPr>
            <w:r w:rsidRPr="009B6BB1">
              <w:rPr>
                <w:rFonts w:eastAsia="Times New Roman" w:cstheme="minorHAnsi"/>
                <w:bCs/>
                <w:color w:val="000000" w:themeColor="text1"/>
                <w:sz w:val="20"/>
                <w:szCs w:val="20"/>
              </w:rPr>
              <w:t>0</w:t>
            </w:r>
          </w:p>
        </w:tc>
        <w:tc>
          <w:tcPr>
            <w:tcW w:w="1701" w:type="dxa"/>
          </w:tcPr>
          <w:p w:rsidR="009B6BB1" w:rsidRPr="009B6BB1" w:rsidRDefault="009B6BB1" w:rsidP="00007FE2">
            <w:pPr>
              <w:rPr>
                <w:rFonts w:eastAsia="Times New Roman" w:cstheme="minorHAnsi"/>
                <w:bCs/>
                <w:color w:val="000000" w:themeColor="text1"/>
                <w:sz w:val="20"/>
                <w:szCs w:val="20"/>
              </w:rPr>
            </w:pPr>
            <w:r w:rsidRPr="009B6BB1">
              <w:rPr>
                <w:rFonts w:eastAsia="Times New Roman" w:cstheme="minorHAnsi"/>
                <w:bCs/>
                <w:color w:val="000000" w:themeColor="text1"/>
                <w:sz w:val="20"/>
                <w:szCs w:val="20"/>
              </w:rPr>
              <w:t>0 = ei paran-nusta</w:t>
            </w:r>
          </w:p>
          <w:p w:rsidR="009B6BB1" w:rsidRPr="009B6BB1" w:rsidRDefault="009B6BB1" w:rsidP="00007FE2">
            <w:pPr>
              <w:rPr>
                <w:rFonts w:eastAsia="Times New Roman" w:cstheme="minorHAnsi"/>
                <w:bCs/>
                <w:color w:val="000000" w:themeColor="text1"/>
                <w:sz w:val="20"/>
                <w:szCs w:val="20"/>
              </w:rPr>
            </w:pPr>
            <w:r w:rsidRPr="009B6BB1">
              <w:rPr>
                <w:rFonts w:eastAsia="Times New Roman" w:cstheme="minorHAnsi"/>
                <w:bCs/>
                <w:color w:val="000000" w:themeColor="text1"/>
                <w:sz w:val="20"/>
                <w:szCs w:val="20"/>
              </w:rPr>
              <w:t>1 = positiivi-nen muutos</w:t>
            </w:r>
          </w:p>
        </w:tc>
        <w:tc>
          <w:tcPr>
            <w:tcW w:w="1417" w:type="dxa"/>
          </w:tcPr>
          <w:p w:rsidR="009B6BB1" w:rsidRPr="009B6BB1" w:rsidRDefault="009B6BB1" w:rsidP="00007FE2">
            <w:pPr>
              <w:rPr>
                <w:rFonts w:eastAsia="Times New Roman" w:cstheme="minorHAnsi"/>
                <w:bCs/>
                <w:color w:val="000000" w:themeColor="text1"/>
                <w:sz w:val="20"/>
                <w:szCs w:val="20"/>
              </w:rPr>
            </w:pPr>
            <w:r w:rsidRPr="009B6BB1">
              <w:rPr>
                <w:rFonts w:eastAsia="Times New Roman" w:cstheme="minorHAnsi"/>
                <w:bCs/>
                <w:color w:val="000000" w:themeColor="text1"/>
                <w:sz w:val="20"/>
                <w:szCs w:val="20"/>
              </w:rPr>
              <w:t>2014</w:t>
            </w:r>
          </w:p>
        </w:tc>
        <w:tc>
          <w:tcPr>
            <w:tcW w:w="1276" w:type="dxa"/>
          </w:tcPr>
          <w:p w:rsidR="009B6BB1" w:rsidRPr="009B6BB1" w:rsidRDefault="009B6BB1" w:rsidP="00007FE2">
            <w:pPr>
              <w:jc w:val="center"/>
              <w:rPr>
                <w:rFonts w:eastAsia="Times New Roman" w:cstheme="minorHAnsi"/>
                <w:bCs/>
                <w:color w:val="000000" w:themeColor="text1"/>
                <w:sz w:val="20"/>
                <w:szCs w:val="20"/>
              </w:rPr>
            </w:pPr>
            <w:r w:rsidRPr="009B6BB1">
              <w:rPr>
                <w:rFonts w:eastAsia="Times New Roman" w:cstheme="minorHAnsi"/>
                <w:bCs/>
                <w:color w:val="000000" w:themeColor="text1"/>
                <w:sz w:val="20"/>
                <w:szCs w:val="20"/>
              </w:rPr>
              <w:t>1</w:t>
            </w:r>
          </w:p>
        </w:tc>
        <w:tc>
          <w:tcPr>
            <w:tcW w:w="1276" w:type="dxa"/>
          </w:tcPr>
          <w:p w:rsidR="009B6BB1" w:rsidRPr="009B6BB1" w:rsidRDefault="009B6BB1" w:rsidP="00007FE2">
            <w:pPr>
              <w:rPr>
                <w:rFonts w:eastAsia="Times New Roman" w:cstheme="minorHAnsi"/>
                <w:bCs/>
                <w:color w:val="000000" w:themeColor="text1"/>
                <w:sz w:val="20"/>
                <w:szCs w:val="20"/>
              </w:rPr>
            </w:pPr>
            <w:r w:rsidRPr="009B6BB1">
              <w:rPr>
                <w:rFonts w:eastAsia="Times New Roman" w:cstheme="minorHAnsi"/>
                <w:bCs/>
                <w:color w:val="000000" w:themeColor="text1"/>
                <w:sz w:val="20"/>
                <w:szCs w:val="20"/>
              </w:rPr>
              <w:t>Erillis</w:t>
            </w:r>
            <w:r w:rsidRPr="009B6BB1">
              <w:rPr>
                <w:rFonts w:eastAsia="Times New Roman" w:cstheme="minorHAnsi"/>
                <w:bCs/>
                <w:color w:val="000000" w:themeColor="text1"/>
                <w:sz w:val="20"/>
                <w:szCs w:val="20"/>
              </w:rPr>
              <w:softHyphen/>
              <w:t>selvitys</w:t>
            </w:r>
          </w:p>
        </w:tc>
        <w:tc>
          <w:tcPr>
            <w:tcW w:w="1842" w:type="dxa"/>
          </w:tcPr>
          <w:p w:rsidR="009B6BB1" w:rsidRPr="009B6BB1" w:rsidRDefault="009B6BB1" w:rsidP="00007FE2">
            <w:pPr>
              <w:rPr>
                <w:rFonts w:eastAsia="Times New Roman" w:cstheme="minorHAnsi"/>
                <w:bCs/>
                <w:color w:val="000000" w:themeColor="text1"/>
                <w:sz w:val="20"/>
                <w:szCs w:val="20"/>
              </w:rPr>
            </w:pPr>
            <w:r w:rsidRPr="009B6BB1">
              <w:rPr>
                <w:rFonts w:eastAsia="Times New Roman" w:cstheme="minorHAnsi"/>
                <w:bCs/>
                <w:color w:val="000000" w:themeColor="text1"/>
                <w:sz w:val="20"/>
                <w:szCs w:val="20"/>
              </w:rPr>
              <w:t>2 kertaa ohjelma</w:t>
            </w:r>
            <w:r w:rsidRPr="009B6BB1">
              <w:rPr>
                <w:rFonts w:eastAsia="Times New Roman" w:cstheme="minorHAnsi"/>
                <w:bCs/>
                <w:color w:val="000000" w:themeColor="text1"/>
                <w:sz w:val="20"/>
                <w:szCs w:val="20"/>
              </w:rPr>
              <w:softHyphen/>
              <w:t>kauden aikana</w:t>
            </w:r>
          </w:p>
        </w:tc>
      </w:tr>
    </w:tbl>
    <w:p w:rsidR="00A67B1B" w:rsidRDefault="00A67B1B">
      <w:pPr>
        <w:rPr>
          <w:rFonts w:cstheme="minorHAnsi"/>
        </w:rPr>
      </w:pPr>
    </w:p>
    <w:p w:rsidR="00A67B1B" w:rsidRDefault="00A67B1B">
      <w:pPr>
        <w:rPr>
          <w:rFonts w:cstheme="minorHAnsi"/>
        </w:rPr>
      </w:pPr>
      <w:r>
        <w:rPr>
          <w:rFonts w:cstheme="minorHAnsi"/>
        </w:rPr>
        <w:t>Toimintalinja 5</w:t>
      </w:r>
    </w:p>
    <w:tbl>
      <w:tblPr>
        <w:tblStyle w:val="TableGrid"/>
        <w:tblW w:w="0" w:type="auto"/>
        <w:tblLayout w:type="fixed"/>
        <w:tblLook w:val="04A0"/>
      </w:tblPr>
      <w:tblGrid>
        <w:gridCol w:w="534"/>
        <w:gridCol w:w="1984"/>
        <w:gridCol w:w="851"/>
        <w:gridCol w:w="1701"/>
        <w:gridCol w:w="1134"/>
        <w:gridCol w:w="1701"/>
        <w:gridCol w:w="1417"/>
        <w:gridCol w:w="1276"/>
        <w:gridCol w:w="1276"/>
        <w:gridCol w:w="1842"/>
      </w:tblGrid>
      <w:tr w:rsidR="009B6BB1" w:rsidRPr="00A67B1B" w:rsidTr="00007FE2">
        <w:tc>
          <w:tcPr>
            <w:tcW w:w="534" w:type="dxa"/>
          </w:tcPr>
          <w:p w:rsidR="009B6BB1" w:rsidRPr="00A67B1B" w:rsidRDefault="009B6BB1" w:rsidP="00007FE2">
            <w:pPr>
              <w:rPr>
                <w:rFonts w:eastAsia="Times New Roman" w:cstheme="minorHAnsi"/>
                <w:b/>
                <w:bCs/>
                <w:color w:val="000000" w:themeColor="text1"/>
                <w:sz w:val="20"/>
                <w:szCs w:val="20"/>
              </w:rPr>
            </w:pPr>
            <w:r w:rsidRPr="00A67B1B">
              <w:rPr>
                <w:rFonts w:eastAsia="Times New Roman" w:cstheme="minorHAnsi"/>
                <w:b/>
                <w:bCs/>
                <w:color w:val="000000" w:themeColor="text1"/>
                <w:sz w:val="20"/>
                <w:szCs w:val="20"/>
              </w:rPr>
              <w:t>ID</w:t>
            </w:r>
          </w:p>
        </w:tc>
        <w:tc>
          <w:tcPr>
            <w:tcW w:w="1984" w:type="dxa"/>
          </w:tcPr>
          <w:p w:rsidR="009B6BB1" w:rsidRPr="00A67B1B" w:rsidRDefault="009B6BB1" w:rsidP="00007FE2">
            <w:pPr>
              <w:rPr>
                <w:rFonts w:eastAsia="Times New Roman" w:cstheme="minorHAnsi"/>
                <w:b/>
                <w:bCs/>
                <w:color w:val="000000" w:themeColor="text1"/>
                <w:sz w:val="20"/>
                <w:szCs w:val="20"/>
              </w:rPr>
            </w:pPr>
            <w:r w:rsidRPr="00A67B1B">
              <w:rPr>
                <w:rFonts w:eastAsia="Times New Roman" w:cstheme="minorHAnsi"/>
                <w:b/>
                <w:bCs/>
                <w:color w:val="000000" w:themeColor="text1"/>
                <w:sz w:val="20"/>
                <w:szCs w:val="20"/>
              </w:rPr>
              <w:t>Indikaat</w:t>
            </w:r>
            <w:r w:rsidRPr="00A67B1B">
              <w:rPr>
                <w:rFonts w:eastAsia="Times New Roman" w:cstheme="minorHAnsi"/>
                <w:b/>
                <w:bCs/>
                <w:color w:val="000000" w:themeColor="text1"/>
                <w:sz w:val="20"/>
                <w:szCs w:val="20"/>
              </w:rPr>
              <w:softHyphen/>
              <w:t>tori</w:t>
            </w:r>
          </w:p>
        </w:tc>
        <w:tc>
          <w:tcPr>
            <w:tcW w:w="851" w:type="dxa"/>
          </w:tcPr>
          <w:p w:rsidR="009B6BB1" w:rsidRPr="00A67B1B" w:rsidRDefault="009B6BB1" w:rsidP="00007FE2">
            <w:pPr>
              <w:rPr>
                <w:rFonts w:eastAsia="Times New Roman" w:cstheme="minorHAnsi"/>
                <w:b/>
                <w:bCs/>
                <w:color w:val="000000" w:themeColor="text1"/>
                <w:sz w:val="20"/>
                <w:szCs w:val="20"/>
              </w:rPr>
            </w:pPr>
            <w:r w:rsidRPr="00A67B1B">
              <w:rPr>
                <w:rFonts w:eastAsia="Times New Roman" w:cstheme="minorHAnsi"/>
                <w:b/>
                <w:bCs/>
                <w:color w:val="000000" w:themeColor="text1"/>
                <w:sz w:val="20"/>
                <w:szCs w:val="20"/>
              </w:rPr>
              <w:t>Mitta</w:t>
            </w:r>
            <w:r w:rsidRPr="00A67B1B">
              <w:rPr>
                <w:rFonts w:eastAsia="Times New Roman" w:cstheme="minorHAnsi"/>
                <w:b/>
                <w:bCs/>
                <w:color w:val="000000" w:themeColor="text1"/>
                <w:sz w:val="20"/>
                <w:szCs w:val="20"/>
              </w:rPr>
              <w:softHyphen/>
              <w:t>yksik</w:t>
            </w:r>
            <w:r w:rsidRPr="00A67B1B">
              <w:rPr>
                <w:rFonts w:eastAsia="Times New Roman" w:cstheme="minorHAnsi"/>
                <w:b/>
                <w:bCs/>
                <w:color w:val="000000" w:themeColor="text1"/>
                <w:sz w:val="20"/>
                <w:szCs w:val="20"/>
              </w:rPr>
              <w:softHyphen/>
              <w:t>kö</w:t>
            </w:r>
          </w:p>
        </w:tc>
        <w:tc>
          <w:tcPr>
            <w:tcW w:w="1701" w:type="dxa"/>
          </w:tcPr>
          <w:p w:rsidR="009B6BB1" w:rsidRPr="00A67B1B" w:rsidRDefault="009B6BB1" w:rsidP="00007FE2">
            <w:pPr>
              <w:rPr>
                <w:rFonts w:eastAsia="Times New Roman" w:cstheme="minorHAnsi"/>
                <w:b/>
                <w:bCs/>
                <w:color w:val="000000" w:themeColor="text1"/>
                <w:sz w:val="20"/>
                <w:szCs w:val="20"/>
              </w:rPr>
            </w:pPr>
            <w:r w:rsidRPr="00A67B1B">
              <w:rPr>
                <w:rFonts w:eastAsia="Times New Roman" w:cstheme="minorHAnsi"/>
                <w:b/>
                <w:bCs/>
                <w:color w:val="000000" w:themeColor="text1"/>
                <w:sz w:val="20"/>
                <w:szCs w:val="20"/>
              </w:rPr>
              <w:t>Pohjautuu tuotosindi</w:t>
            </w:r>
            <w:r w:rsidRPr="00A67B1B">
              <w:rPr>
                <w:rFonts w:eastAsia="Times New Roman" w:cstheme="minorHAnsi"/>
                <w:b/>
                <w:bCs/>
                <w:color w:val="000000" w:themeColor="text1"/>
                <w:sz w:val="20"/>
                <w:szCs w:val="20"/>
              </w:rPr>
              <w:softHyphen/>
              <w:t>kaattoriin</w:t>
            </w:r>
          </w:p>
        </w:tc>
        <w:tc>
          <w:tcPr>
            <w:tcW w:w="1134" w:type="dxa"/>
          </w:tcPr>
          <w:p w:rsidR="009B6BB1" w:rsidRPr="00A67B1B" w:rsidRDefault="009B6BB1" w:rsidP="00007FE2">
            <w:pPr>
              <w:rPr>
                <w:rFonts w:eastAsia="Times New Roman" w:cstheme="minorHAnsi"/>
                <w:b/>
                <w:bCs/>
                <w:color w:val="000000" w:themeColor="text1"/>
                <w:sz w:val="20"/>
                <w:szCs w:val="20"/>
              </w:rPr>
            </w:pPr>
            <w:r w:rsidRPr="00A67B1B">
              <w:rPr>
                <w:rFonts w:eastAsia="Times New Roman" w:cstheme="minorHAnsi"/>
                <w:b/>
                <w:bCs/>
                <w:color w:val="000000" w:themeColor="text1"/>
                <w:sz w:val="20"/>
                <w:szCs w:val="20"/>
              </w:rPr>
              <w:t>Lähtö</w:t>
            </w:r>
            <w:r w:rsidRPr="00A67B1B">
              <w:rPr>
                <w:rFonts w:eastAsia="Times New Roman" w:cstheme="minorHAnsi"/>
                <w:b/>
                <w:bCs/>
                <w:color w:val="000000" w:themeColor="text1"/>
                <w:sz w:val="20"/>
                <w:szCs w:val="20"/>
              </w:rPr>
              <w:softHyphen/>
              <w:t xml:space="preserve">taso </w:t>
            </w:r>
          </w:p>
        </w:tc>
        <w:tc>
          <w:tcPr>
            <w:tcW w:w="1701" w:type="dxa"/>
          </w:tcPr>
          <w:p w:rsidR="009B6BB1" w:rsidRPr="00A67B1B" w:rsidRDefault="009B6BB1" w:rsidP="00007FE2">
            <w:pPr>
              <w:rPr>
                <w:rFonts w:eastAsia="Times New Roman" w:cstheme="minorHAnsi"/>
                <w:b/>
                <w:bCs/>
                <w:color w:val="000000" w:themeColor="text1"/>
                <w:sz w:val="20"/>
                <w:szCs w:val="20"/>
              </w:rPr>
            </w:pPr>
            <w:r w:rsidRPr="00A67B1B">
              <w:rPr>
                <w:rFonts w:eastAsia="Times New Roman" w:cstheme="minorHAnsi"/>
                <w:b/>
                <w:bCs/>
                <w:color w:val="000000" w:themeColor="text1"/>
                <w:sz w:val="20"/>
                <w:szCs w:val="20"/>
              </w:rPr>
              <w:t>Lähtötason ja tavoitteen mittayksikkö</w:t>
            </w:r>
          </w:p>
        </w:tc>
        <w:tc>
          <w:tcPr>
            <w:tcW w:w="1417" w:type="dxa"/>
          </w:tcPr>
          <w:p w:rsidR="009B6BB1" w:rsidRPr="00A67B1B" w:rsidRDefault="009B6BB1" w:rsidP="00007FE2">
            <w:pPr>
              <w:rPr>
                <w:rFonts w:eastAsia="Times New Roman" w:cstheme="minorHAnsi"/>
                <w:b/>
                <w:bCs/>
                <w:color w:val="000000" w:themeColor="text1"/>
                <w:sz w:val="20"/>
                <w:szCs w:val="20"/>
              </w:rPr>
            </w:pPr>
            <w:r w:rsidRPr="00A67B1B">
              <w:rPr>
                <w:rFonts w:eastAsia="Times New Roman" w:cstheme="minorHAnsi"/>
                <w:b/>
                <w:bCs/>
                <w:color w:val="000000" w:themeColor="text1"/>
                <w:sz w:val="20"/>
                <w:szCs w:val="20"/>
              </w:rPr>
              <w:t>Lähtö</w:t>
            </w:r>
            <w:r w:rsidRPr="00A67B1B">
              <w:rPr>
                <w:rFonts w:eastAsia="Times New Roman" w:cstheme="minorHAnsi"/>
                <w:b/>
                <w:bCs/>
                <w:color w:val="000000" w:themeColor="text1"/>
                <w:sz w:val="20"/>
                <w:szCs w:val="20"/>
              </w:rPr>
              <w:softHyphen/>
              <w:t>tason vuosi</w:t>
            </w:r>
          </w:p>
        </w:tc>
        <w:tc>
          <w:tcPr>
            <w:tcW w:w="1276" w:type="dxa"/>
          </w:tcPr>
          <w:p w:rsidR="009B6BB1" w:rsidRPr="00A67B1B" w:rsidRDefault="009B6BB1" w:rsidP="00007FE2">
            <w:pPr>
              <w:rPr>
                <w:rFonts w:eastAsia="Times New Roman" w:cstheme="minorHAnsi"/>
                <w:b/>
                <w:bCs/>
                <w:color w:val="000000" w:themeColor="text1"/>
                <w:sz w:val="20"/>
                <w:szCs w:val="20"/>
              </w:rPr>
            </w:pPr>
            <w:r w:rsidRPr="00A67B1B">
              <w:rPr>
                <w:rFonts w:eastAsia="Times New Roman" w:cstheme="minorHAnsi"/>
                <w:b/>
                <w:bCs/>
                <w:color w:val="000000" w:themeColor="text1"/>
                <w:sz w:val="20"/>
                <w:szCs w:val="20"/>
              </w:rPr>
              <w:t>Tavoite</w:t>
            </w:r>
          </w:p>
          <w:p w:rsidR="009B6BB1" w:rsidRPr="00A67B1B" w:rsidRDefault="009B6BB1" w:rsidP="00007FE2">
            <w:pPr>
              <w:rPr>
                <w:rFonts w:eastAsia="Times New Roman" w:cstheme="minorHAnsi"/>
                <w:b/>
                <w:bCs/>
                <w:color w:val="000000" w:themeColor="text1"/>
                <w:sz w:val="20"/>
                <w:szCs w:val="20"/>
              </w:rPr>
            </w:pPr>
            <w:r w:rsidRPr="00A67B1B">
              <w:rPr>
                <w:rFonts w:eastAsia="Times New Roman" w:cstheme="minorHAnsi"/>
                <w:b/>
                <w:bCs/>
                <w:color w:val="000000" w:themeColor="text1"/>
                <w:sz w:val="20"/>
                <w:szCs w:val="20"/>
              </w:rPr>
              <w:t>(2022)</w:t>
            </w:r>
          </w:p>
        </w:tc>
        <w:tc>
          <w:tcPr>
            <w:tcW w:w="1276" w:type="dxa"/>
          </w:tcPr>
          <w:p w:rsidR="009B6BB1" w:rsidRPr="00A67B1B" w:rsidRDefault="009B6BB1" w:rsidP="00007FE2">
            <w:pPr>
              <w:rPr>
                <w:rFonts w:eastAsia="Times New Roman" w:cstheme="minorHAnsi"/>
                <w:b/>
                <w:bCs/>
                <w:color w:val="000000" w:themeColor="text1"/>
                <w:sz w:val="20"/>
                <w:szCs w:val="20"/>
              </w:rPr>
            </w:pPr>
            <w:r w:rsidRPr="00A67B1B">
              <w:rPr>
                <w:rFonts w:eastAsia="Times New Roman" w:cstheme="minorHAnsi"/>
                <w:b/>
                <w:bCs/>
                <w:color w:val="000000" w:themeColor="text1"/>
                <w:sz w:val="20"/>
                <w:szCs w:val="20"/>
              </w:rPr>
              <w:t>Lähde</w:t>
            </w:r>
          </w:p>
        </w:tc>
        <w:tc>
          <w:tcPr>
            <w:tcW w:w="1842" w:type="dxa"/>
          </w:tcPr>
          <w:p w:rsidR="009B6BB1" w:rsidRPr="00A67B1B" w:rsidRDefault="009B6BB1" w:rsidP="00007FE2">
            <w:pPr>
              <w:rPr>
                <w:rFonts w:eastAsia="Times New Roman" w:cstheme="minorHAnsi"/>
                <w:b/>
                <w:bCs/>
                <w:color w:val="000000" w:themeColor="text1"/>
                <w:sz w:val="20"/>
                <w:szCs w:val="20"/>
              </w:rPr>
            </w:pPr>
            <w:r w:rsidRPr="00A67B1B">
              <w:rPr>
                <w:rFonts w:eastAsia="Times New Roman" w:cstheme="minorHAnsi"/>
                <w:b/>
                <w:bCs/>
                <w:color w:val="000000" w:themeColor="text1"/>
                <w:sz w:val="20"/>
                <w:szCs w:val="20"/>
              </w:rPr>
              <w:t>Rapor</w:t>
            </w:r>
            <w:r w:rsidRPr="00A67B1B">
              <w:rPr>
                <w:rFonts w:eastAsia="Times New Roman" w:cstheme="minorHAnsi"/>
                <w:b/>
                <w:bCs/>
                <w:color w:val="000000" w:themeColor="text1"/>
                <w:sz w:val="20"/>
                <w:szCs w:val="20"/>
              </w:rPr>
              <w:softHyphen/>
              <w:t>tointi</w:t>
            </w:r>
            <w:r w:rsidRPr="00A67B1B">
              <w:rPr>
                <w:rFonts w:eastAsia="Times New Roman" w:cstheme="minorHAnsi"/>
                <w:b/>
                <w:bCs/>
                <w:color w:val="000000" w:themeColor="text1"/>
                <w:sz w:val="20"/>
                <w:szCs w:val="20"/>
              </w:rPr>
              <w:softHyphen/>
            </w:r>
            <w:r w:rsidRPr="00A67B1B">
              <w:rPr>
                <w:rFonts w:eastAsia="Times New Roman" w:cstheme="minorHAnsi"/>
                <w:b/>
                <w:bCs/>
                <w:color w:val="000000" w:themeColor="text1"/>
                <w:sz w:val="20"/>
                <w:szCs w:val="20"/>
              </w:rPr>
              <w:softHyphen/>
              <w:t>tiheys</w:t>
            </w:r>
          </w:p>
        </w:tc>
      </w:tr>
      <w:tr w:rsidR="009B6BB1" w:rsidRPr="009B6BB1" w:rsidTr="00007FE2">
        <w:tc>
          <w:tcPr>
            <w:tcW w:w="534" w:type="dxa"/>
          </w:tcPr>
          <w:p w:rsidR="009B6BB1" w:rsidRPr="009B6BB1" w:rsidRDefault="009B6BB1" w:rsidP="00007FE2">
            <w:pPr>
              <w:rPr>
                <w:rFonts w:eastAsia="Times New Roman" w:cstheme="minorHAnsi"/>
                <w:bCs/>
                <w:color w:val="000000" w:themeColor="text1"/>
                <w:sz w:val="20"/>
                <w:szCs w:val="20"/>
              </w:rPr>
            </w:pPr>
          </w:p>
        </w:tc>
        <w:tc>
          <w:tcPr>
            <w:tcW w:w="1984" w:type="dxa"/>
          </w:tcPr>
          <w:p w:rsidR="009B6BB1" w:rsidRPr="009B6BB1" w:rsidRDefault="009B6BB1" w:rsidP="00007FE2">
            <w:pPr>
              <w:rPr>
                <w:rFonts w:eastAsia="Times New Roman" w:cstheme="minorHAnsi"/>
                <w:bCs/>
                <w:color w:val="000000" w:themeColor="text1"/>
                <w:sz w:val="20"/>
                <w:szCs w:val="20"/>
              </w:rPr>
            </w:pPr>
            <w:r w:rsidRPr="009B6BB1">
              <w:rPr>
                <w:rFonts w:eastAsia="Times New Roman" w:cstheme="minorHAnsi"/>
                <w:bCs/>
                <w:color w:val="000000" w:themeColor="text1"/>
                <w:sz w:val="20"/>
                <w:szCs w:val="20"/>
              </w:rPr>
              <w:t>työelämän ulko</w:t>
            </w:r>
            <w:r w:rsidRPr="009B6BB1">
              <w:rPr>
                <w:rFonts w:eastAsia="Times New Roman" w:cstheme="minorHAnsi"/>
                <w:bCs/>
                <w:color w:val="000000" w:themeColor="text1"/>
                <w:sz w:val="20"/>
                <w:szCs w:val="20"/>
              </w:rPr>
              <w:softHyphen/>
              <w:t>puolella olevat osal</w:t>
            </w:r>
            <w:r w:rsidRPr="009B6BB1">
              <w:rPr>
                <w:rFonts w:eastAsia="Times New Roman" w:cstheme="minorHAnsi"/>
                <w:bCs/>
                <w:color w:val="000000" w:themeColor="text1"/>
                <w:sz w:val="20"/>
                <w:szCs w:val="20"/>
              </w:rPr>
              <w:softHyphen/>
              <w:t>lis</w:t>
            </w:r>
            <w:r w:rsidRPr="009B6BB1">
              <w:rPr>
                <w:rFonts w:eastAsia="Times New Roman" w:cstheme="minorHAnsi"/>
                <w:bCs/>
                <w:color w:val="000000" w:themeColor="text1"/>
                <w:sz w:val="20"/>
                <w:szCs w:val="20"/>
              </w:rPr>
              <w:softHyphen/>
              <w:t>tujat, jotka ovat juuri ryhty</w:t>
            </w:r>
            <w:r w:rsidRPr="009B6BB1">
              <w:rPr>
                <w:rFonts w:eastAsia="Times New Roman" w:cstheme="minorHAnsi"/>
                <w:bCs/>
                <w:color w:val="000000" w:themeColor="text1"/>
                <w:sz w:val="20"/>
                <w:szCs w:val="20"/>
              </w:rPr>
              <w:softHyphen/>
              <w:t>neet työnhakuun</w:t>
            </w:r>
          </w:p>
          <w:p w:rsidR="009B6BB1" w:rsidRPr="009B6BB1" w:rsidRDefault="009B6BB1" w:rsidP="00007FE2">
            <w:pPr>
              <w:rPr>
                <w:rFonts w:eastAsia="Times New Roman" w:cstheme="minorHAnsi"/>
                <w:bCs/>
                <w:color w:val="000000" w:themeColor="text1"/>
                <w:sz w:val="20"/>
                <w:szCs w:val="20"/>
              </w:rPr>
            </w:pPr>
            <w:r w:rsidRPr="009B6BB1">
              <w:rPr>
                <w:rFonts w:eastAsia="Times New Roman" w:cstheme="minorHAnsi"/>
                <w:bCs/>
                <w:color w:val="000000" w:themeColor="text1"/>
                <w:sz w:val="20"/>
                <w:szCs w:val="20"/>
              </w:rPr>
              <w:t>jättäessään toimenpiteen</w:t>
            </w:r>
          </w:p>
        </w:tc>
        <w:tc>
          <w:tcPr>
            <w:tcW w:w="851" w:type="dxa"/>
          </w:tcPr>
          <w:p w:rsidR="009B6BB1" w:rsidRPr="009B6BB1" w:rsidRDefault="009B6BB1" w:rsidP="00007FE2">
            <w:pPr>
              <w:rPr>
                <w:rFonts w:eastAsia="Times New Roman" w:cstheme="minorHAnsi"/>
                <w:bCs/>
                <w:color w:val="000000" w:themeColor="text1"/>
                <w:sz w:val="20"/>
                <w:szCs w:val="20"/>
              </w:rPr>
            </w:pPr>
            <w:r w:rsidRPr="009B6BB1">
              <w:rPr>
                <w:rFonts w:eastAsia="Times New Roman" w:cstheme="minorHAnsi"/>
                <w:bCs/>
                <w:color w:val="000000" w:themeColor="text1"/>
                <w:sz w:val="20"/>
                <w:szCs w:val="20"/>
              </w:rPr>
              <w:t>Osallis</w:t>
            </w:r>
            <w:r w:rsidRPr="009B6BB1">
              <w:rPr>
                <w:rFonts w:eastAsia="Times New Roman" w:cstheme="minorHAnsi"/>
                <w:bCs/>
                <w:color w:val="000000" w:themeColor="text1"/>
                <w:sz w:val="20"/>
                <w:szCs w:val="20"/>
              </w:rPr>
              <w:softHyphen/>
              <w:t>tujien lkm</w:t>
            </w:r>
          </w:p>
        </w:tc>
        <w:tc>
          <w:tcPr>
            <w:tcW w:w="1701" w:type="dxa"/>
          </w:tcPr>
          <w:p w:rsidR="009B6BB1" w:rsidRPr="009B6BB1" w:rsidRDefault="009B6BB1" w:rsidP="00007FE2">
            <w:pPr>
              <w:rPr>
                <w:rFonts w:eastAsia="Times New Roman" w:cstheme="minorHAnsi"/>
                <w:bCs/>
                <w:color w:val="000000" w:themeColor="text1"/>
                <w:sz w:val="20"/>
                <w:szCs w:val="20"/>
              </w:rPr>
            </w:pPr>
            <w:r w:rsidRPr="009B6BB1">
              <w:rPr>
                <w:rFonts w:eastAsia="Times New Roman" w:cstheme="minorHAnsi"/>
                <w:bCs/>
                <w:color w:val="000000" w:themeColor="text1"/>
                <w:sz w:val="20"/>
                <w:szCs w:val="20"/>
              </w:rPr>
              <w:t>työelämän ulkopuolella olevat (ei koulutuksessa tai opiskele</w:t>
            </w:r>
            <w:r w:rsidRPr="009B6BB1">
              <w:rPr>
                <w:rFonts w:eastAsia="Times New Roman" w:cstheme="minorHAnsi"/>
                <w:bCs/>
                <w:color w:val="000000" w:themeColor="text1"/>
                <w:sz w:val="20"/>
                <w:szCs w:val="20"/>
              </w:rPr>
              <w:softHyphen/>
              <w:t>massa)</w:t>
            </w:r>
          </w:p>
        </w:tc>
        <w:tc>
          <w:tcPr>
            <w:tcW w:w="1134" w:type="dxa"/>
          </w:tcPr>
          <w:p w:rsidR="009B6BB1" w:rsidRPr="009B6BB1" w:rsidRDefault="009B6BB1" w:rsidP="009B6BB1">
            <w:pPr>
              <w:jc w:val="center"/>
              <w:rPr>
                <w:rFonts w:eastAsia="Times New Roman" w:cstheme="minorHAnsi"/>
                <w:bCs/>
                <w:color w:val="000000" w:themeColor="text1"/>
                <w:sz w:val="20"/>
                <w:szCs w:val="20"/>
              </w:rPr>
            </w:pPr>
            <w:r w:rsidRPr="009B6BB1">
              <w:rPr>
                <w:rFonts w:eastAsia="Times New Roman" w:cstheme="minorHAnsi"/>
                <w:bCs/>
                <w:color w:val="000000" w:themeColor="text1"/>
                <w:sz w:val="20"/>
                <w:szCs w:val="20"/>
              </w:rPr>
              <w:t>9,6</w:t>
            </w:r>
          </w:p>
        </w:tc>
        <w:tc>
          <w:tcPr>
            <w:tcW w:w="1701" w:type="dxa"/>
          </w:tcPr>
          <w:p w:rsidR="009B6BB1" w:rsidRPr="009B6BB1" w:rsidRDefault="009B6BB1" w:rsidP="00007FE2">
            <w:pPr>
              <w:jc w:val="center"/>
              <w:rPr>
                <w:rFonts w:eastAsia="Times New Roman" w:cstheme="minorHAnsi"/>
                <w:bCs/>
                <w:color w:val="000000" w:themeColor="text1"/>
                <w:sz w:val="20"/>
                <w:szCs w:val="20"/>
              </w:rPr>
            </w:pPr>
            <w:r w:rsidRPr="009B6BB1">
              <w:rPr>
                <w:rFonts w:eastAsia="Times New Roman" w:cstheme="minorHAnsi"/>
                <w:bCs/>
                <w:color w:val="000000" w:themeColor="text1"/>
                <w:sz w:val="20"/>
                <w:szCs w:val="20"/>
              </w:rPr>
              <w:t>%</w:t>
            </w:r>
          </w:p>
        </w:tc>
        <w:tc>
          <w:tcPr>
            <w:tcW w:w="1417" w:type="dxa"/>
          </w:tcPr>
          <w:p w:rsidR="009B6BB1" w:rsidRPr="009B6BB1" w:rsidRDefault="009B6BB1" w:rsidP="00007FE2">
            <w:pPr>
              <w:rPr>
                <w:rFonts w:eastAsia="Times New Roman" w:cstheme="minorHAnsi"/>
                <w:bCs/>
                <w:color w:val="000000" w:themeColor="text1"/>
                <w:sz w:val="20"/>
                <w:szCs w:val="20"/>
              </w:rPr>
            </w:pPr>
            <w:r w:rsidRPr="009B6BB1">
              <w:rPr>
                <w:rFonts w:eastAsia="Times New Roman" w:cstheme="minorHAnsi"/>
                <w:bCs/>
                <w:color w:val="000000" w:themeColor="text1"/>
                <w:sz w:val="20"/>
                <w:szCs w:val="20"/>
              </w:rPr>
              <w:t>2014</w:t>
            </w:r>
          </w:p>
        </w:tc>
        <w:tc>
          <w:tcPr>
            <w:tcW w:w="1276" w:type="dxa"/>
          </w:tcPr>
          <w:p w:rsidR="009B6BB1" w:rsidRPr="009B6BB1" w:rsidRDefault="009B6BB1" w:rsidP="009B6BB1">
            <w:pPr>
              <w:jc w:val="center"/>
              <w:rPr>
                <w:rFonts w:eastAsia="Times New Roman" w:cstheme="minorHAnsi"/>
                <w:bCs/>
                <w:color w:val="000000" w:themeColor="text1"/>
                <w:sz w:val="20"/>
                <w:szCs w:val="20"/>
              </w:rPr>
            </w:pPr>
            <w:r w:rsidRPr="009B6BB1">
              <w:rPr>
                <w:rFonts w:eastAsia="Times New Roman" w:cstheme="minorHAnsi"/>
                <w:bCs/>
                <w:color w:val="000000" w:themeColor="text1"/>
                <w:sz w:val="20"/>
                <w:szCs w:val="20"/>
                <w:highlight w:val="yellow"/>
              </w:rPr>
              <w:t>??</w:t>
            </w:r>
          </w:p>
        </w:tc>
        <w:tc>
          <w:tcPr>
            <w:tcW w:w="1276" w:type="dxa"/>
          </w:tcPr>
          <w:p w:rsidR="009B6BB1" w:rsidRPr="009B6BB1" w:rsidRDefault="009B6BB1" w:rsidP="00007FE2">
            <w:pPr>
              <w:rPr>
                <w:rFonts w:eastAsia="Times New Roman" w:cstheme="minorHAnsi"/>
                <w:bCs/>
                <w:color w:val="000000" w:themeColor="text1"/>
                <w:sz w:val="20"/>
                <w:szCs w:val="20"/>
              </w:rPr>
            </w:pPr>
            <w:r w:rsidRPr="009B6BB1">
              <w:rPr>
                <w:rFonts w:eastAsia="Times New Roman" w:cstheme="minorHAnsi"/>
                <w:bCs/>
                <w:color w:val="000000" w:themeColor="text1"/>
                <w:sz w:val="20"/>
                <w:szCs w:val="20"/>
              </w:rPr>
              <w:t>Eura2014</w:t>
            </w:r>
          </w:p>
        </w:tc>
        <w:tc>
          <w:tcPr>
            <w:tcW w:w="1842" w:type="dxa"/>
          </w:tcPr>
          <w:p w:rsidR="009B6BB1" w:rsidRPr="009B6BB1" w:rsidRDefault="009B6BB1" w:rsidP="00007FE2">
            <w:pPr>
              <w:rPr>
                <w:rFonts w:eastAsia="Times New Roman" w:cstheme="minorHAnsi"/>
                <w:bCs/>
                <w:color w:val="000000" w:themeColor="text1"/>
                <w:sz w:val="20"/>
                <w:szCs w:val="20"/>
              </w:rPr>
            </w:pPr>
            <w:r w:rsidRPr="009B6BB1">
              <w:rPr>
                <w:rFonts w:eastAsia="Times New Roman" w:cstheme="minorHAnsi"/>
                <w:bCs/>
                <w:color w:val="000000" w:themeColor="text1"/>
                <w:sz w:val="20"/>
                <w:szCs w:val="20"/>
              </w:rPr>
              <w:t>Jatkuva rapor</w:t>
            </w:r>
            <w:r w:rsidRPr="009B6BB1">
              <w:rPr>
                <w:rFonts w:eastAsia="Times New Roman" w:cstheme="minorHAnsi"/>
                <w:bCs/>
                <w:color w:val="000000" w:themeColor="text1"/>
                <w:sz w:val="20"/>
                <w:szCs w:val="20"/>
              </w:rPr>
              <w:softHyphen/>
              <w:t>tointi</w:t>
            </w:r>
          </w:p>
        </w:tc>
      </w:tr>
      <w:tr w:rsidR="009B6BB1" w:rsidRPr="009B6BB1" w:rsidTr="00007FE2">
        <w:tc>
          <w:tcPr>
            <w:tcW w:w="534" w:type="dxa"/>
          </w:tcPr>
          <w:p w:rsidR="009B6BB1" w:rsidRPr="009B6BB1" w:rsidRDefault="009B6BB1" w:rsidP="00007FE2">
            <w:pPr>
              <w:rPr>
                <w:rFonts w:eastAsia="Times New Roman" w:cstheme="minorHAnsi"/>
                <w:bCs/>
                <w:color w:val="000000" w:themeColor="text1"/>
                <w:sz w:val="20"/>
                <w:szCs w:val="20"/>
              </w:rPr>
            </w:pPr>
          </w:p>
        </w:tc>
        <w:tc>
          <w:tcPr>
            <w:tcW w:w="1984" w:type="dxa"/>
          </w:tcPr>
          <w:p w:rsidR="009B6BB1" w:rsidRPr="009B6BB1" w:rsidRDefault="009B6BB1" w:rsidP="00007FE2">
            <w:pPr>
              <w:rPr>
                <w:rFonts w:eastAsia="Times New Roman" w:cstheme="minorHAnsi"/>
                <w:bCs/>
                <w:i/>
                <w:color w:val="000000" w:themeColor="text1"/>
                <w:sz w:val="20"/>
                <w:szCs w:val="20"/>
              </w:rPr>
            </w:pPr>
            <w:r w:rsidRPr="009B6BB1">
              <w:rPr>
                <w:rFonts w:eastAsia="Times New Roman" w:cstheme="minorHAnsi"/>
                <w:bCs/>
                <w:i/>
                <w:color w:val="000000" w:themeColor="text1"/>
                <w:sz w:val="20"/>
                <w:szCs w:val="20"/>
              </w:rPr>
              <w:t>osallistujat yleissivistävässä/ ammatillisessa koulutuksessa jättäessään toimenpiteen</w:t>
            </w:r>
          </w:p>
        </w:tc>
        <w:tc>
          <w:tcPr>
            <w:tcW w:w="851" w:type="dxa"/>
          </w:tcPr>
          <w:p w:rsidR="009B6BB1" w:rsidRPr="009B6BB1" w:rsidRDefault="009B6BB1" w:rsidP="00007FE2">
            <w:pPr>
              <w:rPr>
                <w:rFonts w:eastAsia="Times New Roman" w:cstheme="minorHAnsi"/>
                <w:bCs/>
                <w:i/>
                <w:color w:val="000000" w:themeColor="text1"/>
                <w:sz w:val="20"/>
                <w:szCs w:val="20"/>
              </w:rPr>
            </w:pPr>
            <w:r w:rsidRPr="009B6BB1">
              <w:rPr>
                <w:rFonts w:eastAsia="Times New Roman" w:cstheme="minorHAnsi"/>
                <w:bCs/>
                <w:i/>
                <w:color w:val="000000" w:themeColor="text1"/>
                <w:sz w:val="20"/>
                <w:szCs w:val="20"/>
              </w:rPr>
              <w:t>Osallis</w:t>
            </w:r>
            <w:r w:rsidRPr="009B6BB1">
              <w:rPr>
                <w:rFonts w:eastAsia="Times New Roman" w:cstheme="minorHAnsi"/>
                <w:bCs/>
                <w:i/>
                <w:color w:val="000000" w:themeColor="text1"/>
                <w:sz w:val="20"/>
                <w:szCs w:val="20"/>
              </w:rPr>
              <w:softHyphen/>
              <w:t>tujien lkm</w:t>
            </w:r>
          </w:p>
        </w:tc>
        <w:tc>
          <w:tcPr>
            <w:tcW w:w="1701" w:type="dxa"/>
          </w:tcPr>
          <w:p w:rsidR="009B6BB1" w:rsidRPr="009B6BB1" w:rsidRDefault="009B6BB1" w:rsidP="00007FE2">
            <w:pPr>
              <w:rPr>
                <w:rFonts w:eastAsia="Times New Roman" w:cstheme="minorHAnsi"/>
                <w:bCs/>
                <w:i/>
                <w:color w:val="000000" w:themeColor="text1"/>
                <w:sz w:val="20"/>
                <w:szCs w:val="20"/>
              </w:rPr>
            </w:pPr>
            <w:r w:rsidRPr="009B6BB1">
              <w:rPr>
                <w:rFonts w:eastAsia="Times New Roman" w:cstheme="minorHAnsi"/>
                <w:bCs/>
                <w:i/>
                <w:color w:val="000000" w:themeColor="text1"/>
                <w:sz w:val="20"/>
                <w:szCs w:val="20"/>
              </w:rPr>
              <w:t>työttömät</w:t>
            </w:r>
          </w:p>
          <w:p w:rsidR="009B6BB1" w:rsidRPr="009B6BB1" w:rsidRDefault="009B6BB1" w:rsidP="00007FE2">
            <w:pPr>
              <w:rPr>
                <w:rFonts w:eastAsia="Times New Roman" w:cstheme="minorHAnsi"/>
                <w:bCs/>
                <w:i/>
                <w:color w:val="000000" w:themeColor="text1"/>
                <w:sz w:val="20"/>
                <w:szCs w:val="20"/>
              </w:rPr>
            </w:pPr>
            <w:r w:rsidRPr="009B6BB1">
              <w:rPr>
                <w:rFonts w:eastAsia="Times New Roman" w:cstheme="minorHAnsi"/>
                <w:bCs/>
                <w:i/>
                <w:color w:val="000000" w:themeColor="text1"/>
                <w:sz w:val="20"/>
                <w:szCs w:val="20"/>
              </w:rPr>
              <w:t>ja työelämän ulkopuolella olevat</w:t>
            </w:r>
          </w:p>
        </w:tc>
        <w:tc>
          <w:tcPr>
            <w:tcW w:w="1134" w:type="dxa"/>
          </w:tcPr>
          <w:p w:rsidR="009B6BB1" w:rsidRPr="009B6BB1" w:rsidRDefault="009B6BB1" w:rsidP="009B6BB1">
            <w:pPr>
              <w:jc w:val="center"/>
              <w:rPr>
                <w:rFonts w:eastAsia="Times New Roman" w:cstheme="minorHAnsi"/>
                <w:bCs/>
                <w:i/>
                <w:color w:val="000000" w:themeColor="text1"/>
                <w:sz w:val="20"/>
                <w:szCs w:val="20"/>
              </w:rPr>
            </w:pPr>
            <w:r w:rsidRPr="009B6BB1">
              <w:rPr>
                <w:rFonts w:eastAsia="Times New Roman" w:cstheme="minorHAnsi"/>
                <w:bCs/>
                <w:i/>
                <w:color w:val="000000" w:themeColor="text1"/>
                <w:sz w:val="20"/>
                <w:szCs w:val="20"/>
              </w:rPr>
              <w:t>10,6</w:t>
            </w:r>
          </w:p>
          <w:p w:rsidR="009B6BB1" w:rsidRPr="009B6BB1" w:rsidRDefault="009B6BB1" w:rsidP="009B6BB1">
            <w:pPr>
              <w:jc w:val="center"/>
              <w:rPr>
                <w:rFonts w:eastAsia="Times New Roman" w:cstheme="minorHAnsi"/>
                <w:i/>
                <w:sz w:val="20"/>
                <w:szCs w:val="20"/>
              </w:rPr>
            </w:pPr>
          </w:p>
          <w:p w:rsidR="009B6BB1" w:rsidRPr="009B6BB1" w:rsidRDefault="009B6BB1" w:rsidP="009B6BB1">
            <w:pPr>
              <w:jc w:val="center"/>
              <w:rPr>
                <w:rFonts w:eastAsia="Times New Roman" w:cstheme="minorHAnsi"/>
                <w:i/>
                <w:sz w:val="20"/>
                <w:szCs w:val="20"/>
              </w:rPr>
            </w:pPr>
          </w:p>
        </w:tc>
        <w:tc>
          <w:tcPr>
            <w:tcW w:w="1701" w:type="dxa"/>
          </w:tcPr>
          <w:p w:rsidR="009B6BB1" w:rsidRPr="009B6BB1" w:rsidRDefault="009B6BB1" w:rsidP="00007FE2">
            <w:pPr>
              <w:jc w:val="center"/>
              <w:rPr>
                <w:rFonts w:eastAsia="Times New Roman" w:cstheme="minorHAnsi"/>
                <w:bCs/>
                <w:i/>
                <w:color w:val="000000" w:themeColor="text1"/>
                <w:sz w:val="20"/>
                <w:szCs w:val="20"/>
              </w:rPr>
            </w:pPr>
            <w:r w:rsidRPr="009B6BB1">
              <w:rPr>
                <w:rFonts w:eastAsia="Times New Roman" w:cstheme="minorHAnsi"/>
                <w:bCs/>
                <w:i/>
                <w:color w:val="000000" w:themeColor="text1"/>
                <w:sz w:val="20"/>
                <w:szCs w:val="20"/>
              </w:rPr>
              <w:t>%</w:t>
            </w:r>
          </w:p>
        </w:tc>
        <w:tc>
          <w:tcPr>
            <w:tcW w:w="1417" w:type="dxa"/>
          </w:tcPr>
          <w:p w:rsidR="009B6BB1" w:rsidRPr="009B6BB1" w:rsidRDefault="009B6BB1" w:rsidP="00007FE2">
            <w:pPr>
              <w:rPr>
                <w:rFonts w:eastAsia="Times New Roman" w:cstheme="minorHAnsi"/>
                <w:bCs/>
                <w:i/>
                <w:color w:val="000000" w:themeColor="text1"/>
                <w:sz w:val="20"/>
                <w:szCs w:val="20"/>
              </w:rPr>
            </w:pPr>
            <w:r w:rsidRPr="009B6BB1">
              <w:rPr>
                <w:rFonts w:eastAsia="Times New Roman" w:cstheme="minorHAnsi"/>
                <w:bCs/>
                <w:i/>
                <w:color w:val="000000" w:themeColor="text1"/>
                <w:sz w:val="20"/>
                <w:szCs w:val="20"/>
              </w:rPr>
              <w:t>2014</w:t>
            </w:r>
          </w:p>
        </w:tc>
        <w:tc>
          <w:tcPr>
            <w:tcW w:w="1276" w:type="dxa"/>
          </w:tcPr>
          <w:p w:rsidR="009B6BB1" w:rsidRPr="009B6BB1" w:rsidRDefault="009B6BB1" w:rsidP="009B6BB1">
            <w:pPr>
              <w:jc w:val="center"/>
              <w:rPr>
                <w:rFonts w:eastAsia="Times New Roman" w:cstheme="minorHAnsi"/>
                <w:bCs/>
                <w:i/>
                <w:color w:val="000000" w:themeColor="text1"/>
                <w:sz w:val="20"/>
                <w:szCs w:val="20"/>
              </w:rPr>
            </w:pPr>
            <w:r w:rsidRPr="009B6BB1">
              <w:rPr>
                <w:rFonts w:eastAsia="Times New Roman" w:cstheme="minorHAnsi"/>
                <w:bCs/>
                <w:i/>
                <w:color w:val="000000" w:themeColor="text1"/>
                <w:sz w:val="20"/>
                <w:szCs w:val="20"/>
                <w:highlight w:val="yellow"/>
              </w:rPr>
              <w:t>??</w:t>
            </w:r>
          </w:p>
        </w:tc>
        <w:tc>
          <w:tcPr>
            <w:tcW w:w="1276" w:type="dxa"/>
          </w:tcPr>
          <w:p w:rsidR="009B6BB1" w:rsidRPr="009B6BB1" w:rsidRDefault="009B6BB1" w:rsidP="00007FE2">
            <w:pPr>
              <w:rPr>
                <w:rFonts w:eastAsia="Times New Roman" w:cstheme="minorHAnsi"/>
                <w:bCs/>
                <w:i/>
                <w:color w:val="000000" w:themeColor="text1"/>
                <w:sz w:val="20"/>
                <w:szCs w:val="20"/>
              </w:rPr>
            </w:pPr>
            <w:r w:rsidRPr="009B6BB1">
              <w:rPr>
                <w:rFonts w:eastAsia="Times New Roman" w:cstheme="minorHAnsi"/>
                <w:bCs/>
                <w:i/>
                <w:color w:val="000000" w:themeColor="text1"/>
                <w:sz w:val="20"/>
                <w:szCs w:val="20"/>
              </w:rPr>
              <w:t>Eura2014</w:t>
            </w:r>
          </w:p>
        </w:tc>
        <w:tc>
          <w:tcPr>
            <w:tcW w:w="1842" w:type="dxa"/>
          </w:tcPr>
          <w:p w:rsidR="009B6BB1" w:rsidRPr="009B6BB1" w:rsidRDefault="009B6BB1" w:rsidP="00007FE2">
            <w:pPr>
              <w:rPr>
                <w:rFonts w:eastAsia="Times New Roman" w:cstheme="minorHAnsi"/>
                <w:bCs/>
                <w:i/>
                <w:color w:val="000000" w:themeColor="text1"/>
                <w:sz w:val="20"/>
                <w:szCs w:val="20"/>
              </w:rPr>
            </w:pPr>
            <w:r w:rsidRPr="009B6BB1">
              <w:rPr>
                <w:rFonts w:eastAsia="Times New Roman" w:cstheme="minorHAnsi"/>
                <w:bCs/>
                <w:i/>
                <w:color w:val="000000" w:themeColor="text1"/>
                <w:sz w:val="20"/>
                <w:szCs w:val="20"/>
              </w:rPr>
              <w:t>Jatkuva rapor</w:t>
            </w:r>
            <w:r w:rsidRPr="009B6BB1">
              <w:rPr>
                <w:rFonts w:eastAsia="Times New Roman" w:cstheme="minorHAnsi"/>
                <w:bCs/>
                <w:i/>
                <w:color w:val="000000" w:themeColor="text1"/>
                <w:sz w:val="20"/>
                <w:szCs w:val="20"/>
              </w:rPr>
              <w:softHyphen/>
              <w:t>tointi</w:t>
            </w:r>
          </w:p>
        </w:tc>
      </w:tr>
      <w:tr w:rsidR="009B6BB1" w:rsidRPr="009B6BB1" w:rsidTr="00007FE2">
        <w:tc>
          <w:tcPr>
            <w:tcW w:w="534" w:type="dxa"/>
          </w:tcPr>
          <w:p w:rsidR="009B6BB1" w:rsidRPr="009B6BB1" w:rsidRDefault="009B6BB1" w:rsidP="00007FE2">
            <w:pPr>
              <w:rPr>
                <w:rFonts w:eastAsia="Times New Roman" w:cstheme="minorHAnsi"/>
                <w:bCs/>
                <w:color w:val="000000" w:themeColor="text1"/>
                <w:sz w:val="20"/>
                <w:szCs w:val="20"/>
              </w:rPr>
            </w:pPr>
          </w:p>
        </w:tc>
        <w:tc>
          <w:tcPr>
            <w:tcW w:w="1984" w:type="dxa"/>
          </w:tcPr>
          <w:p w:rsidR="009B6BB1" w:rsidRPr="009B6BB1" w:rsidRDefault="009B6BB1" w:rsidP="00007FE2">
            <w:pPr>
              <w:rPr>
                <w:rFonts w:eastAsia="Times New Roman" w:cstheme="minorHAnsi"/>
                <w:bCs/>
                <w:color w:val="000000" w:themeColor="text1"/>
                <w:sz w:val="20"/>
                <w:szCs w:val="20"/>
                <w:highlight w:val="yellow"/>
              </w:rPr>
            </w:pPr>
            <w:r w:rsidRPr="009B6BB1">
              <w:rPr>
                <w:rFonts w:eastAsia="Times New Roman" w:cstheme="minorHAnsi"/>
                <w:bCs/>
                <w:color w:val="000000" w:themeColor="text1"/>
                <w:sz w:val="20"/>
                <w:szCs w:val="20"/>
                <w:highlight w:val="yellow"/>
              </w:rPr>
              <w:t>osallistujien parantunut työ- tai toimintakyky</w:t>
            </w:r>
          </w:p>
        </w:tc>
        <w:tc>
          <w:tcPr>
            <w:tcW w:w="851" w:type="dxa"/>
          </w:tcPr>
          <w:p w:rsidR="009B6BB1" w:rsidRPr="009B6BB1" w:rsidRDefault="009B6BB1" w:rsidP="00007FE2">
            <w:pPr>
              <w:rPr>
                <w:rFonts w:eastAsia="Times New Roman" w:cstheme="minorHAnsi"/>
                <w:bCs/>
                <w:color w:val="000000" w:themeColor="text1"/>
                <w:sz w:val="20"/>
                <w:szCs w:val="20"/>
                <w:highlight w:val="yellow"/>
              </w:rPr>
            </w:pPr>
            <w:r w:rsidRPr="009B6BB1">
              <w:rPr>
                <w:rFonts w:eastAsia="Times New Roman" w:cstheme="minorHAnsi"/>
                <w:bCs/>
                <w:color w:val="000000" w:themeColor="text1"/>
                <w:sz w:val="20"/>
                <w:szCs w:val="20"/>
                <w:highlight w:val="yellow"/>
              </w:rPr>
              <w:t>tason muutos</w:t>
            </w:r>
          </w:p>
        </w:tc>
        <w:tc>
          <w:tcPr>
            <w:tcW w:w="1701" w:type="dxa"/>
          </w:tcPr>
          <w:p w:rsidR="009B6BB1" w:rsidRPr="009B6BB1" w:rsidRDefault="009B6BB1" w:rsidP="00007FE2">
            <w:pPr>
              <w:rPr>
                <w:rFonts w:eastAsia="Times New Roman" w:cstheme="minorHAnsi"/>
                <w:bCs/>
                <w:color w:val="000000" w:themeColor="text1"/>
                <w:sz w:val="20"/>
                <w:szCs w:val="20"/>
                <w:highlight w:val="yellow"/>
              </w:rPr>
            </w:pPr>
            <w:r w:rsidRPr="009B6BB1">
              <w:rPr>
                <w:rFonts w:eastAsia="Times New Roman" w:cstheme="minorHAnsi"/>
                <w:bCs/>
                <w:color w:val="000000" w:themeColor="text1"/>
                <w:sz w:val="20"/>
                <w:szCs w:val="20"/>
                <w:highlight w:val="yellow"/>
              </w:rPr>
              <w:t>n.a.</w:t>
            </w:r>
          </w:p>
        </w:tc>
        <w:tc>
          <w:tcPr>
            <w:tcW w:w="1134" w:type="dxa"/>
          </w:tcPr>
          <w:p w:rsidR="009B6BB1" w:rsidRPr="009B6BB1" w:rsidRDefault="009B6BB1" w:rsidP="00007FE2">
            <w:pPr>
              <w:jc w:val="center"/>
              <w:rPr>
                <w:rFonts w:eastAsia="Times New Roman" w:cstheme="minorHAnsi"/>
                <w:bCs/>
                <w:color w:val="000000" w:themeColor="text1"/>
                <w:sz w:val="20"/>
                <w:szCs w:val="20"/>
                <w:highlight w:val="yellow"/>
              </w:rPr>
            </w:pPr>
            <w:r w:rsidRPr="009B6BB1">
              <w:rPr>
                <w:rFonts w:eastAsia="Times New Roman" w:cstheme="minorHAnsi"/>
                <w:bCs/>
                <w:color w:val="000000" w:themeColor="text1"/>
                <w:sz w:val="20"/>
                <w:szCs w:val="20"/>
                <w:highlight w:val="yellow"/>
              </w:rPr>
              <w:t>0</w:t>
            </w:r>
          </w:p>
        </w:tc>
        <w:tc>
          <w:tcPr>
            <w:tcW w:w="1701" w:type="dxa"/>
          </w:tcPr>
          <w:p w:rsidR="009B6BB1" w:rsidRPr="009B6BB1" w:rsidRDefault="009B6BB1" w:rsidP="00007FE2">
            <w:pPr>
              <w:rPr>
                <w:rFonts w:eastAsia="Times New Roman" w:cstheme="minorHAnsi"/>
                <w:bCs/>
                <w:color w:val="000000" w:themeColor="text1"/>
                <w:sz w:val="20"/>
                <w:szCs w:val="20"/>
                <w:highlight w:val="yellow"/>
              </w:rPr>
            </w:pPr>
            <w:r w:rsidRPr="009B6BB1">
              <w:rPr>
                <w:rFonts w:eastAsia="Times New Roman" w:cstheme="minorHAnsi"/>
                <w:bCs/>
                <w:color w:val="000000" w:themeColor="text1"/>
                <w:sz w:val="20"/>
                <w:szCs w:val="20"/>
                <w:highlight w:val="yellow"/>
              </w:rPr>
              <w:t>0 = ei paran-nusta</w:t>
            </w:r>
          </w:p>
          <w:p w:rsidR="009B6BB1" w:rsidRPr="009B6BB1" w:rsidRDefault="009B6BB1" w:rsidP="00007FE2">
            <w:pPr>
              <w:rPr>
                <w:rFonts w:eastAsia="Times New Roman" w:cstheme="minorHAnsi"/>
                <w:bCs/>
                <w:color w:val="000000" w:themeColor="text1"/>
                <w:sz w:val="20"/>
                <w:szCs w:val="20"/>
                <w:highlight w:val="yellow"/>
              </w:rPr>
            </w:pPr>
            <w:r w:rsidRPr="009B6BB1">
              <w:rPr>
                <w:rFonts w:eastAsia="Times New Roman" w:cstheme="minorHAnsi"/>
                <w:bCs/>
                <w:color w:val="000000" w:themeColor="text1"/>
                <w:sz w:val="20"/>
                <w:szCs w:val="20"/>
                <w:highlight w:val="yellow"/>
              </w:rPr>
              <w:t>1 = positiivi-nen muutos</w:t>
            </w:r>
          </w:p>
        </w:tc>
        <w:tc>
          <w:tcPr>
            <w:tcW w:w="1417" w:type="dxa"/>
          </w:tcPr>
          <w:p w:rsidR="009B6BB1" w:rsidRPr="009B6BB1" w:rsidRDefault="009B6BB1" w:rsidP="00007FE2">
            <w:pPr>
              <w:rPr>
                <w:rFonts w:eastAsia="Times New Roman" w:cstheme="minorHAnsi"/>
                <w:bCs/>
                <w:color w:val="000000" w:themeColor="text1"/>
                <w:sz w:val="20"/>
                <w:szCs w:val="20"/>
                <w:highlight w:val="yellow"/>
              </w:rPr>
            </w:pPr>
            <w:r w:rsidRPr="009B6BB1">
              <w:rPr>
                <w:rFonts w:eastAsia="Times New Roman" w:cstheme="minorHAnsi"/>
                <w:bCs/>
                <w:color w:val="000000" w:themeColor="text1"/>
                <w:sz w:val="20"/>
                <w:szCs w:val="20"/>
                <w:highlight w:val="yellow"/>
              </w:rPr>
              <w:t>2014</w:t>
            </w:r>
          </w:p>
        </w:tc>
        <w:tc>
          <w:tcPr>
            <w:tcW w:w="1276" w:type="dxa"/>
          </w:tcPr>
          <w:p w:rsidR="009B6BB1" w:rsidRPr="009B6BB1" w:rsidRDefault="009B6BB1" w:rsidP="00007FE2">
            <w:pPr>
              <w:jc w:val="center"/>
              <w:rPr>
                <w:rFonts w:eastAsia="Times New Roman" w:cstheme="minorHAnsi"/>
                <w:bCs/>
                <w:color w:val="000000" w:themeColor="text1"/>
                <w:sz w:val="20"/>
                <w:szCs w:val="20"/>
                <w:highlight w:val="yellow"/>
              </w:rPr>
            </w:pPr>
            <w:r w:rsidRPr="009B6BB1">
              <w:rPr>
                <w:rFonts w:eastAsia="Times New Roman" w:cstheme="minorHAnsi"/>
                <w:bCs/>
                <w:color w:val="000000" w:themeColor="text1"/>
                <w:sz w:val="20"/>
                <w:szCs w:val="20"/>
                <w:highlight w:val="yellow"/>
              </w:rPr>
              <w:t>1</w:t>
            </w:r>
          </w:p>
        </w:tc>
        <w:tc>
          <w:tcPr>
            <w:tcW w:w="1276" w:type="dxa"/>
          </w:tcPr>
          <w:p w:rsidR="009B6BB1" w:rsidRPr="009B6BB1" w:rsidRDefault="009B6BB1" w:rsidP="00007FE2">
            <w:pPr>
              <w:rPr>
                <w:rFonts w:eastAsia="Times New Roman" w:cstheme="minorHAnsi"/>
                <w:bCs/>
                <w:color w:val="000000" w:themeColor="text1"/>
                <w:sz w:val="20"/>
                <w:szCs w:val="20"/>
                <w:highlight w:val="yellow"/>
              </w:rPr>
            </w:pPr>
            <w:r w:rsidRPr="009B6BB1">
              <w:rPr>
                <w:rFonts w:eastAsia="Times New Roman" w:cstheme="minorHAnsi"/>
                <w:bCs/>
                <w:color w:val="000000" w:themeColor="text1"/>
                <w:sz w:val="20"/>
                <w:szCs w:val="20"/>
                <w:highlight w:val="yellow"/>
              </w:rPr>
              <w:t>hankkeiden loppurapor</w:t>
            </w:r>
            <w:r w:rsidRPr="009B6BB1">
              <w:rPr>
                <w:rFonts w:eastAsia="Times New Roman" w:cstheme="minorHAnsi"/>
                <w:bCs/>
                <w:color w:val="000000" w:themeColor="text1"/>
                <w:sz w:val="20"/>
                <w:szCs w:val="20"/>
                <w:highlight w:val="yellow"/>
              </w:rPr>
              <w:softHyphen/>
              <w:t>tit/ arviointi</w:t>
            </w:r>
          </w:p>
        </w:tc>
        <w:tc>
          <w:tcPr>
            <w:tcW w:w="1842" w:type="dxa"/>
          </w:tcPr>
          <w:p w:rsidR="009B6BB1" w:rsidRPr="009B6BB1" w:rsidRDefault="009B6BB1" w:rsidP="00007FE2">
            <w:pPr>
              <w:rPr>
                <w:rFonts w:eastAsia="Times New Roman" w:cstheme="minorHAnsi"/>
                <w:bCs/>
                <w:color w:val="000000" w:themeColor="text1"/>
                <w:sz w:val="20"/>
                <w:szCs w:val="20"/>
                <w:highlight w:val="yellow"/>
              </w:rPr>
            </w:pPr>
            <w:r w:rsidRPr="009B6BB1">
              <w:rPr>
                <w:rFonts w:eastAsia="Times New Roman" w:cstheme="minorHAnsi"/>
                <w:bCs/>
                <w:color w:val="000000" w:themeColor="text1"/>
                <w:sz w:val="20"/>
                <w:szCs w:val="20"/>
                <w:highlight w:val="yellow"/>
              </w:rPr>
              <w:t>2 kertaa ohjelma</w:t>
            </w:r>
            <w:r w:rsidRPr="009B6BB1">
              <w:rPr>
                <w:rFonts w:eastAsia="Times New Roman" w:cstheme="minorHAnsi"/>
                <w:bCs/>
                <w:color w:val="000000" w:themeColor="text1"/>
                <w:sz w:val="20"/>
                <w:szCs w:val="20"/>
                <w:highlight w:val="yellow"/>
              </w:rPr>
              <w:softHyphen/>
              <w:t>kauden aikana</w:t>
            </w:r>
          </w:p>
        </w:tc>
      </w:tr>
    </w:tbl>
    <w:p w:rsidR="009B6BB1" w:rsidRDefault="009B6BB1" w:rsidP="009B6BB1">
      <w:pPr>
        <w:rPr>
          <w:rFonts w:cstheme="minorHAnsi"/>
        </w:rPr>
      </w:pPr>
    </w:p>
    <w:p w:rsidR="00A67B1B" w:rsidRDefault="00A67B1B">
      <w:pPr>
        <w:rPr>
          <w:rFonts w:cstheme="minorHAnsi"/>
        </w:rPr>
      </w:pPr>
    </w:p>
    <w:p w:rsidR="00A67B1B" w:rsidRDefault="00A67B1B">
      <w:pPr>
        <w:rPr>
          <w:rFonts w:eastAsiaTheme="majorEastAsia" w:cstheme="minorHAnsi"/>
          <w:b/>
          <w:bCs/>
          <w:color w:val="4F81BD" w:themeColor="accent1"/>
          <w:sz w:val="26"/>
          <w:szCs w:val="26"/>
        </w:rPr>
      </w:pPr>
      <w:r>
        <w:rPr>
          <w:rFonts w:cstheme="minorHAnsi"/>
        </w:rPr>
        <w:br w:type="page"/>
      </w:r>
    </w:p>
    <w:p w:rsidR="00C935C4" w:rsidRPr="00C935C4" w:rsidRDefault="00C935C4" w:rsidP="00C935C4">
      <w:pPr>
        <w:pStyle w:val="Heading2"/>
        <w:rPr>
          <w:rFonts w:asciiTheme="minorHAnsi" w:hAnsiTheme="minorHAnsi" w:cstheme="minorHAnsi"/>
        </w:rPr>
      </w:pPr>
      <w:bookmarkStart w:id="31" w:name="_Toc365008688"/>
      <w:r w:rsidRPr="00C935C4">
        <w:rPr>
          <w:rFonts w:asciiTheme="minorHAnsi" w:hAnsiTheme="minorHAnsi" w:cstheme="minorHAnsi"/>
        </w:rPr>
        <w:lastRenderedPageBreak/>
        <w:t xml:space="preserve">Liite 3  </w:t>
      </w:r>
      <w:r w:rsidR="00BC7271">
        <w:rPr>
          <w:rFonts w:asciiTheme="minorHAnsi" w:hAnsiTheme="minorHAnsi" w:cstheme="minorHAnsi"/>
        </w:rPr>
        <w:tab/>
      </w:r>
      <w:r w:rsidRPr="00C935C4">
        <w:rPr>
          <w:rFonts w:asciiTheme="minorHAnsi" w:hAnsiTheme="minorHAnsi" w:cstheme="minorHAnsi"/>
        </w:rPr>
        <w:t>Yleiset ja ohjelmakohtaiset tuotosindikaattorit</w:t>
      </w:r>
      <w:bookmarkEnd w:id="31"/>
    </w:p>
    <w:p w:rsidR="00D8244A" w:rsidRDefault="00D8244A">
      <w:pPr>
        <w:rPr>
          <w:rFonts w:cstheme="minorHAnsi"/>
          <w:b/>
          <w:sz w:val="20"/>
          <w:szCs w:val="20"/>
        </w:rPr>
      </w:pPr>
    </w:p>
    <w:p w:rsidR="00D8244A" w:rsidRDefault="00D8244A">
      <w:pPr>
        <w:rPr>
          <w:rFonts w:cstheme="minorHAnsi"/>
          <w:b/>
          <w:sz w:val="20"/>
          <w:szCs w:val="20"/>
        </w:rPr>
      </w:pPr>
      <w:r>
        <w:rPr>
          <w:rFonts w:cstheme="minorHAnsi"/>
          <w:b/>
          <w:sz w:val="20"/>
          <w:szCs w:val="20"/>
        </w:rPr>
        <w:t>Toimintalinja 1</w:t>
      </w:r>
    </w:p>
    <w:p w:rsidR="00D8244A" w:rsidRDefault="00A72467">
      <w:pPr>
        <w:rPr>
          <w:rFonts w:cstheme="minorHAnsi"/>
          <w:b/>
          <w:sz w:val="20"/>
          <w:szCs w:val="20"/>
        </w:rPr>
      </w:pPr>
      <w:r>
        <w:rPr>
          <w:rFonts w:cstheme="minorHAnsi"/>
          <w:b/>
          <w:sz w:val="20"/>
          <w:szCs w:val="20"/>
        </w:rPr>
        <w:t>Investointiprioriteetti 1</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1273"/>
        <w:gridCol w:w="2385"/>
        <w:gridCol w:w="1596"/>
        <w:gridCol w:w="1596"/>
        <w:gridCol w:w="1596"/>
        <w:gridCol w:w="2127"/>
        <w:gridCol w:w="2127"/>
      </w:tblGrid>
      <w:tr w:rsidR="00D8244A" w:rsidRPr="00A72467" w:rsidTr="00D8244A">
        <w:trPr>
          <w:trHeight w:val="746"/>
        </w:trPr>
        <w:tc>
          <w:tcPr>
            <w:tcW w:w="1273" w:type="dxa"/>
          </w:tcPr>
          <w:p w:rsidR="00D8244A" w:rsidRPr="00A72467" w:rsidRDefault="00D8244A" w:rsidP="00D8244A">
            <w:pPr>
              <w:spacing w:line="240" w:lineRule="auto"/>
              <w:jc w:val="both"/>
              <w:rPr>
                <w:rFonts w:eastAsia="Times New Roman" w:cstheme="minorHAnsi"/>
                <w:bCs/>
                <w:color w:val="000000" w:themeColor="text1"/>
              </w:rPr>
            </w:pPr>
            <w:r w:rsidRPr="00A72467">
              <w:rPr>
                <w:rFonts w:eastAsia="Times New Roman" w:cstheme="minorHAnsi"/>
                <w:bCs/>
                <w:color w:val="000000" w:themeColor="text1"/>
              </w:rPr>
              <w:t>ID</w:t>
            </w:r>
          </w:p>
        </w:tc>
        <w:tc>
          <w:tcPr>
            <w:tcW w:w="2385" w:type="dxa"/>
          </w:tcPr>
          <w:p w:rsidR="00D8244A" w:rsidRPr="00A72467" w:rsidRDefault="00D8244A" w:rsidP="00D8244A">
            <w:pPr>
              <w:spacing w:line="240" w:lineRule="auto"/>
              <w:jc w:val="both"/>
              <w:rPr>
                <w:rFonts w:eastAsia="Times New Roman" w:cstheme="minorHAnsi"/>
                <w:bCs/>
                <w:color w:val="000000" w:themeColor="text1"/>
              </w:rPr>
            </w:pPr>
            <w:r w:rsidRPr="00A72467">
              <w:rPr>
                <w:rFonts w:eastAsia="Times New Roman" w:cstheme="minorHAnsi"/>
                <w:bCs/>
                <w:color w:val="000000" w:themeColor="text1"/>
              </w:rPr>
              <w:t>Indikaat</w:t>
            </w:r>
            <w:r w:rsidRPr="00A72467">
              <w:rPr>
                <w:rFonts w:eastAsia="Times New Roman" w:cstheme="minorHAnsi"/>
                <w:bCs/>
                <w:color w:val="000000" w:themeColor="text1"/>
              </w:rPr>
              <w:softHyphen/>
              <w:t>tori</w:t>
            </w:r>
          </w:p>
        </w:tc>
        <w:tc>
          <w:tcPr>
            <w:tcW w:w="1596" w:type="dxa"/>
          </w:tcPr>
          <w:p w:rsidR="00D8244A" w:rsidRPr="00A72467" w:rsidRDefault="00D8244A" w:rsidP="00D8244A">
            <w:pPr>
              <w:spacing w:line="240" w:lineRule="auto"/>
              <w:jc w:val="both"/>
              <w:rPr>
                <w:rFonts w:eastAsia="Times New Roman" w:cstheme="minorHAnsi"/>
                <w:bCs/>
                <w:color w:val="000000" w:themeColor="text1"/>
              </w:rPr>
            </w:pPr>
            <w:r w:rsidRPr="00A72467">
              <w:rPr>
                <w:rFonts w:eastAsia="Times New Roman" w:cstheme="minorHAnsi"/>
                <w:bCs/>
                <w:color w:val="000000" w:themeColor="text1"/>
              </w:rPr>
              <w:t>Mitta</w:t>
            </w:r>
            <w:r w:rsidRPr="00A72467">
              <w:rPr>
                <w:rFonts w:eastAsia="Times New Roman" w:cstheme="minorHAnsi"/>
                <w:bCs/>
                <w:color w:val="000000" w:themeColor="text1"/>
              </w:rPr>
              <w:softHyphen/>
              <w:t>yksik</w:t>
            </w:r>
            <w:r w:rsidRPr="00A72467">
              <w:rPr>
                <w:rFonts w:eastAsia="Times New Roman" w:cstheme="minorHAnsi"/>
                <w:bCs/>
                <w:color w:val="000000" w:themeColor="text1"/>
              </w:rPr>
              <w:softHyphen/>
              <w:t>kö</w:t>
            </w:r>
          </w:p>
        </w:tc>
        <w:tc>
          <w:tcPr>
            <w:tcW w:w="1596" w:type="dxa"/>
          </w:tcPr>
          <w:p w:rsidR="00D8244A" w:rsidRPr="00A72467" w:rsidRDefault="00D8244A" w:rsidP="00D8244A">
            <w:pPr>
              <w:spacing w:line="240" w:lineRule="auto"/>
              <w:jc w:val="both"/>
              <w:rPr>
                <w:rFonts w:eastAsia="Times New Roman" w:cstheme="minorHAnsi"/>
                <w:bCs/>
                <w:color w:val="000000" w:themeColor="text1"/>
              </w:rPr>
            </w:pPr>
            <w:r w:rsidRPr="00A72467">
              <w:rPr>
                <w:rFonts w:eastAsia="Times New Roman" w:cstheme="minorHAnsi"/>
                <w:bCs/>
                <w:color w:val="000000" w:themeColor="text1"/>
              </w:rPr>
              <w:t>Rahasto</w:t>
            </w:r>
          </w:p>
        </w:tc>
        <w:tc>
          <w:tcPr>
            <w:tcW w:w="1596" w:type="dxa"/>
          </w:tcPr>
          <w:p w:rsidR="00D8244A" w:rsidRPr="00A72467" w:rsidRDefault="00D8244A" w:rsidP="00D8244A">
            <w:pPr>
              <w:spacing w:line="240" w:lineRule="auto"/>
              <w:jc w:val="both"/>
              <w:rPr>
                <w:rFonts w:eastAsia="Times New Roman" w:cstheme="minorHAnsi"/>
                <w:bCs/>
                <w:color w:val="000000" w:themeColor="text1"/>
              </w:rPr>
            </w:pPr>
            <w:r w:rsidRPr="00A72467">
              <w:rPr>
                <w:rFonts w:eastAsia="Times New Roman" w:cstheme="minorHAnsi"/>
                <w:bCs/>
                <w:color w:val="000000" w:themeColor="text1"/>
              </w:rPr>
              <w:t>Tavoite</w:t>
            </w:r>
          </w:p>
          <w:p w:rsidR="00D8244A" w:rsidRPr="00A72467" w:rsidRDefault="00D8244A" w:rsidP="00D8244A">
            <w:pPr>
              <w:spacing w:line="240" w:lineRule="auto"/>
              <w:jc w:val="both"/>
              <w:rPr>
                <w:rFonts w:eastAsia="Times New Roman" w:cstheme="minorHAnsi"/>
                <w:bCs/>
                <w:color w:val="000000" w:themeColor="text1"/>
              </w:rPr>
            </w:pPr>
            <w:r w:rsidRPr="00A72467">
              <w:rPr>
                <w:rFonts w:eastAsia="Times New Roman" w:cstheme="minorHAnsi"/>
                <w:bCs/>
                <w:color w:val="000000" w:themeColor="text1"/>
              </w:rPr>
              <w:t>(2022)</w:t>
            </w:r>
          </w:p>
        </w:tc>
        <w:tc>
          <w:tcPr>
            <w:tcW w:w="2127" w:type="dxa"/>
          </w:tcPr>
          <w:p w:rsidR="00D8244A" w:rsidRPr="00A72467" w:rsidRDefault="00D8244A" w:rsidP="00D8244A">
            <w:pPr>
              <w:spacing w:line="240" w:lineRule="auto"/>
              <w:jc w:val="both"/>
              <w:rPr>
                <w:rFonts w:eastAsia="Times New Roman" w:cstheme="minorHAnsi"/>
                <w:bCs/>
                <w:color w:val="000000" w:themeColor="text1"/>
              </w:rPr>
            </w:pPr>
            <w:r w:rsidRPr="00A72467">
              <w:rPr>
                <w:rFonts w:eastAsia="Times New Roman" w:cstheme="minorHAnsi"/>
                <w:bCs/>
                <w:color w:val="000000" w:themeColor="text1"/>
              </w:rPr>
              <w:t>Lähde</w:t>
            </w:r>
          </w:p>
        </w:tc>
        <w:tc>
          <w:tcPr>
            <w:tcW w:w="2127" w:type="dxa"/>
          </w:tcPr>
          <w:p w:rsidR="00D8244A" w:rsidRPr="00A72467" w:rsidRDefault="00D8244A" w:rsidP="00D8244A">
            <w:pPr>
              <w:spacing w:line="240" w:lineRule="auto"/>
              <w:jc w:val="both"/>
              <w:rPr>
                <w:rFonts w:eastAsia="Times New Roman" w:cstheme="minorHAnsi"/>
                <w:bCs/>
                <w:color w:val="000000" w:themeColor="text1"/>
              </w:rPr>
            </w:pPr>
            <w:r w:rsidRPr="00A72467">
              <w:rPr>
                <w:rFonts w:eastAsia="Times New Roman" w:cstheme="minorHAnsi"/>
                <w:bCs/>
                <w:color w:val="000000" w:themeColor="text1"/>
              </w:rPr>
              <w:t>Raportointitiheys</w:t>
            </w:r>
          </w:p>
        </w:tc>
      </w:tr>
      <w:tr w:rsidR="00D8244A" w:rsidRPr="00A72467" w:rsidTr="00D8244A">
        <w:trPr>
          <w:trHeight w:val="558"/>
        </w:trPr>
        <w:tc>
          <w:tcPr>
            <w:tcW w:w="1273" w:type="dxa"/>
          </w:tcPr>
          <w:p w:rsidR="00D8244A" w:rsidRPr="00A72467" w:rsidRDefault="00D8244A" w:rsidP="00D8244A">
            <w:pPr>
              <w:spacing w:line="240" w:lineRule="auto"/>
              <w:jc w:val="both"/>
              <w:rPr>
                <w:rFonts w:eastAsia="Times New Roman" w:cstheme="minorHAnsi"/>
                <w:bCs/>
                <w:color w:val="000000" w:themeColor="text1"/>
              </w:rPr>
            </w:pPr>
          </w:p>
        </w:tc>
        <w:tc>
          <w:tcPr>
            <w:tcW w:w="2385" w:type="dxa"/>
          </w:tcPr>
          <w:p w:rsidR="00D8244A" w:rsidRPr="00A72467" w:rsidRDefault="00D8244A" w:rsidP="00D8244A">
            <w:pPr>
              <w:contextualSpacing/>
              <w:rPr>
                <w:rFonts w:eastAsia="Times New Roman" w:cstheme="minorHAnsi"/>
                <w:bCs/>
                <w:color w:val="000000" w:themeColor="text1"/>
              </w:rPr>
            </w:pPr>
            <w:r w:rsidRPr="00A72467">
              <w:rPr>
                <w:rFonts w:cstheme="minorHAnsi"/>
              </w:rPr>
              <w:t>Uudet yritykset (lkm)(tuella aikaansaadut/myötävaikutetut);</w:t>
            </w:r>
          </w:p>
        </w:tc>
        <w:tc>
          <w:tcPr>
            <w:tcW w:w="1596" w:type="dxa"/>
          </w:tcPr>
          <w:p w:rsidR="00D8244A" w:rsidRPr="00A72467" w:rsidRDefault="00D8244A" w:rsidP="00D8244A">
            <w:pPr>
              <w:spacing w:line="240" w:lineRule="auto"/>
              <w:jc w:val="both"/>
              <w:rPr>
                <w:rFonts w:eastAsia="Times New Roman" w:cstheme="minorHAnsi"/>
                <w:bCs/>
                <w:color w:val="000000" w:themeColor="text1"/>
              </w:rPr>
            </w:pPr>
            <w:r w:rsidRPr="00A72467">
              <w:rPr>
                <w:rFonts w:eastAsia="Times New Roman" w:cstheme="minorHAnsi"/>
                <w:bCs/>
                <w:color w:val="000000" w:themeColor="text1"/>
              </w:rPr>
              <w:t>lkm</w:t>
            </w:r>
          </w:p>
        </w:tc>
        <w:tc>
          <w:tcPr>
            <w:tcW w:w="1596" w:type="dxa"/>
          </w:tcPr>
          <w:p w:rsidR="00D8244A" w:rsidRPr="00A72467" w:rsidRDefault="00D8244A" w:rsidP="00D8244A">
            <w:pPr>
              <w:spacing w:line="240" w:lineRule="auto"/>
              <w:jc w:val="both"/>
              <w:rPr>
                <w:rFonts w:eastAsia="Times New Roman" w:cstheme="minorHAnsi"/>
                <w:bCs/>
                <w:color w:val="000000" w:themeColor="text1"/>
              </w:rPr>
            </w:pPr>
            <w:r w:rsidRPr="00A72467">
              <w:rPr>
                <w:rFonts w:eastAsia="Times New Roman" w:cstheme="minorHAnsi"/>
                <w:bCs/>
                <w:color w:val="000000" w:themeColor="text1"/>
              </w:rPr>
              <w:t>EAKR</w:t>
            </w:r>
          </w:p>
        </w:tc>
        <w:tc>
          <w:tcPr>
            <w:tcW w:w="1596" w:type="dxa"/>
          </w:tcPr>
          <w:p w:rsidR="00D8244A" w:rsidRPr="00A72467" w:rsidRDefault="00D8244A" w:rsidP="00D8244A">
            <w:pPr>
              <w:spacing w:line="240" w:lineRule="auto"/>
              <w:jc w:val="both"/>
              <w:rPr>
                <w:rFonts w:eastAsia="Times New Roman" w:cstheme="minorHAnsi"/>
                <w:bCs/>
                <w:color w:val="000000" w:themeColor="text1"/>
              </w:rPr>
            </w:pPr>
          </w:p>
        </w:tc>
        <w:tc>
          <w:tcPr>
            <w:tcW w:w="2127" w:type="dxa"/>
          </w:tcPr>
          <w:p w:rsidR="00D8244A" w:rsidRPr="00A72467" w:rsidRDefault="00D8244A" w:rsidP="00D8244A">
            <w:pPr>
              <w:spacing w:line="240" w:lineRule="auto"/>
              <w:jc w:val="both"/>
              <w:rPr>
                <w:rFonts w:eastAsia="Times New Roman" w:cstheme="minorHAnsi"/>
                <w:bCs/>
                <w:color w:val="000000" w:themeColor="text1"/>
              </w:rPr>
            </w:pPr>
          </w:p>
        </w:tc>
        <w:tc>
          <w:tcPr>
            <w:tcW w:w="2127" w:type="dxa"/>
          </w:tcPr>
          <w:p w:rsidR="00D8244A" w:rsidRPr="00A72467" w:rsidRDefault="00D8244A" w:rsidP="00D8244A">
            <w:pPr>
              <w:spacing w:line="240" w:lineRule="auto"/>
              <w:jc w:val="both"/>
              <w:rPr>
                <w:rFonts w:eastAsia="Times New Roman" w:cstheme="minorHAnsi"/>
                <w:bCs/>
                <w:color w:val="000000" w:themeColor="text1"/>
              </w:rPr>
            </w:pPr>
          </w:p>
        </w:tc>
      </w:tr>
      <w:tr w:rsidR="00D8244A" w:rsidRPr="00A72467" w:rsidTr="00D8244A">
        <w:trPr>
          <w:trHeight w:val="558"/>
        </w:trPr>
        <w:tc>
          <w:tcPr>
            <w:tcW w:w="1273" w:type="dxa"/>
          </w:tcPr>
          <w:p w:rsidR="00D8244A" w:rsidRPr="00A72467" w:rsidRDefault="00D8244A" w:rsidP="00D8244A">
            <w:pPr>
              <w:spacing w:line="240" w:lineRule="auto"/>
              <w:jc w:val="both"/>
              <w:rPr>
                <w:rFonts w:eastAsia="Times New Roman" w:cstheme="minorHAnsi"/>
                <w:bCs/>
                <w:color w:val="000000" w:themeColor="text1"/>
              </w:rPr>
            </w:pPr>
          </w:p>
        </w:tc>
        <w:tc>
          <w:tcPr>
            <w:tcW w:w="2385" w:type="dxa"/>
          </w:tcPr>
          <w:p w:rsidR="00D8244A" w:rsidRPr="00A72467" w:rsidRDefault="00D8244A" w:rsidP="00D8244A">
            <w:pPr>
              <w:contextualSpacing/>
              <w:rPr>
                <w:rFonts w:cstheme="minorHAnsi"/>
              </w:rPr>
            </w:pPr>
            <w:r w:rsidRPr="00A72467">
              <w:rPr>
                <w:rFonts w:cstheme="minorHAnsi"/>
              </w:rPr>
              <w:t>Yritykset (lkm), jotka aloittavat uuden liiketoiminnan tuen seurauksena;</w:t>
            </w:r>
          </w:p>
        </w:tc>
        <w:tc>
          <w:tcPr>
            <w:tcW w:w="1596" w:type="dxa"/>
          </w:tcPr>
          <w:p w:rsidR="00D8244A" w:rsidRPr="00A72467" w:rsidRDefault="00D8244A" w:rsidP="00D8244A">
            <w:pPr>
              <w:spacing w:line="240" w:lineRule="auto"/>
              <w:jc w:val="both"/>
              <w:rPr>
                <w:rFonts w:eastAsia="Times New Roman" w:cstheme="minorHAnsi"/>
                <w:bCs/>
                <w:color w:val="000000" w:themeColor="text1"/>
              </w:rPr>
            </w:pPr>
            <w:r w:rsidRPr="00A72467">
              <w:rPr>
                <w:rFonts w:eastAsia="Times New Roman" w:cstheme="minorHAnsi"/>
                <w:bCs/>
                <w:color w:val="000000" w:themeColor="text1"/>
              </w:rPr>
              <w:t>lkm</w:t>
            </w:r>
          </w:p>
        </w:tc>
        <w:tc>
          <w:tcPr>
            <w:tcW w:w="1596" w:type="dxa"/>
          </w:tcPr>
          <w:p w:rsidR="00D8244A" w:rsidRPr="00A72467" w:rsidRDefault="00D8244A" w:rsidP="00D8244A">
            <w:pPr>
              <w:spacing w:line="240" w:lineRule="auto"/>
              <w:jc w:val="both"/>
              <w:rPr>
                <w:rFonts w:eastAsia="Times New Roman" w:cstheme="minorHAnsi"/>
                <w:bCs/>
                <w:color w:val="000000" w:themeColor="text1"/>
              </w:rPr>
            </w:pPr>
            <w:r w:rsidRPr="00A72467">
              <w:rPr>
                <w:rFonts w:eastAsia="Times New Roman" w:cstheme="minorHAnsi"/>
                <w:bCs/>
                <w:color w:val="000000" w:themeColor="text1"/>
              </w:rPr>
              <w:t>EAKR</w:t>
            </w:r>
          </w:p>
        </w:tc>
        <w:tc>
          <w:tcPr>
            <w:tcW w:w="1596" w:type="dxa"/>
          </w:tcPr>
          <w:p w:rsidR="00D8244A" w:rsidRPr="00A72467" w:rsidRDefault="00D8244A" w:rsidP="00D8244A">
            <w:pPr>
              <w:spacing w:line="240" w:lineRule="auto"/>
              <w:jc w:val="both"/>
              <w:rPr>
                <w:rFonts w:eastAsia="Times New Roman" w:cstheme="minorHAnsi"/>
                <w:bCs/>
                <w:color w:val="000000" w:themeColor="text1"/>
              </w:rPr>
            </w:pPr>
          </w:p>
        </w:tc>
        <w:tc>
          <w:tcPr>
            <w:tcW w:w="2127" w:type="dxa"/>
          </w:tcPr>
          <w:p w:rsidR="00D8244A" w:rsidRPr="00A72467" w:rsidRDefault="00D8244A" w:rsidP="00D8244A">
            <w:pPr>
              <w:spacing w:line="240" w:lineRule="auto"/>
              <w:jc w:val="both"/>
              <w:rPr>
                <w:rFonts w:eastAsia="Times New Roman" w:cstheme="minorHAnsi"/>
                <w:bCs/>
                <w:color w:val="000000" w:themeColor="text1"/>
              </w:rPr>
            </w:pPr>
          </w:p>
        </w:tc>
        <w:tc>
          <w:tcPr>
            <w:tcW w:w="2127" w:type="dxa"/>
          </w:tcPr>
          <w:p w:rsidR="00D8244A" w:rsidRPr="00A72467" w:rsidRDefault="00D8244A" w:rsidP="00D8244A">
            <w:pPr>
              <w:spacing w:line="240" w:lineRule="auto"/>
              <w:jc w:val="both"/>
              <w:rPr>
                <w:rFonts w:eastAsia="Times New Roman" w:cstheme="minorHAnsi"/>
                <w:bCs/>
                <w:color w:val="000000" w:themeColor="text1"/>
              </w:rPr>
            </w:pPr>
          </w:p>
        </w:tc>
      </w:tr>
      <w:tr w:rsidR="00D8244A" w:rsidRPr="00A72467" w:rsidTr="00D8244A">
        <w:trPr>
          <w:trHeight w:val="558"/>
        </w:trPr>
        <w:tc>
          <w:tcPr>
            <w:tcW w:w="1273" w:type="dxa"/>
          </w:tcPr>
          <w:p w:rsidR="00D8244A" w:rsidRPr="00A72467" w:rsidRDefault="00D8244A" w:rsidP="00D8244A">
            <w:pPr>
              <w:spacing w:line="240" w:lineRule="auto"/>
              <w:jc w:val="both"/>
              <w:rPr>
                <w:rFonts w:eastAsia="Times New Roman" w:cstheme="minorHAnsi"/>
                <w:bCs/>
                <w:color w:val="000000" w:themeColor="text1"/>
              </w:rPr>
            </w:pPr>
          </w:p>
        </w:tc>
        <w:tc>
          <w:tcPr>
            <w:tcW w:w="2385" w:type="dxa"/>
          </w:tcPr>
          <w:p w:rsidR="00D8244A" w:rsidRPr="00A72467" w:rsidRDefault="00D8244A" w:rsidP="00D8244A">
            <w:pPr>
              <w:contextualSpacing/>
              <w:rPr>
                <w:rFonts w:cstheme="minorHAnsi"/>
              </w:rPr>
            </w:pPr>
            <w:r w:rsidRPr="00A72467">
              <w:rPr>
                <w:rFonts w:cstheme="minorHAnsi"/>
              </w:rPr>
              <w:t>Yritykset (lkm), joissa merkittävä liikevaihdon tai henkilöstön lisäys (tuella aikaansaadut/myötävaikutetut);</w:t>
            </w:r>
          </w:p>
          <w:p w:rsidR="00D8244A" w:rsidRPr="00A72467" w:rsidRDefault="00D8244A" w:rsidP="00D8244A">
            <w:pPr>
              <w:contextualSpacing/>
              <w:rPr>
                <w:rFonts w:cstheme="minorHAnsi"/>
              </w:rPr>
            </w:pPr>
            <w:r w:rsidRPr="00A72467">
              <w:rPr>
                <w:rFonts w:cstheme="minorHAnsi"/>
              </w:rPr>
              <w:t>Uudet työpaikat (lkm, kokoaikaiset) (tuella aikaansaadut/myötävaikutetut);</w:t>
            </w:r>
          </w:p>
        </w:tc>
        <w:tc>
          <w:tcPr>
            <w:tcW w:w="1596" w:type="dxa"/>
          </w:tcPr>
          <w:p w:rsidR="00D8244A" w:rsidRPr="00A72467" w:rsidRDefault="00D8244A" w:rsidP="00D8244A">
            <w:pPr>
              <w:spacing w:line="240" w:lineRule="auto"/>
              <w:jc w:val="both"/>
              <w:rPr>
                <w:rFonts w:eastAsia="Times New Roman" w:cstheme="minorHAnsi"/>
                <w:bCs/>
                <w:color w:val="000000" w:themeColor="text1"/>
              </w:rPr>
            </w:pPr>
            <w:r w:rsidRPr="00A72467">
              <w:rPr>
                <w:rFonts w:eastAsia="Times New Roman" w:cstheme="minorHAnsi"/>
                <w:bCs/>
                <w:color w:val="000000" w:themeColor="text1"/>
              </w:rPr>
              <w:t>lkm</w:t>
            </w:r>
          </w:p>
        </w:tc>
        <w:tc>
          <w:tcPr>
            <w:tcW w:w="1596" w:type="dxa"/>
          </w:tcPr>
          <w:p w:rsidR="00D8244A" w:rsidRPr="00A72467" w:rsidRDefault="00D8244A" w:rsidP="00D8244A">
            <w:pPr>
              <w:spacing w:line="240" w:lineRule="auto"/>
              <w:jc w:val="both"/>
              <w:rPr>
                <w:rFonts w:eastAsia="Times New Roman" w:cstheme="minorHAnsi"/>
                <w:bCs/>
                <w:color w:val="000000" w:themeColor="text1"/>
              </w:rPr>
            </w:pPr>
            <w:r w:rsidRPr="00A72467">
              <w:rPr>
                <w:rFonts w:eastAsia="Times New Roman" w:cstheme="minorHAnsi"/>
                <w:bCs/>
                <w:color w:val="000000" w:themeColor="text1"/>
              </w:rPr>
              <w:t>EAKR</w:t>
            </w:r>
          </w:p>
        </w:tc>
        <w:tc>
          <w:tcPr>
            <w:tcW w:w="1596" w:type="dxa"/>
          </w:tcPr>
          <w:p w:rsidR="00D8244A" w:rsidRPr="00A72467" w:rsidRDefault="00D8244A" w:rsidP="00D8244A">
            <w:pPr>
              <w:spacing w:line="240" w:lineRule="auto"/>
              <w:jc w:val="both"/>
              <w:rPr>
                <w:rFonts w:eastAsia="Times New Roman" w:cstheme="minorHAnsi"/>
                <w:bCs/>
                <w:color w:val="000000" w:themeColor="text1"/>
              </w:rPr>
            </w:pPr>
          </w:p>
        </w:tc>
        <w:tc>
          <w:tcPr>
            <w:tcW w:w="2127" w:type="dxa"/>
          </w:tcPr>
          <w:p w:rsidR="00D8244A" w:rsidRPr="00A72467" w:rsidRDefault="00D8244A" w:rsidP="00D8244A">
            <w:pPr>
              <w:spacing w:line="240" w:lineRule="auto"/>
              <w:jc w:val="both"/>
              <w:rPr>
                <w:rFonts w:eastAsia="Times New Roman" w:cstheme="minorHAnsi"/>
                <w:bCs/>
                <w:color w:val="000000" w:themeColor="text1"/>
              </w:rPr>
            </w:pPr>
          </w:p>
        </w:tc>
        <w:tc>
          <w:tcPr>
            <w:tcW w:w="2127" w:type="dxa"/>
          </w:tcPr>
          <w:p w:rsidR="00D8244A" w:rsidRPr="00A72467" w:rsidRDefault="00D8244A" w:rsidP="00D8244A">
            <w:pPr>
              <w:spacing w:line="240" w:lineRule="auto"/>
              <w:jc w:val="both"/>
              <w:rPr>
                <w:rFonts w:eastAsia="Times New Roman" w:cstheme="minorHAnsi"/>
                <w:bCs/>
                <w:color w:val="000000" w:themeColor="text1"/>
              </w:rPr>
            </w:pPr>
          </w:p>
        </w:tc>
      </w:tr>
      <w:tr w:rsidR="00D8244A" w:rsidRPr="00A72467" w:rsidTr="00D8244A">
        <w:trPr>
          <w:trHeight w:val="558"/>
        </w:trPr>
        <w:tc>
          <w:tcPr>
            <w:tcW w:w="1273" w:type="dxa"/>
          </w:tcPr>
          <w:p w:rsidR="00D8244A" w:rsidRPr="00A72467" w:rsidRDefault="00D8244A" w:rsidP="00D8244A">
            <w:pPr>
              <w:spacing w:line="240" w:lineRule="auto"/>
              <w:jc w:val="both"/>
              <w:rPr>
                <w:rFonts w:eastAsia="Times New Roman" w:cstheme="minorHAnsi"/>
                <w:bCs/>
                <w:color w:val="000000" w:themeColor="text1"/>
              </w:rPr>
            </w:pPr>
          </w:p>
        </w:tc>
        <w:tc>
          <w:tcPr>
            <w:tcW w:w="2385" w:type="dxa"/>
          </w:tcPr>
          <w:p w:rsidR="00D8244A" w:rsidRPr="00A72467" w:rsidRDefault="00D8244A" w:rsidP="00D8244A">
            <w:pPr>
              <w:contextualSpacing/>
              <w:rPr>
                <w:rFonts w:cstheme="minorHAnsi"/>
              </w:rPr>
            </w:pPr>
            <w:r w:rsidRPr="00A72467">
              <w:rPr>
                <w:rFonts w:cstheme="minorHAnsi"/>
              </w:rPr>
              <w:t xml:space="preserve">Tukea saaneet pk-yritykset (lkm)(EAKR-asetuksen </w:t>
            </w:r>
            <w:r w:rsidRPr="00A72467">
              <w:rPr>
                <w:rFonts w:cstheme="minorHAnsi"/>
              </w:rPr>
              <w:lastRenderedPageBreak/>
              <w:t>’pakollinen’tuotosindikaattori).</w:t>
            </w:r>
          </w:p>
        </w:tc>
        <w:tc>
          <w:tcPr>
            <w:tcW w:w="1596" w:type="dxa"/>
          </w:tcPr>
          <w:p w:rsidR="00D8244A" w:rsidRPr="00A72467" w:rsidRDefault="00D8244A" w:rsidP="00D8244A">
            <w:pPr>
              <w:spacing w:line="240" w:lineRule="auto"/>
              <w:jc w:val="both"/>
              <w:rPr>
                <w:rFonts w:eastAsia="Times New Roman" w:cstheme="minorHAnsi"/>
                <w:bCs/>
                <w:color w:val="000000" w:themeColor="text1"/>
              </w:rPr>
            </w:pPr>
            <w:r w:rsidRPr="00A72467">
              <w:rPr>
                <w:rFonts w:eastAsia="Times New Roman" w:cstheme="minorHAnsi"/>
                <w:bCs/>
                <w:color w:val="000000" w:themeColor="text1"/>
              </w:rPr>
              <w:lastRenderedPageBreak/>
              <w:t>lkm</w:t>
            </w:r>
          </w:p>
        </w:tc>
        <w:tc>
          <w:tcPr>
            <w:tcW w:w="1596" w:type="dxa"/>
          </w:tcPr>
          <w:p w:rsidR="00D8244A" w:rsidRPr="00A72467" w:rsidRDefault="00D8244A" w:rsidP="00D8244A">
            <w:pPr>
              <w:spacing w:line="240" w:lineRule="auto"/>
              <w:jc w:val="both"/>
              <w:rPr>
                <w:rFonts w:eastAsia="Times New Roman" w:cstheme="minorHAnsi"/>
                <w:bCs/>
                <w:color w:val="000000" w:themeColor="text1"/>
              </w:rPr>
            </w:pPr>
            <w:r w:rsidRPr="00A72467">
              <w:rPr>
                <w:rFonts w:eastAsia="Times New Roman" w:cstheme="minorHAnsi"/>
                <w:bCs/>
                <w:color w:val="000000" w:themeColor="text1"/>
              </w:rPr>
              <w:t>EAKR</w:t>
            </w:r>
          </w:p>
        </w:tc>
        <w:tc>
          <w:tcPr>
            <w:tcW w:w="1596" w:type="dxa"/>
          </w:tcPr>
          <w:p w:rsidR="00D8244A" w:rsidRPr="00A72467" w:rsidRDefault="00D8244A" w:rsidP="00D8244A">
            <w:pPr>
              <w:spacing w:line="240" w:lineRule="auto"/>
              <w:jc w:val="both"/>
              <w:rPr>
                <w:rFonts w:eastAsia="Times New Roman" w:cstheme="minorHAnsi"/>
                <w:bCs/>
                <w:color w:val="000000" w:themeColor="text1"/>
              </w:rPr>
            </w:pPr>
          </w:p>
        </w:tc>
        <w:tc>
          <w:tcPr>
            <w:tcW w:w="2127" w:type="dxa"/>
          </w:tcPr>
          <w:p w:rsidR="00D8244A" w:rsidRPr="00A72467" w:rsidRDefault="00D8244A" w:rsidP="00D8244A">
            <w:pPr>
              <w:spacing w:line="240" w:lineRule="auto"/>
              <w:jc w:val="both"/>
              <w:rPr>
                <w:rFonts w:eastAsia="Times New Roman" w:cstheme="minorHAnsi"/>
                <w:bCs/>
                <w:color w:val="000000" w:themeColor="text1"/>
              </w:rPr>
            </w:pPr>
          </w:p>
        </w:tc>
        <w:tc>
          <w:tcPr>
            <w:tcW w:w="2127" w:type="dxa"/>
          </w:tcPr>
          <w:p w:rsidR="00D8244A" w:rsidRPr="00A72467" w:rsidRDefault="00D8244A" w:rsidP="00D8244A">
            <w:pPr>
              <w:spacing w:line="240" w:lineRule="auto"/>
              <w:jc w:val="both"/>
              <w:rPr>
                <w:rFonts w:eastAsia="Times New Roman" w:cstheme="minorHAnsi"/>
                <w:bCs/>
                <w:color w:val="000000" w:themeColor="text1"/>
              </w:rPr>
            </w:pPr>
          </w:p>
        </w:tc>
      </w:tr>
      <w:tr w:rsidR="00D8244A" w:rsidRPr="00A72467" w:rsidTr="00D8244A">
        <w:trPr>
          <w:trHeight w:val="558"/>
        </w:trPr>
        <w:tc>
          <w:tcPr>
            <w:tcW w:w="1273" w:type="dxa"/>
          </w:tcPr>
          <w:p w:rsidR="00D8244A" w:rsidRPr="00A72467" w:rsidRDefault="00D8244A" w:rsidP="00D8244A">
            <w:pPr>
              <w:spacing w:line="240" w:lineRule="auto"/>
              <w:jc w:val="both"/>
              <w:rPr>
                <w:rFonts w:eastAsia="Times New Roman" w:cstheme="minorHAnsi"/>
                <w:bCs/>
                <w:color w:val="000000" w:themeColor="text1"/>
              </w:rPr>
            </w:pPr>
          </w:p>
        </w:tc>
        <w:tc>
          <w:tcPr>
            <w:tcW w:w="2385" w:type="dxa"/>
          </w:tcPr>
          <w:p w:rsidR="00D8244A" w:rsidRPr="00A72467" w:rsidRDefault="00D8244A" w:rsidP="00D8244A">
            <w:pPr>
              <w:contextualSpacing/>
              <w:rPr>
                <w:rFonts w:cstheme="minorHAnsi"/>
              </w:rPr>
            </w:pPr>
            <w:r w:rsidRPr="00A72467">
              <w:rPr>
                <w:rFonts w:cstheme="minorHAnsi"/>
              </w:rPr>
              <w:t>Yksityiset/muut julkiset investoinnit hankkeissa eli muun rahoituksen vipuvaikutus (EUR);</w:t>
            </w:r>
          </w:p>
          <w:p w:rsidR="00D8244A" w:rsidRPr="00A72467" w:rsidRDefault="00D8244A" w:rsidP="00D8244A">
            <w:pPr>
              <w:contextualSpacing/>
              <w:rPr>
                <w:rFonts w:cstheme="minorHAnsi"/>
              </w:rPr>
            </w:pPr>
          </w:p>
          <w:p w:rsidR="00D8244A" w:rsidRPr="00A72467" w:rsidRDefault="00D8244A" w:rsidP="00D8244A">
            <w:pPr>
              <w:contextualSpacing/>
              <w:rPr>
                <w:rFonts w:cstheme="minorHAnsi"/>
              </w:rPr>
            </w:pPr>
          </w:p>
        </w:tc>
        <w:tc>
          <w:tcPr>
            <w:tcW w:w="1596" w:type="dxa"/>
          </w:tcPr>
          <w:p w:rsidR="00D8244A" w:rsidRPr="00A72467" w:rsidRDefault="00D8244A" w:rsidP="00D8244A">
            <w:pPr>
              <w:spacing w:line="240" w:lineRule="auto"/>
              <w:jc w:val="both"/>
              <w:rPr>
                <w:rFonts w:eastAsia="Times New Roman" w:cstheme="minorHAnsi"/>
                <w:bCs/>
                <w:color w:val="000000" w:themeColor="text1"/>
              </w:rPr>
            </w:pPr>
            <w:r w:rsidRPr="00A72467">
              <w:rPr>
                <w:rFonts w:eastAsia="Times New Roman" w:cstheme="minorHAnsi"/>
                <w:bCs/>
                <w:color w:val="000000" w:themeColor="text1"/>
              </w:rPr>
              <w:t>EUR</w:t>
            </w:r>
          </w:p>
        </w:tc>
        <w:tc>
          <w:tcPr>
            <w:tcW w:w="1596" w:type="dxa"/>
          </w:tcPr>
          <w:p w:rsidR="00D8244A" w:rsidRPr="00A72467" w:rsidRDefault="00D8244A" w:rsidP="00D8244A">
            <w:pPr>
              <w:spacing w:line="240" w:lineRule="auto"/>
              <w:jc w:val="both"/>
              <w:rPr>
                <w:rFonts w:eastAsia="Times New Roman" w:cstheme="minorHAnsi"/>
                <w:bCs/>
                <w:color w:val="000000" w:themeColor="text1"/>
              </w:rPr>
            </w:pPr>
            <w:r w:rsidRPr="00A72467">
              <w:rPr>
                <w:rFonts w:eastAsia="Times New Roman" w:cstheme="minorHAnsi"/>
                <w:bCs/>
                <w:color w:val="000000" w:themeColor="text1"/>
              </w:rPr>
              <w:t>EAKR</w:t>
            </w:r>
          </w:p>
        </w:tc>
        <w:tc>
          <w:tcPr>
            <w:tcW w:w="1596" w:type="dxa"/>
          </w:tcPr>
          <w:p w:rsidR="00D8244A" w:rsidRPr="00A72467" w:rsidRDefault="00D8244A" w:rsidP="00D8244A">
            <w:pPr>
              <w:spacing w:line="240" w:lineRule="auto"/>
              <w:jc w:val="both"/>
              <w:rPr>
                <w:rFonts w:eastAsia="Times New Roman" w:cstheme="minorHAnsi"/>
                <w:bCs/>
                <w:color w:val="000000" w:themeColor="text1"/>
              </w:rPr>
            </w:pPr>
          </w:p>
        </w:tc>
        <w:tc>
          <w:tcPr>
            <w:tcW w:w="2127" w:type="dxa"/>
          </w:tcPr>
          <w:p w:rsidR="00D8244A" w:rsidRPr="00A72467" w:rsidRDefault="00D8244A" w:rsidP="00D8244A">
            <w:pPr>
              <w:spacing w:line="240" w:lineRule="auto"/>
              <w:jc w:val="both"/>
              <w:rPr>
                <w:rFonts w:eastAsia="Times New Roman" w:cstheme="minorHAnsi"/>
                <w:bCs/>
                <w:color w:val="000000" w:themeColor="text1"/>
              </w:rPr>
            </w:pPr>
          </w:p>
        </w:tc>
        <w:tc>
          <w:tcPr>
            <w:tcW w:w="2127" w:type="dxa"/>
          </w:tcPr>
          <w:p w:rsidR="00D8244A" w:rsidRPr="00A72467" w:rsidRDefault="00D8244A" w:rsidP="00D8244A">
            <w:pPr>
              <w:spacing w:line="240" w:lineRule="auto"/>
              <w:jc w:val="both"/>
              <w:rPr>
                <w:rFonts w:eastAsia="Times New Roman" w:cstheme="minorHAnsi"/>
                <w:bCs/>
                <w:color w:val="000000" w:themeColor="text1"/>
              </w:rPr>
            </w:pPr>
          </w:p>
        </w:tc>
      </w:tr>
      <w:tr w:rsidR="00D8244A" w:rsidRPr="00A72467" w:rsidTr="00D8244A">
        <w:trPr>
          <w:trHeight w:val="558"/>
        </w:trPr>
        <w:tc>
          <w:tcPr>
            <w:tcW w:w="1273" w:type="dxa"/>
          </w:tcPr>
          <w:p w:rsidR="00D8244A" w:rsidRPr="00A72467" w:rsidRDefault="00D8244A" w:rsidP="00D8244A">
            <w:pPr>
              <w:spacing w:line="240" w:lineRule="auto"/>
              <w:jc w:val="both"/>
              <w:rPr>
                <w:rFonts w:eastAsia="Times New Roman" w:cstheme="minorHAnsi"/>
                <w:bCs/>
                <w:color w:val="000000" w:themeColor="text1"/>
              </w:rPr>
            </w:pPr>
          </w:p>
        </w:tc>
        <w:tc>
          <w:tcPr>
            <w:tcW w:w="2385" w:type="dxa"/>
          </w:tcPr>
          <w:p w:rsidR="00D8244A" w:rsidRPr="00A72467" w:rsidRDefault="00D8244A" w:rsidP="00D8244A">
            <w:pPr>
              <w:contextualSpacing/>
              <w:rPr>
                <w:rFonts w:cstheme="minorHAnsi"/>
              </w:rPr>
            </w:pPr>
            <w:r w:rsidRPr="00A72467">
              <w:rPr>
                <w:rFonts w:cstheme="minorHAnsi"/>
              </w:rPr>
              <w:t>Yritykset (lkm), joiden saavutettavuus paranee merkittävästi.</w:t>
            </w:r>
          </w:p>
          <w:p w:rsidR="00D8244A" w:rsidRPr="00A72467" w:rsidRDefault="00D8244A" w:rsidP="00D8244A">
            <w:pPr>
              <w:contextualSpacing/>
              <w:rPr>
                <w:rFonts w:cstheme="minorHAnsi"/>
              </w:rPr>
            </w:pPr>
          </w:p>
        </w:tc>
        <w:tc>
          <w:tcPr>
            <w:tcW w:w="1596" w:type="dxa"/>
          </w:tcPr>
          <w:p w:rsidR="00D8244A" w:rsidRPr="00A72467" w:rsidRDefault="00D8244A" w:rsidP="00D8244A">
            <w:pPr>
              <w:spacing w:line="240" w:lineRule="auto"/>
              <w:jc w:val="both"/>
              <w:rPr>
                <w:rFonts w:eastAsia="Times New Roman" w:cstheme="minorHAnsi"/>
                <w:bCs/>
                <w:color w:val="000000" w:themeColor="text1"/>
              </w:rPr>
            </w:pPr>
            <w:r w:rsidRPr="00A72467">
              <w:rPr>
                <w:rFonts w:eastAsia="Times New Roman" w:cstheme="minorHAnsi"/>
                <w:bCs/>
                <w:color w:val="000000" w:themeColor="text1"/>
              </w:rPr>
              <w:t>lkm</w:t>
            </w:r>
          </w:p>
        </w:tc>
        <w:tc>
          <w:tcPr>
            <w:tcW w:w="1596" w:type="dxa"/>
          </w:tcPr>
          <w:p w:rsidR="00D8244A" w:rsidRPr="00A72467" w:rsidRDefault="00D8244A" w:rsidP="00D8244A">
            <w:pPr>
              <w:spacing w:line="240" w:lineRule="auto"/>
              <w:jc w:val="both"/>
              <w:rPr>
                <w:rFonts w:eastAsia="Times New Roman" w:cstheme="minorHAnsi"/>
                <w:bCs/>
                <w:color w:val="000000" w:themeColor="text1"/>
              </w:rPr>
            </w:pPr>
            <w:r w:rsidRPr="00A72467">
              <w:rPr>
                <w:rFonts w:eastAsia="Times New Roman" w:cstheme="minorHAnsi"/>
                <w:bCs/>
                <w:color w:val="000000" w:themeColor="text1"/>
              </w:rPr>
              <w:t>EAKR</w:t>
            </w:r>
          </w:p>
        </w:tc>
        <w:tc>
          <w:tcPr>
            <w:tcW w:w="1596" w:type="dxa"/>
          </w:tcPr>
          <w:p w:rsidR="00D8244A" w:rsidRPr="00A72467" w:rsidRDefault="00D8244A" w:rsidP="00D8244A">
            <w:pPr>
              <w:spacing w:line="240" w:lineRule="auto"/>
              <w:jc w:val="both"/>
              <w:rPr>
                <w:rFonts w:eastAsia="Times New Roman" w:cstheme="minorHAnsi"/>
                <w:bCs/>
                <w:color w:val="000000" w:themeColor="text1"/>
              </w:rPr>
            </w:pPr>
          </w:p>
        </w:tc>
        <w:tc>
          <w:tcPr>
            <w:tcW w:w="2127" w:type="dxa"/>
          </w:tcPr>
          <w:p w:rsidR="00D8244A" w:rsidRPr="00A72467" w:rsidRDefault="00D8244A" w:rsidP="00D8244A">
            <w:pPr>
              <w:spacing w:line="240" w:lineRule="auto"/>
              <w:jc w:val="both"/>
              <w:rPr>
                <w:rFonts w:eastAsia="Times New Roman" w:cstheme="minorHAnsi"/>
                <w:bCs/>
                <w:color w:val="000000" w:themeColor="text1"/>
              </w:rPr>
            </w:pPr>
          </w:p>
        </w:tc>
        <w:tc>
          <w:tcPr>
            <w:tcW w:w="2127" w:type="dxa"/>
          </w:tcPr>
          <w:p w:rsidR="00D8244A" w:rsidRPr="00A72467" w:rsidRDefault="00D8244A" w:rsidP="00D8244A">
            <w:pPr>
              <w:spacing w:line="240" w:lineRule="auto"/>
              <w:jc w:val="both"/>
              <w:rPr>
                <w:rFonts w:eastAsia="Times New Roman" w:cstheme="minorHAnsi"/>
                <w:bCs/>
                <w:color w:val="000000" w:themeColor="text1"/>
              </w:rPr>
            </w:pPr>
          </w:p>
        </w:tc>
      </w:tr>
    </w:tbl>
    <w:p w:rsidR="00D8244A" w:rsidRPr="00A72467" w:rsidRDefault="00D8244A">
      <w:pPr>
        <w:rPr>
          <w:rFonts w:cstheme="minorHAnsi"/>
          <w:b/>
        </w:rPr>
      </w:pPr>
    </w:p>
    <w:p w:rsidR="00D8244A" w:rsidRPr="00A72467" w:rsidRDefault="00D8244A">
      <w:pPr>
        <w:rPr>
          <w:rFonts w:cstheme="minorHAnsi"/>
          <w:b/>
        </w:rPr>
      </w:pPr>
      <w:r w:rsidRPr="00A72467">
        <w:rPr>
          <w:rFonts w:cstheme="minorHAnsi"/>
          <w:b/>
        </w:rPr>
        <w:t>Toimintalinja 1</w:t>
      </w:r>
    </w:p>
    <w:p w:rsidR="00D8244A" w:rsidRPr="00A72467" w:rsidRDefault="00D8244A">
      <w:pPr>
        <w:rPr>
          <w:rFonts w:cstheme="minorHAnsi"/>
          <w:b/>
        </w:rPr>
      </w:pPr>
      <w:r w:rsidRPr="00A72467">
        <w:rPr>
          <w:rFonts w:cstheme="minorHAnsi"/>
          <w:b/>
        </w:rPr>
        <w:t>Investointiprioriteetti 2</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1273"/>
        <w:gridCol w:w="2385"/>
        <w:gridCol w:w="1596"/>
        <w:gridCol w:w="1596"/>
        <w:gridCol w:w="1596"/>
        <w:gridCol w:w="2127"/>
        <w:gridCol w:w="2127"/>
      </w:tblGrid>
      <w:tr w:rsidR="00D8244A" w:rsidRPr="00A72467" w:rsidTr="00D8244A">
        <w:trPr>
          <w:trHeight w:val="746"/>
        </w:trPr>
        <w:tc>
          <w:tcPr>
            <w:tcW w:w="1273" w:type="dxa"/>
          </w:tcPr>
          <w:p w:rsidR="00D8244A" w:rsidRPr="00A72467" w:rsidRDefault="00D8244A" w:rsidP="00D8244A">
            <w:pPr>
              <w:spacing w:line="240" w:lineRule="auto"/>
              <w:jc w:val="both"/>
              <w:rPr>
                <w:rFonts w:eastAsia="Times New Roman" w:cstheme="minorHAnsi"/>
                <w:bCs/>
                <w:color w:val="000000" w:themeColor="text1"/>
              </w:rPr>
            </w:pPr>
            <w:r w:rsidRPr="00A72467">
              <w:rPr>
                <w:rFonts w:eastAsia="Times New Roman" w:cstheme="minorHAnsi"/>
                <w:bCs/>
                <w:color w:val="000000" w:themeColor="text1"/>
              </w:rPr>
              <w:t>ID</w:t>
            </w:r>
          </w:p>
        </w:tc>
        <w:tc>
          <w:tcPr>
            <w:tcW w:w="2385" w:type="dxa"/>
          </w:tcPr>
          <w:p w:rsidR="00D8244A" w:rsidRPr="00A72467" w:rsidRDefault="00D8244A" w:rsidP="00D8244A">
            <w:pPr>
              <w:spacing w:line="240" w:lineRule="auto"/>
              <w:jc w:val="both"/>
              <w:rPr>
                <w:rFonts w:eastAsia="Times New Roman" w:cstheme="minorHAnsi"/>
                <w:bCs/>
                <w:color w:val="000000" w:themeColor="text1"/>
              </w:rPr>
            </w:pPr>
            <w:r w:rsidRPr="00A72467">
              <w:rPr>
                <w:rFonts w:eastAsia="Times New Roman" w:cstheme="minorHAnsi"/>
                <w:bCs/>
                <w:color w:val="000000" w:themeColor="text1"/>
              </w:rPr>
              <w:t>Indikaat</w:t>
            </w:r>
            <w:r w:rsidRPr="00A72467">
              <w:rPr>
                <w:rFonts w:eastAsia="Times New Roman" w:cstheme="minorHAnsi"/>
                <w:bCs/>
                <w:color w:val="000000" w:themeColor="text1"/>
              </w:rPr>
              <w:softHyphen/>
              <w:t>tori</w:t>
            </w:r>
          </w:p>
        </w:tc>
        <w:tc>
          <w:tcPr>
            <w:tcW w:w="1596" w:type="dxa"/>
          </w:tcPr>
          <w:p w:rsidR="00D8244A" w:rsidRPr="00A72467" w:rsidRDefault="00D8244A" w:rsidP="00D8244A">
            <w:pPr>
              <w:spacing w:line="240" w:lineRule="auto"/>
              <w:jc w:val="both"/>
              <w:rPr>
                <w:rFonts w:eastAsia="Times New Roman" w:cstheme="minorHAnsi"/>
                <w:bCs/>
                <w:color w:val="000000" w:themeColor="text1"/>
              </w:rPr>
            </w:pPr>
            <w:r w:rsidRPr="00A72467">
              <w:rPr>
                <w:rFonts w:eastAsia="Times New Roman" w:cstheme="minorHAnsi"/>
                <w:bCs/>
                <w:color w:val="000000" w:themeColor="text1"/>
              </w:rPr>
              <w:t>Mitta</w:t>
            </w:r>
            <w:r w:rsidRPr="00A72467">
              <w:rPr>
                <w:rFonts w:eastAsia="Times New Roman" w:cstheme="minorHAnsi"/>
                <w:bCs/>
                <w:color w:val="000000" w:themeColor="text1"/>
              </w:rPr>
              <w:softHyphen/>
              <w:t>yksik</w:t>
            </w:r>
            <w:r w:rsidRPr="00A72467">
              <w:rPr>
                <w:rFonts w:eastAsia="Times New Roman" w:cstheme="minorHAnsi"/>
                <w:bCs/>
                <w:color w:val="000000" w:themeColor="text1"/>
              </w:rPr>
              <w:softHyphen/>
              <w:t>kö</w:t>
            </w:r>
          </w:p>
        </w:tc>
        <w:tc>
          <w:tcPr>
            <w:tcW w:w="1596" w:type="dxa"/>
          </w:tcPr>
          <w:p w:rsidR="00D8244A" w:rsidRPr="00A72467" w:rsidRDefault="00D8244A" w:rsidP="00D8244A">
            <w:pPr>
              <w:spacing w:line="240" w:lineRule="auto"/>
              <w:jc w:val="both"/>
              <w:rPr>
                <w:rFonts w:eastAsia="Times New Roman" w:cstheme="minorHAnsi"/>
                <w:bCs/>
                <w:color w:val="000000" w:themeColor="text1"/>
              </w:rPr>
            </w:pPr>
            <w:r w:rsidRPr="00A72467">
              <w:rPr>
                <w:rFonts w:eastAsia="Times New Roman" w:cstheme="minorHAnsi"/>
                <w:bCs/>
                <w:color w:val="000000" w:themeColor="text1"/>
              </w:rPr>
              <w:t>Rahasto</w:t>
            </w:r>
          </w:p>
        </w:tc>
        <w:tc>
          <w:tcPr>
            <w:tcW w:w="1596" w:type="dxa"/>
          </w:tcPr>
          <w:p w:rsidR="00D8244A" w:rsidRPr="00A72467" w:rsidRDefault="00D8244A" w:rsidP="00D8244A">
            <w:pPr>
              <w:spacing w:line="240" w:lineRule="auto"/>
              <w:jc w:val="both"/>
              <w:rPr>
                <w:rFonts w:eastAsia="Times New Roman" w:cstheme="minorHAnsi"/>
                <w:bCs/>
                <w:color w:val="000000" w:themeColor="text1"/>
              </w:rPr>
            </w:pPr>
            <w:r w:rsidRPr="00A72467">
              <w:rPr>
                <w:rFonts w:eastAsia="Times New Roman" w:cstheme="minorHAnsi"/>
                <w:bCs/>
                <w:color w:val="000000" w:themeColor="text1"/>
              </w:rPr>
              <w:t>Tavoite</w:t>
            </w:r>
          </w:p>
          <w:p w:rsidR="00D8244A" w:rsidRPr="00A72467" w:rsidRDefault="00D8244A" w:rsidP="00D8244A">
            <w:pPr>
              <w:spacing w:line="240" w:lineRule="auto"/>
              <w:jc w:val="both"/>
              <w:rPr>
                <w:rFonts w:eastAsia="Times New Roman" w:cstheme="minorHAnsi"/>
                <w:bCs/>
                <w:color w:val="000000" w:themeColor="text1"/>
              </w:rPr>
            </w:pPr>
            <w:r w:rsidRPr="00A72467">
              <w:rPr>
                <w:rFonts w:eastAsia="Times New Roman" w:cstheme="minorHAnsi"/>
                <w:bCs/>
                <w:color w:val="000000" w:themeColor="text1"/>
              </w:rPr>
              <w:t>(2022)</w:t>
            </w:r>
          </w:p>
        </w:tc>
        <w:tc>
          <w:tcPr>
            <w:tcW w:w="2127" w:type="dxa"/>
          </w:tcPr>
          <w:p w:rsidR="00D8244A" w:rsidRPr="00A72467" w:rsidRDefault="00D8244A" w:rsidP="00D8244A">
            <w:pPr>
              <w:spacing w:line="240" w:lineRule="auto"/>
              <w:jc w:val="both"/>
              <w:rPr>
                <w:rFonts w:eastAsia="Times New Roman" w:cstheme="minorHAnsi"/>
                <w:bCs/>
                <w:color w:val="000000" w:themeColor="text1"/>
              </w:rPr>
            </w:pPr>
            <w:r w:rsidRPr="00A72467">
              <w:rPr>
                <w:rFonts w:eastAsia="Times New Roman" w:cstheme="minorHAnsi"/>
                <w:bCs/>
                <w:color w:val="000000" w:themeColor="text1"/>
              </w:rPr>
              <w:t>Lähde</w:t>
            </w:r>
          </w:p>
        </w:tc>
        <w:tc>
          <w:tcPr>
            <w:tcW w:w="2127" w:type="dxa"/>
          </w:tcPr>
          <w:p w:rsidR="00D8244A" w:rsidRPr="00A72467" w:rsidRDefault="00D8244A" w:rsidP="00D8244A">
            <w:pPr>
              <w:spacing w:line="240" w:lineRule="auto"/>
              <w:jc w:val="both"/>
              <w:rPr>
                <w:rFonts w:eastAsia="Times New Roman" w:cstheme="minorHAnsi"/>
                <w:bCs/>
                <w:color w:val="000000" w:themeColor="text1"/>
              </w:rPr>
            </w:pPr>
            <w:r w:rsidRPr="00A72467">
              <w:rPr>
                <w:rFonts w:eastAsia="Times New Roman" w:cstheme="minorHAnsi"/>
                <w:bCs/>
                <w:color w:val="000000" w:themeColor="text1"/>
              </w:rPr>
              <w:t>Raportointitiheys</w:t>
            </w:r>
          </w:p>
        </w:tc>
      </w:tr>
      <w:tr w:rsidR="00D8244A" w:rsidRPr="00A72467" w:rsidTr="00D8244A">
        <w:trPr>
          <w:trHeight w:val="558"/>
        </w:trPr>
        <w:tc>
          <w:tcPr>
            <w:tcW w:w="1273" w:type="dxa"/>
          </w:tcPr>
          <w:p w:rsidR="00D8244A" w:rsidRPr="00A72467" w:rsidRDefault="00D8244A" w:rsidP="00D8244A">
            <w:pPr>
              <w:spacing w:line="240" w:lineRule="auto"/>
              <w:jc w:val="both"/>
              <w:rPr>
                <w:rFonts w:eastAsia="Times New Roman" w:cstheme="minorHAnsi"/>
                <w:bCs/>
                <w:color w:val="000000" w:themeColor="text1"/>
              </w:rPr>
            </w:pPr>
          </w:p>
        </w:tc>
        <w:tc>
          <w:tcPr>
            <w:tcW w:w="2385" w:type="dxa"/>
          </w:tcPr>
          <w:p w:rsidR="00D8244A" w:rsidRPr="00A72467" w:rsidRDefault="00A72467" w:rsidP="00A72467">
            <w:pPr>
              <w:contextualSpacing/>
              <w:rPr>
                <w:rFonts w:cstheme="minorHAnsi"/>
              </w:rPr>
            </w:pPr>
            <w:r w:rsidRPr="00A72467">
              <w:rPr>
                <w:rFonts w:cstheme="minorHAnsi"/>
              </w:rPr>
              <w:t>Yritysten lkm hankkeissa, joissa keskeinen tavoite yritysten kansainvälinen liiketoiminta;</w:t>
            </w:r>
          </w:p>
          <w:p w:rsidR="00A72467" w:rsidRPr="00A72467" w:rsidRDefault="00A72467" w:rsidP="00A72467">
            <w:pPr>
              <w:contextualSpacing/>
              <w:rPr>
                <w:rFonts w:eastAsia="Times New Roman" w:cstheme="minorHAnsi"/>
                <w:bCs/>
                <w:color w:val="000000" w:themeColor="text1"/>
              </w:rPr>
            </w:pPr>
          </w:p>
        </w:tc>
        <w:tc>
          <w:tcPr>
            <w:tcW w:w="1596" w:type="dxa"/>
          </w:tcPr>
          <w:p w:rsidR="00D8244A" w:rsidRPr="00A72467" w:rsidRDefault="00D8244A" w:rsidP="00D8244A">
            <w:pPr>
              <w:spacing w:line="240" w:lineRule="auto"/>
              <w:jc w:val="both"/>
              <w:rPr>
                <w:rFonts w:eastAsia="Times New Roman" w:cstheme="minorHAnsi"/>
                <w:bCs/>
                <w:color w:val="000000" w:themeColor="text1"/>
              </w:rPr>
            </w:pPr>
            <w:r w:rsidRPr="00A72467">
              <w:rPr>
                <w:rFonts w:eastAsia="Times New Roman" w:cstheme="minorHAnsi"/>
                <w:bCs/>
                <w:color w:val="000000" w:themeColor="text1"/>
              </w:rPr>
              <w:t>lkm</w:t>
            </w:r>
          </w:p>
        </w:tc>
        <w:tc>
          <w:tcPr>
            <w:tcW w:w="1596" w:type="dxa"/>
          </w:tcPr>
          <w:p w:rsidR="00D8244A" w:rsidRPr="00A72467" w:rsidRDefault="00D8244A" w:rsidP="00D8244A">
            <w:pPr>
              <w:spacing w:line="240" w:lineRule="auto"/>
              <w:jc w:val="both"/>
              <w:rPr>
                <w:rFonts w:eastAsia="Times New Roman" w:cstheme="minorHAnsi"/>
                <w:bCs/>
                <w:color w:val="000000" w:themeColor="text1"/>
              </w:rPr>
            </w:pPr>
            <w:r w:rsidRPr="00A72467">
              <w:rPr>
                <w:rFonts w:eastAsia="Times New Roman" w:cstheme="minorHAnsi"/>
                <w:bCs/>
                <w:color w:val="000000" w:themeColor="text1"/>
              </w:rPr>
              <w:t>EAKR</w:t>
            </w:r>
          </w:p>
        </w:tc>
        <w:tc>
          <w:tcPr>
            <w:tcW w:w="1596" w:type="dxa"/>
          </w:tcPr>
          <w:p w:rsidR="00D8244A" w:rsidRPr="00A72467" w:rsidRDefault="00D8244A" w:rsidP="00D8244A">
            <w:pPr>
              <w:spacing w:line="240" w:lineRule="auto"/>
              <w:jc w:val="both"/>
              <w:rPr>
                <w:rFonts w:eastAsia="Times New Roman" w:cstheme="minorHAnsi"/>
                <w:bCs/>
                <w:color w:val="000000" w:themeColor="text1"/>
              </w:rPr>
            </w:pPr>
          </w:p>
        </w:tc>
        <w:tc>
          <w:tcPr>
            <w:tcW w:w="2127" w:type="dxa"/>
          </w:tcPr>
          <w:p w:rsidR="00D8244A" w:rsidRPr="00A72467" w:rsidRDefault="00D8244A" w:rsidP="00D8244A">
            <w:pPr>
              <w:spacing w:line="240" w:lineRule="auto"/>
              <w:jc w:val="both"/>
              <w:rPr>
                <w:rFonts w:eastAsia="Times New Roman" w:cstheme="minorHAnsi"/>
                <w:bCs/>
                <w:color w:val="000000" w:themeColor="text1"/>
              </w:rPr>
            </w:pPr>
          </w:p>
        </w:tc>
        <w:tc>
          <w:tcPr>
            <w:tcW w:w="2127" w:type="dxa"/>
          </w:tcPr>
          <w:p w:rsidR="00D8244A" w:rsidRPr="00A72467" w:rsidRDefault="00D8244A" w:rsidP="00D8244A">
            <w:pPr>
              <w:spacing w:line="240" w:lineRule="auto"/>
              <w:jc w:val="both"/>
              <w:rPr>
                <w:rFonts w:eastAsia="Times New Roman" w:cstheme="minorHAnsi"/>
                <w:bCs/>
                <w:color w:val="000000" w:themeColor="text1"/>
              </w:rPr>
            </w:pPr>
          </w:p>
        </w:tc>
      </w:tr>
      <w:tr w:rsidR="00D8244A" w:rsidRPr="00A72467" w:rsidTr="00D8244A">
        <w:trPr>
          <w:trHeight w:val="558"/>
        </w:trPr>
        <w:tc>
          <w:tcPr>
            <w:tcW w:w="1273" w:type="dxa"/>
          </w:tcPr>
          <w:p w:rsidR="00D8244A" w:rsidRPr="00A72467" w:rsidRDefault="00D8244A" w:rsidP="00D8244A">
            <w:pPr>
              <w:spacing w:line="240" w:lineRule="auto"/>
              <w:jc w:val="both"/>
              <w:rPr>
                <w:rFonts w:eastAsia="Times New Roman" w:cstheme="minorHAnsi"/>
                <w:bCs/>
                <w:color w:val="000000" w:themeColor="text1"/>
              </w:rPr>
            </w:pPr>
          </w:p>
        </w:tc>
        <w:tc>
          <w:tcPr>
            <w:tcW w:w="2385" w:type="dxa"/>
          </w:tcPr>
          <w:p w:rsidR="00A72467" w:rsidRPr="00A72467" w:rsidRDefault="00A72467" w:rsidP="00A72467">
            <w:pPr>
              <w:contextualSpacing/>
              <w:rPr>
                <w:rFonts w:cstheme="minorHAnsi"/>
              </w:rPr>
            </w:pPr>
            <w:r w:rsidRPr="00A72467">
              <w:rPr>
                <w:rFonts w:cstheme="minorHAnsi"/>
              </w:rPr>
              <w:t xml:space="preserve">Yritykset (lkm), jotka aloittavat viennin tai tuonnin taikka laajentavat uudelle </w:t>
            </w:r>
            <w:r w:rsidRPr="00A72467">
              <w:rPr>
                <w:rFonts w:cstheme="minorHAnsi"/>
              </w:rPr>
              <w:lastRenderedPageBreak/>
              <w:t>vientimarkkina-alueelle tuen seurauksena;</w:t>
            </w:r>
          </w:p>
          <w:p w:rsidR="00D8244A" w:rsidRPr="00A72467" w:rsidRDefault="00D8244A" w:rsidP="00D8244A">
            <w:pPr>
              <w:contextualSpacing/>
              <w:rPr>
                <w:rFonts w:cstheme="minorHAnsi"/>
              </w:rPr>
            </w:pPr>
          </w:p>
        </w:tc>
        <w:tc>
          <w:tcPr>
            <w:tcW w:w="1596" w:type="dxa"/>
          </w:tcPr>
          <w:p w:rsidR="00D8244A" w:rsidRPr="00A72467" w:rsidRDefault="00D8244A" w:rsidP="00D8244A">
            <w:pPr>
              <w:spacing w:line="240" w:lineRule="auto"/>
              <w:jc w:val="both"/>
              <w:rPr>
                <w:rFonts w:eastAsia="Times New Roman" w:cstheme="minorHAnsi"/>
                <w:bCs/>
                <w:color w:val="000000" w:themeColor="text1"/>
              </w:rPr>
            </w:pPr>
            <w:r w:rsidRPr="00A72467">
              <w:rPr>
                <w:rFonts w:eastAsia="Times New Roman" w:cstheme="minorHAnsi"/>
                <w:bCs/>
                <w:color w:val="000000" w:themeColor="text1"/>
              </w:rPr>
              <w:lastRenderedPageBreak/>
              <w:t>lkm</w:t>
            </w:r>
          </w:p>
        </w:tc>
        <w:tc>
          <w:tcPr>
            <w:tcW w:w="1596" w:type="dxa"/>
          </w:tcPr>
          <w:p w:rsidR="00D8244A" w:rsidRPr="00A72467" w:rsidRDefault="00D8244A" w:rsidP="00D8244A">
            <w:pPr>
              <w:spacing w:line="240" w:lineRule="auto"/>
              <w:jc w:val="both"/>
              <w:rPr>
                <w:rFonts w:eastAsia="Times New Roman" w:cstheme="minorHAnsi"/>
                <w:bCs/>
                <w:color w:val="000000" w:themeColor="text1"/>
              </w:rPr>
            </w:pPr>
            <w:r w:rsidRPr="00A72467">
              <w:rPr>
                <w:rFonts w:eastAsia="Times New Roman" w:cstheme="minorHAnsi"/>
                <w:bCs/>
                <w:color w:val="000000" w:themeColor="text1"/>
              </w:rPr>
              <w:t>EAKR</w:t>
            </w:r>
          </w:p>
        </w:tc>
        <w:tc>
          <w:tcPr>
            <w:tcW w:w="1596" w:type="dxa"/>
          </w:tcPr>
          <w:p w:rsidR="00D8244A" w:rsidRPr="00A72467" w:rsidRDefault="00D8244A" w:rsidP="00D8244A">
            <w:pPr>
              <w:spacing w:line="240" w:lineRule="auto"/>
              <w:jc w:val="both"/>
              <w:rPr>
                <w:rFonts w:eastAsia="Times New Roman" w:cstheme="minorHAnsi"/>
                <w:bCs/>
                <w:color w:val="000000" w:themeColor="text1"/>
              </w:rPr>
            </w:pPr>
          </w:p>
        </w:tc>
        <w:tc>
          <w:tcPr>
            <w:tcW w:w="2127" w:type="dxa"/>
          </w:tcPr>
          <w:p w:rsidR="00D8244A" w:rsidRPr="00A72467" w:rsidRDefault="00D8244A" w:rsidP="00D8244A">
            <w:pPr>
              <w:spacing w:line="240" w:lineRule="auto"/>
              <w:jc w:val="both"/>
              <w:rPr>
                <w:rFonts w:eastAsia="Times New Roman" w:cstheme="minorHAnsi"/>
                <w:bCs/>
                <w:color w:val="000000" w:themeColor="text1"/>
              </w:rPr>
            </w:pPr>
          </w:p>
        </w:tc>
        <w:tc>
          <w:tcPr>
            <w:tcW w:w="2127" w:type="dxa"/>
          </w:tcPr>
          <w:p w:rsidR="00D8244A" w:rsidRPr="00A72467" w:rsidRDefault="00D8244A" w:rsidP="00D8244A">
            <w:pPr>
              <w:spacing w:line="240" w:lineRule="auto"/>
              <w:jc w:val="both"/>
              <w:rPr>
                <w:rFonts w:eastAsia="Times New Roman" w:cstheme="minorHAnsi"/>
                <w:bCs/>
                <w:color w:val="000000" w:themeColor="text1"/>
              </w:rPr>
            </w:pPr>
          </w:p>
        </w:tc>
      </w:tr>
      <w:tr w:rsidR="00D8244A" w:rsidRPr="00A72467" w:rsidTr="00D8244A">
        <w:trPr>
          <w:trHeight w:val="558"/>
        </w:trPr>
        <w:tc>
          <w:tcPr>
            <w:tcW w:w="1273" w:type="dxa"/>
          </w:tcPr>
          <w:p w:rsidR="00D8244A" w:rsidRPr="00A72467" w:rsidRDefault="00D8244A" w:rsidP="00D8244A">
            <w:pPr>
              <w:spacing w:line="240" w:lineRule="auto"/>
              <w:jc w:val="both"/>
              <w:rPr>
                <w:rFonts w:eastAsia="Times New Roman" w:cstheme="minorHAnsi"/>
                <w:bCs/>
                <w:color w:val="000000" w:themeColor="text1"/>
              </w:rPr>
            </w:pPr>
          </w:p>
        </w:tc>
        <w:tc>
          <w:tcPr>
            <w:tcW w:w="2385" w:type="dxa"/>
          </w:tcPr>
          <w:p w:rsidR="00A72467" w:rsidRPr="00A72467" w:rsidRDefault="00A72467" w:rsidP="00A72467">
            <w:pPr>
              <w:contextualSpacing/>
              <w:rPr>
                <w:rFonts w:cstheme="minorHAnsi"/>
              </w:rPr>
            </w:pPr>
            <w:r w:rsidRPr="00A72467">
              <w:rPr>
                <w:rFonts w:cstheme="minorHAnsi"/>
              </w:rPr>
              <w:t>Yritykset (lkm), joissa merkittävä liikevaihdon tai henkilöstön lisäys (tuella aikaansaadut/myötävaikutetut);</w:t>
            </w:r>
          </w:p>
          <w:p w:rsidR="00D8244A" w:rsidRPr="00A72467" w:rsidRDefault="00D8244A" w:rsidP="00D8244A">
            <w:pPr>
              <w:contextualSpacing/>
              <w:rPr>
                <w:rFonts w:cstheme="minorHAnsi"/>
              </w:rPr>
            </w:pPr>
          </w:p>
        </w:tc>
        <w:tc>
          <w:tcPr>
            <w:tcW w:w="1596" w:type="dxa"/>
          </w:tcPr>
          <w:p w:rsidR="00D8244A" w:rsidRPr="00A72467" w:rsidRDefault="00D8244A" w:rsidP="00D8244A">
            <w:pPr>
              <w:spacing w:line="240" w:lineRule="auto"/>
              <w:jc w:val="both"/>
              <w:rPr>
                <w:rFonts w:eastAsia="Times New Roman" w:cstheme="minorHAnsi"/>
                <w:bCs/>
                <w:color w:val="000000" w:themeColor="text1"/>
              </w:rPr>
            </w:pPr>
            <w:r w:rsidRPr="00A72467">
              <w:rPr>
                <w:rFonts w:eastAsia="Times New Roman" w:cstheme="minorHAnsi"/>
                <w:bCs/>
                <w:color w:val="000000" w:themeColor="text1"/>
              </w:rPr>
              <w:t>lkm</w:t>
            </w:r>
          </w:p>
        </w:tc>
        <w:tc>
          <w:tcPr>
            <w:tcW w:w="1596" w:type="dxa"/>
          </w:tcPr>
          <w:p w:rsidR="00D8244A" w:rsidRPr="00A72467" w:rsidRDefault="00D8244A" w:rsidP="00D8244A">
            <w:pPr>
              <w:spacing w:line="240" w:lineRule="auto"/>
              <w:jc w:val="both"/>
              <w:rPr>
                <w:rFonts w:eastAsia="Times New Roman" w:cstheme="minorHAnsi"/>
                <w:bCs/>
                <w:color w:val="000000" w:themeColor="text1"/>
              </w:rPr>
            </w:pPr>
            <w:r w:rsidRPr="00A72467">
              <w:rPr>
                <w:rFonts w:eastAsia="Times New Roman" w:cstheme="minorHAnsi"/>
                <w:bCs/>
                <w:color w:val="000000" w:themeColor="text1"/>
              </w:rPr>
              <w:t>EAKR</w:t>
            </w:r>
          </w:p>
        </w:tc>
        <w:tc>
          <w:tcPr>
            <w:tcW w:w="1596" w:type="dxa"/>
          </w:tcPr>
          <w:p w:rsidR="00D8244A" w:rsidRPr="00A72467" w:rsidRDefault="00D8244A" w:rsidP="00D8244A">
            <w:pPr>
              <w:spacing w:line="240" w:lineRule="auto"/>
              <w:jc w:val="both"/>
              <w:rPr>
                <w:rFonts w:eastAsia="Times New Roman" w:cstheme="minorHAnsi"/>
                <w:bCs/>
                <w:color w:val="000000" w:themeColor="text1"/>
              </w:rPr>
            </w:pPr>
          </w:p>
        </w:tc>
        <w:tc>
          <w:tcPr>
            <w:tcW w:w="2127" w:type="dxa"/>
          </w:tcPr>
          <w:p w:rsidR="00D8244A" w:rsidRPr="00A72467" w:rsidRDefault="00D8244A" w:rsidP="00D8244A">
            <w:pPr>
              <w:spacing w:line="240" w:lineRule="auto"/>
              <w:jc w:val="both"/>
              <w:rPr>
                <w:rFonts w:eastAsia="Times New Roman" w:cstheme="minorHAnsi"/>
                <w:bCs/>
                <w:color w:val="000000" w:themeColor="text1"/>
              </w:rPr>
            </w:pPr>
          </w:p>
        </w:tc>
        <w:tc>
          <w:tcPr>
            <w:tcW w:w="2127" w:type="dxa"/>
          </w:tcPr>
          <w:p w:rsidR="00D8244A" w:rsidRPr="00A72467" w:rsidRDefault="00D8244A" w:rsidP="00D8244A">
            <w:pPr>
              <w:spacing w:line="240" w:lineRule="auto"/>
              <w:jc w:val="both"/>
              <w:rPr>
                <w:rFonts w:eastAsia="Times New Roman" w:cstheme="minorHAnsi"/>
                <w:bCs/>
                <w:color w:val="000000" w:themeColor="text1"/>
              </w:rPr>
            </w:pPr>
          </w:p>
        </w:tc>
      </w:tr>
      <w:tr w:rsidR="00D8244A" w:rsidRPr="00A72467" w:rsidTr="00D8244A">
        <w:trPr>
          <w:trHeight w:val="558"/>
        </w:trPr>
        <w:tc>
          <w:tcPr>
            <w:tcW w:w="1273" w:type="dxa"/>
          </w:tcPr>
          <w:p w:rsidR="00D8244A" w:rsidRPr="00A72467" w:rsidRDefault="00D8244A" w:rsidP="00D8244A">
            <w:pPr>
              <w:spacing w:line="240" w:lineRule="auto"/>
              <w:jc w:val="both"/>
              <w:rPr>
                <w:rFonts w:eastAsia="Times New Roman" w:cstheme="minorHAnsi"/>
                <w:bCs/>
                <w:color w:val="000000" w:themeColor="text1"/>
              </w:rPr>
            </w:pPr>
          </w:p>
        </w:tc>
        <w:tc>
          <w:tcPr>
            <w:tcW w:w="2385" w:type="dxa"/>
          </w:tcPr>
          <w:p w:rsidR="00A72467" w:rsidRPr="00A72467" w:rsidRDefault="00A72467" w:rsidP="00A72467">
            <w:pPr>
              <w:contextualSpacing/>
              <w:rPr>
                <w:rFonts w:cstheme="minorHAnsi"/>
              </w:rPr>
            </w:pPr>
            <w:r w:rsidRPr="00A72467">
              <w:rPr>
                <w:rFonts w:cstheme="minorHAnsi"/>
              </w:rPr>
              <w:t>Uudet työpaikat (lkm, kokoaikaiset)(tuella aikaansaadut/myötävaikutetut);</w:t>
            </w:r>
          </w:p>
          <w:p w:rsidR="00D8244A" w:rsidRPr="00A72467" w:rsidRDefault="00D8244A" w:rsidP="00D8244A">
            <w:pPr>
              <w:contextualSpacing/>
              <w:rPr>
                <w:rFonts w:cstheme="minorHAnsi"/>
              </w:rPr>
            </w:pPr>
          </w:p>
        </w:tc>
        <w:tc>
          <w:tcPr>
            <w:tcW w:w="1596" w:type="dxa"/>
          </w:tcPr>
          <w:p w:rsidR="00D8244A" w:rsidRPr="00A72467" w:rsidRDefault="00D8244A" w:rsidP="00D8244A">
            <w:pPr>
              <w:spacing w:line="240" w:lineRule="auto"/>
              <w:jc w:val="both"/>
              <w:rPr>
                <w:rFonts w:eastAsia="Times New Roman" w:cstheme="minorHAnsi"/>
                <w:bCs/>
                <w:color w:val="000000" w:themeColor="text1"/>
              </w:rPr>
            </w:pPr>
            <w:r w:rsidRPr="00A72467">
              <w:rPr>
                <w:rFonts w:eastAsia="Times New Roman" w:cstheme="minorHAnsi"/>
                <w:bCs/>
                <w:color w:val="000000" w:themeColor="text1"/>
              </w:rPr>
              <w:t>lkm</w:t>
            </w:r>
          </w:p>
        </w:tc>
        <w:tc>
          <w:tcPr>
            <w:tcW w:w="1596" w:type="dxa"/>
          </w:tcPr>
          <w:p w:rsidR="00D8244A" w:rsidRPr="00A72467" w:rsidRDefault="00D8244A" w:rsidP="00D8244A">
            <w:pPr>
              <w:spacing w:line="240" w:lineRule="auto"/>
              <w:jc w:val="both"/>
              <w:rPr>
                <w:rFonts w:eastAsia="Times New Roman" w:cstheme="minorHAnsi"/>
                <w:bCs/>
                <w:color w:val="000000" w:themeColor="text1"/>
              </w:rPr>
            </w:pPr>
            <w:r w:rsidRPr="00A72467">
              <w:rPr>
                <w:rFonts w:eastAsia="Times New Roman" w:cstheme="minorHAnsi"/>
                <w:bCs/>
                <w:color w:val="000000" w:themeColor="text1"/>
              </w:rPr>
              <w:t>EAKR</w:t>
            </w:r>
          </w:p>
        </w:tc>
        <w:tc>
          <w:tcPr>
            <w:tcW w:w="1596" w:type="dxa"/>
          </w:tcPr>
          <w:p w:rsidR="00D8244A" w:rsidRPr="00A72467" w:rsidRDefault="00D8244A" w:rsidP="00D8244A">
            <w:pPr>
              <w:spacing w:line="240" w:lineRule="auto"/>
              <w:jc w:val="both"/>
              <w:rPr>
                <w:rFonts w:eastAsia="Times New Roman" w:cstheme="minorHAnsi"/>
                <w:bCs/>
                <w:color w:val="000000" w:themeColor="text1"/>
              </w:rPr>
            </w:pPr>
          </w:p>
        </w:tc>
        <w:tc>
          <w:tcPr>
            <w:tcW w:w="2127" w:type="dxa"/>
          </w:tcPr>
          <w:p w:rsidR="00D8244A" w:rsidRPr="00A72467" w:rsidRDefault="00D8244A" w:rsidP="00D8244A">
            <w:pPr>
              <w:spacing w:line="240" w:lineRule="auto"/>
              <w:jc w:val="both"/>
              <w:rPr>
                <w:rFonts w:eastAsia="Times New Roman" w:cstheme="minorHAnsi"/>
                <w:bCs/>
                <w:color w:val="000000" w:themeColor="text1"/>
              </w:rPr>
            </w:pPr>
          </w:p>
        </w:tc>
        <w:tc>
          <w:tcPr>
            <w:tcW w:w="2127" w:type="dxa"/>
          </w:tcPr>
          <w:p w:rsidR="00D8244A" w:rsidRPr="00A72467" w:rsidRDefault="00D8244A" w:rsidP="00D8244A">
            <w:pPr>
              <w:spacing w:line="240" w:lineRule="auto"/>
              <w:jc w:val="both"/>
              <w:rPr>
                <w:rFonts w:eastAsia="Times New Roman" w:cstheme="minorHAnsi"/>
                <w:bCs/>
                <w:color w:val="000000" w:themeColor="text1"/>
              </w:rPr>
            </w:pPr>
          </w:p>
        </w:tc>
      </w:tr>
      <w:tr w:rsidR="00D8244A" w:rsidRPr="00A72467" w:rsidTr="00D8244A">
        <w:trPr>
          <w:trHeight w:val="558"/>
        </w:trPr>
        <w:tc>
          <w:tcPr>
            <w:tcW w:w="1273" w:type="dxa"/>
          </w:tcPr>
          <w:p w:rsidR="00D8244A" w:rsidRPr="00A72467" w:rsidRDefault="00D8244A" w:rsidP="00D8244A">
            <w:pPr>
              <w:spacing w:line="240" w:lineRule="auto"/>
              <w:jc w:val="both"/>
              <w:rPr>
                <w:rFonts w:eastAsia="Times New Roman" w:cstheme="minorHAnsi"/>
                <w:bCs/>
                <w:color w:val="000000" w:themeColor="text1"/>
              </w:rPr>
            </w:pPr>
          </w:p>
        </w:tc>
        <w:tc>
          <w:tcPr>
            <w:tcW w:w="2385" w:type="dxa"/>
          </w:tcPr>
          <w:p w:rsidR="00A72467" w:rsidRPr="00A72467" w:rsidRDefault="00A72467" w:rsidP="00A72467">
            <w:pPr>
              <w:contextualSpacing/>
              <w:rPr>
                <w:rFonts w:cstheme="minorHAnsi"/>
              </w:rPr>
            </w:pPr>
            <w:r w:rsidRPr="00A72467">
              <w:rPr>
                <w:rFonts w:cstheme="minorHAnsi"/>
              </w:rPr>
              <w:t>Tukea saaneet pk-yritykset (lkm)(EAKR-asetuksen ’pakollinen’ tuotosindikaattori).</w:t>
            </w:r>
          </w:p>
          <w:p w:rsidR="00D8244A" w:rsidRPr="00A72467" w:rsidRDefault="00D8244A" w:rsidP="00D8244A">
            <w:pPr>
              <w:contextualSpacing/>
              <w:rPr>
                <w:rFonts w:cstheme="minorHAnsi"/>
              </w:rPr>
            </w:pPr>
          </w:p>
        </w:tc>
        <w:tc>
          <w:tcPr>
            <w:tcW w:w="1596" w:type="dxa"/>
          </w:tcPr>
          <w:p w:rsidR="00D8244A" w:rsidRPr="00A72467" w:rsidRDefault="00A72467" w:rsidP="00D8244A">
            <w:pPr>
              <w:spacing w:line="240" w:lineRule="auto"/>
              <w:jc w:val="both"/>
              <w:rPr>
                <w:rFonts w:eastAsia="Times New Roman" w:cstheme="minorHAnsi"/>
                <w:bCs/>
                <w:color w:val="000000" w:themeColor="text1"/>
              </w:rPr>
            </w:pPr>
            <w:r w:rsidRPr="00A72467">
              <w:rPr>
                <w:rFonts w:eastAsia="Times New Roman" w:cstheme="minorHAnsi"/>
                <w:bCs/>
                <w:color w:val="000000" w:themeColor="text1"/>
              </w:rPr>
              <w:t>lkm</w:t>
            </w:r>
          </w:p>
        </w:tc>
        <w:tc>
          <w:tcPr>
            <w:tcW w:w="1596" w:type="dxa"/>
          </w:tcPr>
          <w:p w:rsidR="00D8244A" w:rsidRPr="00A72467" w:rsidRDefault="00D8244A" w:rsidP="00D8244A">
            <w:pPr>
              <w:spacing w:line="240" w:lineRule="auto"/>
              <w:jc w:val="both"/>
              <w:rPr>
                <w:rFonts w:eastAsia="Times New Roman" w:cstheme="minorHAnsi"/>
                <w:bCs/>
                <w:color w:val="000000" w:themeColor="text1"/>
              </w:rPr>
            </w:pPr>
            <w:r w:rsidRPr="00A72467">
              <w:rPr>
                <w:rFonts w:eastAsia="Times New Roman" w:cstheme="minorHAnsi"/>
                <w:bCs/>
                <w:color w:val="000000" w:themeColor="text1"/>
              </w:rPr>
              <w:t>EAKR</w:t>
            </w:r>
          </w:p>
        </w:tc>
        <w:tc>
          <w:tcPr>
            <w:tcW w:w="1596" w:type="dxa"/>
          </w:tcPr>
          <w:p w:rsidR="00D8244A" w:rsidRPr="00A72467" w:rsidRDefault="00D8244A" w:rsidP="00D8244A">
            <w:pPr>
              <w:spacing w:line="240" w:lineRule="auto"/>
              <w:jc w:val="both"/>
              <w:rPr>
                <w:rFonts w:eastAsia="Times New Roman" w:cstheme="minorHAnsi"/>
                <w:bCs/>
                <w:color w:val="000000" w:themeColor="text1"/>
              </w:rPr>
            </w:pPr>
          </w:p>
        </w:tc>
        <w:tc>
          <w:tcPr>
            <w:tcW w:w="2127" w:type="dxa"/>
          </w:tcPr>
          <w:p w:rsidR="00D8244A" w:rsidRPr="00A72467" w:rsidRDefault="00D8244A" w:rsidP="00D8244A">
            <w:pPr>
              <w:spacing w:line="240" w:lineRule="auto"/>
              <w:jc w:val="both"/>
              <w:rPr>
                <w:rFonts w:eastAsia="Times New Roman" w:cstheme="minorHAnsi"/>
                <w:bCs/>
                <w:color w:val="000000" w:themeColor="text1"/>
              </w:rPr>
            </w:pPr>
          </w:p>
        </w:tc>
        <w:tc>
          <w:tcPr>
            <w:tcW w:w="2127" w:type="dxa"/>
          </w:tcPr>
          <w:p w:rsidR="00D8244A" w:rsidRPr="00A72467" w:rsidRDefault="00D8244A" w:rsidP="00D8244A">
            <w:pPr>
              <w:spacing w:line="240" w:lineRule="auto"/>
              <w:jc w:val="both"/>
              <w:rPr>
                <w:rFonts w:eastAsia="Times New Roman" w:cstheme="minorHAnsi"/>
                <w:bCs/>
                <w:color w:val="000000" w:themeColor="text1"/>
              </w:rPr>
            </w:pPr>
          </w:p>
        </w:tc>
      </w:tr>
    </w:tbl>
    <w:p w:rsidR="00A72467" w:rsidRPr="00A72467" w:rsidRDefault="00A72467" w:rsidP="00D8244A">
      <w:pPr>
        <w:rPr>
          <w:rFonts w:cstheme="minorHAnsi"/>
          <w:b/>
        </w:rPr>
      </w:pPr>
    </w:p>
    <w:p w:rsidR="00A72467" w:rsidRPr="00A72467" w:rsidRDefault="00A72467" w:rsidP="00D8244A">
      <w:pPr>
        <w:rPr>
          <w:rFonts w:cstheme="minorHAnsi"/>
          <w:b/>
        </w:rPr>
      </w:pPr>
      <w:r w:rsidRPr="00A72467">
        <w:rPr>
          <w:rFonts w:cstheme="minorHAnsi"/>
          <w:b/>
        </w:rPr>
        <w:t>Toimintalinja 1</w:t>
      </w:r>
    </w:p>
    <w:p w:rsidR="00A72467" w:rsidRPr="00A72467" w:rsidRDefault="00A72467" w:rsidP="00D8244A">
      <w:pPr>
        <w:rPr>
          <w:rFonts w:cstheme="minorHAnsi"/>
          <w:b/>
        </w:rPr>
      </w:pPr>
      <w:r w:rsidRPr="00A72467">
        <w:rPr>
          <w:rFonts w:cstheme="minorHAnsi"/>
          <w:b/>
        </w:rPr>
        <w:t>Investointiprioriteetti 3</w:t>
      </w:r>
    </w:p>
    <w:p w:rsidR="00A72467" w:rsidRPr="00A72467" w:rsidRDefault="00A72467" w:rsidP="00D8244A">
      <w:pPr>
        <w:rPr>
          <w:rFonts w:cstheme="minorHAnsi"/>
          <w:b/>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1273"/>
        <w:gridCol w:w="2385"/>
        <w:gridCol w:w="1596"/>
        <w:gridCol w:w="1596"/>
        <w:gridCol w:w="1596"/>
        <w:gridCol w:w="2127"/>
        <w:gridCol w:w="2127"/>
      </w:tblGrid>
      <w:tr w:rsidR="00A72467" w:rsidRPr="00A72467" w:rsidTr="0040394B">
        <w:trPr>
          <w:trHeight w:val="746"/>
        </w:trPr>
        <w:tc>
          <w:tcPr>
            <w:tcW w:w="1273" w:type="dxa"/>
          </w:tcPr>
          <w:p w:rsidR="00A72467" w:rsidRPr="00A72467" w:rsidRDefault="00A72467" w:rsidP="0040394B">
            <w:pPr>
              <w:spacing w:line="240" w:lineRule="auto"/>
              <w:jc w:val="both"/>
              <w:rPr>
                <w:rFonts w:eastAsia="Times New Roman" w:cstheme="minorHAnsi"/>
                <w:bCs/>
                <w:color w:val="000000" w:themeColor="text1"/>
              </w:rPr>
            </w:pPr>
            <w:r w:rsidRPr="00A72467">
              <w:rPr>
                <w:rFonts w:eastAsia="Times New Roman" w:cstheme="minorHAnsi"/>
                <w:bCs/>
                <w:color w:val="000000" w:themeColor="text1"/>
              </w:rPr>
              <w:t>ID</w:t>
            </w:r>
          </w:p>
        </w:tc>
        <w:tc>
          <w:tcPr>
            <w:tcW w:w="2385" w:type="dxa"/>
          </w:tcPr>
          <w:p w:rsidR="00A72467" w:rsidRPr="00A72467" w:rsidRDefault="00A72467" w:rsidP="0040394B">
            <w:pPr>
              <w:spacing w:line="240" w:lineRule="auto"/>
              <w:jc w:val="both"/>
              <w:rPr>
                <w:rFonts w:eastAsia="Times New Roman" w:cstheme="minorHAnsi"/>
                <w:bCs/>
                <w:color w:val="000000" w:themeColor="text1"/>
              </w:rPr>
            </w:pPr>
            <w:r w:rsidRPr="00A72467">
              <w:rPr>
                <w:rFonts w:eastAsia="Times New Roman" w:cstheme="minorHAnsi"/>
                <w:bCs/>
                <w:color w:val="000000" w:themeColor="text1"/>
              </w:rPr>
              <w:t>Indikaat</w:t>
            </w:r>
            <w:r w:rsidRPr="00A72467">
              <w:rPr>
                <w:rFonts w:eastAsia="Times New Roman" w:cstheme="minorHAnsi"/>
                <w:bCs/>
                <w:color w:val="000000" w:themeColor="text1"/>
              </w:rPr>
              <w:softHyphen/>
              <w:t>tori</w:t>
            </w:r>
          </w:p>
        </w:tc>
        <w:tc>
          <w:tcPr>
            <w:tcW w:w="1596" w:type="dxa"/>
          </w:tcPr>
          <w:p w:rsidR="00A72467" w:rsidRPr="00A72467" w:rsidRDefault="00A72467" w:rsidP="0040394B">
            <w:pPr>
              <w:spacing w:line="240" w:lineRule="auto"/>
              <w:jc w:val="both"/>
              <w:rPr>
                <w:rFonts w:eastAsia="Times New Roman" w:cstheme="minorHAnsi"/>
                <w:bCs/>
                <w:color w:val="000000" w:themeColor="text1"/>
              </w:rPr>
            </w:pPr>
            <w:r w:rsidRPr="00A72467">
              <w:rPr>
                <w:rFonts w:eastAsia="Times New Roman" w:cstheme="minorHAnsi"/>
                <w:bCs/>
                <w:color w:val="000000" w:themeColor="text1"/>
              </w:rPr>
              <w:t>Mitta</w:t>
            </w:r>
            <w:r w:rsidRPr="00A72467">
              <w:rPr>
                <w:rFonts w:eastAsia="Times New Roman" w:cstheme="minorHAnsi"/>
                <w:bCs/>
                <w:color w:val="000000" w:themeColor="text1"/>
              </w:rPr>
              <w:softHyphen/>
              <w:t>yksik</w:t>
            </w:r>
            <w:r w:rsidRPr="00A72467">
              <w:rPr>
                <w:rFonts w:eastAsia="Times New Roman" w:cstheme="minorHAnsi"/>
                <w:bCs/>
                <w:color w:val="000000" w:themeColor="text1"/>
              </w:rPr>
              <w:softHyphen/>
              <w:t>kö</w:t>
            </w:r>
          </w:p>
        </w:tc>
        <w:tc>
          <w:tcPr>
            <w:tcW w:w="1596" w:type="dxa"/>
          </w:tcPr>
          <w:p w:rsidR="00A72467" w:rsidRPr="00A72467" w:rsidRDefault="00A72467" w:rsidP="0040394B">
            <w:pPr>
              <w:spacing w:line="240" w:lineRule="auto"/>
              <w:jc w:val="both"/>
              <w:rPr>
                <w:rFonts w:eastAsia="Times New Roman" w:cstheme="minorHAnsi"/>
                <w:bCs/>
                <w:color w:val="000000" w:themeColor="text1"/>
              </w:rPr>
            </w:pPr>
            <w:r w:rsidRPr="00A72467">
              <w:rPr>
                <w:rFonts w:eastAsia="Times New Roman" w:cstheme="minorHAnsi"/>
                <w:bCs/>
                <w:color w:val="000000" w:themeColor="text1"/>
              </w:rPr>
              <w:t>Rahasto</w:t>
            </w:r>
          </w:p>
        </w:tc>
        <w:tc>
          <w:tcPr>
            <w:tcW w:w="1596" w:type="dxa"/>
          </w:tcPr>
          <w:p w:rsidR="00A72467" w:rsidRPr="00A72467" w:rsidRDefault="00A72467" w:rsidP="0040394B">
            <w:pPr>
              <w:spacing w:line="240" w:lineRule="auto"/>
              <w:jc w:val="both"/>
              <w:rPr>
                <w:rFonts w:eastAsia="Times New Roman" w:cstheme="minorHAnsi"/>
                <w:bCs/>
                <w:color w:val="000000" w:themeColor="text1"/>
              </w:rPr>
            </w:pPr>
            <w:r w:rsidRPr="00A72467">
              <w:rPr>
                <w:rFonts w:eastAsia="Times New Roman" w:cstheme="minorHAnsi"/>
                <w:bCs/>
                <w:color w:val="000000" w:themeColor="text1"/>
              </w:rPr>
              <w:t>Tavoite</w:t>
            </w:r>
          </w:p>
          <w:p w:rsidR="00A72467" w:rsidRPr="00A72467" w:rsidRDefault="00A72467" w:rsidP="0040394B">
            <w:pPr>
              <w:spacing w:line="240" w:lineRule="auto"/>
              <w:jc w:val="both"/>
              <w:rPr>
                <w:rFonts w:eastAsia="Times New Roman" w:cstheme="minorHAnsi"/>
                <w:bCs/>
                <w:color w:val="000000" w:themeColor="text1"/>
              </w:rPr>
            </w:pPr>
            <w:r w:rsidRPr="00A72467">
              <w:rPr>
                <w:rFonts w:eastAsia="Times New Roman" w:cstheme="minorHAnsi"/>
                <w:bCs/>
                <w:color w:val="000000" w:themeColor="text1"/>
              </w:rPr>
              <w:t>(2022)</w:t>
            </w:r>
          </w:p>
        </w:tc>
        <w:tc>
          <w:tcPr>
            <w:tcW w:w="2127" w:type="dxa"/>
          </w:tcPr>
          <w:p w:rsidR="00A72467" w:rsidRPr="00A72467" w:rsidRDefault="00A72467" w:rsidP="0040394B">
            <w:pPr>
              <w:spacing w:line="240" w:lineRule="auto"/>
              <w:jc w:val="both"/>
              <w:rPr>
                <w:rFonts w:eastAsia="Times New Roman" w:cstheme="minorHAnsi"/>
                <w:bCs/>
                <w:color w:val="000000" w:themeColor="text1"/>
              </w:rPr>
            </w:pPr>
            <w:r w:rsidRPr="00A72467">
              <w:rPr>
                <w:rFonts w:eastAsia="Times New Roman" w:cstheme="minorHAnsi"/>
                <w:bCs/>
                <w:color w:val="000000" w:themeColor="text1"/>
              </w:rPr>
              <w:t>Lähde</w:t>
            </w:r>
          </w:p>
        </w:tc>
        <w:tc>
          <w:tcPr>
            <w:tcW w:w="2127" w:type="dxa"/>
          </w:tcPr>
          <w:p w:rsidR="00A72467" w:rsidRPr="00A72467" w:rsidRDefault="00A72467" w:rsidP="0040394B">
            <w:pPr>
              <w:spacing w:line="240" w:lineRule="auto"/>
              <w:jc w:val="both"/>
              <w:rPr>
                <w:rFonts w:eastAsia="Times New Roman" w:cstheme="minorHAnsi"/>
                <w:bCs/>
                <w:color w:val="000000" w:themeColor="text1"/>
              </w:rPr>
            </w:pPr>
            <w:r w:rsidRPr="00A72467">
              <w:rPr>
                <w:rFonts w:eastAsia="Times New Roman" w:cstheme="minorHAnsi"/>
                <w:bCs/>
                <w:color w:val="000000" w:themeColor="text1"/>
              </w:rPr>
              <w:t>Raportointitiheys</w:t>
            </w:r>
          </w:p>
        </w:tc>
      </w:tr>
      <w:tr w:rsidR="00A72467" w:rsidRPr="00A72467" w:rsidTr="0040394B">
        <w:trPr>
          <w:trHeight w:val="558"/>
        </w:trPr>
        <w:tc>
          <w:tcPr>
            <w:tcW w:w="1273" w:type="dxa"/>
          </w:tcPr>
          <w:p w:rsidR="00A72467" w:rsidRPr="00A72467" w:rsidRDefault="00A72467" w:rsidP="0040394B">
            <w:pPr>
              <w:spacing w:line="240" w:lineRule="auto"/>
              <w:jc w:val="both"/>
              <w:rPr>
                <w:rFonts w:eastAsia="Times New Roman" w:cstheme="minorHAnsi"/>
                <w:bCs/>
                <w:color w:val="000000" w:themeColor="text1"/>
              </w:rPr>
            </w:pPr>
          </w:p>
        </w:tc>
        <w:tc>
          <w:tcPr>
            <w:tcW w:w="2385" w:type="dxa"/>
          </w:tcPr>
          <w:p w:rsidR="00A72467" w:rsidRPr="00A72467" w:rsidRDefault="00A72467" w:rsidP="00A72467">
            <w:pPr>
              <w:contextualSpacing/>
              <w:rPr>
                <w:rFonts w:cstheme="minorHAnsi"/>
              </w:rPr>
            </w:pPr>
            <w:r w:rsidRPr="00A72467">
              <w:rPr>
                <w:rFonts w:cstheme="minorHAnsi"/>
              </w:rPr>
              <w:t>pk-yritykset (lkm), jotka ottavat käyttöön tuen seurauksena merkittävän energiatehokkuutta parantavan ratkaisun;</w:t>
            </w:r>
          </w:p>
          <w:p w:rsidR="00A72467" w:rsidRPr="00A72467" w:rsidRDefault="00A72467" w:rsidP="00A72467">
            <w:pPr>
              <w:contextualSpacing/>
              <w:rPr>
                <w:rFonts w:cstheme="minorHAnsi"/>
              </w:rPr>
            </w:pPr>
          </w:p>
          <w:p w:rsidR="00A72467" w:rsidRPr="00A72467" w:rsidRDefault="00A72467" w:rsidP="00A72467">
            <w:pPr>
              <w:contextualSpacing/>
              <w:rPr>
                <w:rFonts w:cstheme="minorHAnsi"/>
              </w:rPr>
            </w:pPr>
          </w:p>
          <w:p w:rsidR="00A72467" w:rsidRPr="00A72467" w:rsidRDefault="00A72467" w:rsidP="00A72467">
            <w:pPr>
              <w:contextualSpacing/>
              <w:rPr>
                <w:rFonts w:eastAsia="Times New Roman" w:cstheme="minorHAnsi"/>
                <w:bCs/>
                <w:color w:val="000000" w:themeColor="text1"/>
              </w:rPr>
            </w:pPr>
          </w:p>
        </w:tc>
        <w:tc>
          <w:tcPr>
            <w:tcW w:w="1596" w:type="dxa"/>
          </w:tcPr>
          <w:p w:rsidR="00A72467" w:rsidRPr="00A72467" w:rsidRDefault="00A72467" w:rsidP="0040394B">
            <w:pPr>
              <w:spacing w:line="240" w:lineRule="auto"/>
              <w:jc w:val="both"/>
              <w:rPr>
                <w:rFonts w:eastAsia="Times New Roman" w:cstheme="minorHAnsi"/>
                <w:bCs/>
                <w:color w:val="000000" w:themeColor="text1"/>
              </w:rPr>
            </w:pPr>
            <w:r w:rsidRPr="00A72467">
              <w:rPr>
                <w:rFonts w:eastAsia="Times New Roman" w:cstheme="minorHAnsi"/>
                <w:bCs/>
                <w:color w:val="000000" w:themeColor="text1"/>
              </w:rPr>
              <w:t>lkm</w:t>
            </w:r>
          </w:p>
        </w:tc>
        <w:tc>
          <w:tcPr>
            <w:tcW w:w="1596" w:type="dxa"/>
          </w:tcPr>
          <w:p w:rsidR="00A72467" w:rsidRPr="00A72467" w:rsidRDefault="00A72467" w:rsidP="0040394B">
            <w:pPr>
              <w:spacing w:line="240" w:lineRule="auto"/>
              <w:jc w:val="both"/>
              <w:rPr>
                <w:rFonts w:eastAsia="Times New Roman" w:cstheme="minorHAnsi"/>
                <w:bCs/>
                <w:color w:val="000000" w:themeColor="text1"/>
              </w:rPr>
            </w:pPr>
            <w:r w:rsidRPr="00A72467">
              <w:rPr>
                <w:rFonts w:eastAsia="Times New Roman" w:cstheme="minorHAnsi"/>
                <w:bCs/>
                <w:color w:val="000000" w:themeColor="text1"/>
              </w:rPr>
              <w:t>EAKR</w:t>
            </w:r>
          </w:p>
        </w:tc>
        <w:tc>
          <w:tcPr>
            <w:tcW w:w="1596" w:type="dxa"/>
          </w:tcPr>
          <w:p w:rsidR="00A72467" w:rsidRPr="00A72467" w:rsidRDefault="00A72467" w:rsidP="0040394B">
            <w:pPr>
              <w:spacing w:line="240" w:lineRule="auto"/>
              <w:jc w:val="both"/>
              <w:rPr>
                <w:rFonts w:eastAsia="Times New Roman" w:cstheme="minorHAnsi"/>
                <w:bCs/>
                <w:color w:val="000000" w:themeColor="text1"/>
              </w:rPr>
            </w:pPr>
          </w:p>
        </w:tc>
        <w:tc>
          <w:tcPr>
            <w:tcW w:w="2127" w:type="dxa"/>
          </w:tcPr>
          <w:p w:rsidR="00A72467" w:rsidRPr="00A72467" w:rsidRDefault="00A72467" w:rsidP="0040394B">
            <w:pPr>
              <w:spacing w:line="240" w:lineRule="auto"/>
              <w:jc w:val="both"/>
              <w:rPr>
                <w:rFonts w:eastAsia="Times New Roman" w:cstheme="minorHAnsi"/>
                <w:bCs/>
                <w:color w:val="000000" w:themeColor="text1"/>
              </w:rPr>
            </w:pPr>
          </w:p>
        </w:tc>
        <w:tc>
          <w:tcPr>
            <w:tcW w:w="2127" w:type="dxa"/>
          </w:tcPr>
          <w:p w:rsidR="00A72467" w:rsidRPr="00A72467" w:rsidRDefault="00A72467" w:rsidP="0040394B">
            <w:pPr>
              <w:spacing w:line="240" w:lineRule="auto"/>
              <w:jc w:val="both"/>
              <w:rPr>
                <w:rFonts w:eastAsia="Times New Roman" w:cstheme="minorHAnsi"/>
                <w:bCs/>
                <w:color w:val="000000" w:themeColor="text1"/>
              </w:rPr>
            </w:pPr>
          </w:p>
        </w:tc>
      </w:tr>
      <w:tr w:rsidR="00A72467" w:rsidRPr="00A72467" w:rsidTr="0040394B">
        <w:trPr>
          <w:trHeight w:val="558"/>
        </w:trPr>
        <w:tc>
          <w:tcPr>
            <w:tcW w:w="1273" w:type="dxa"/>
          </w:tcPr>
          <w:p w:rsidR="00A72467" w:rsidRPr="00A72467" w:rsidRDefault="00A72467" w:rsidP="0040394B">
            <w:pPr>
              <w:spacing w:line="240" w:lineRule="auto"/>
              <w:jc w:val="both"/>
              <w:rPr>
                <w:rFonts w:eastAsia="Times New Roman" w:cstheme="minorHAnsi"/>
                <w:bCs/>
                <w:color w:val="000000" w:themeColor="text1"/>
              </w:rPr>
            </w:pPr>
          </w:p>
        </w:tc>
        <w:tc>
          <w:tcPr>
            <w:tcW w:w="2385" w:type="dxa"/>
          </w:tcPr>
          <w:p w:rsidR="00A72467" w:rsidRPr="00A72467" w:rsidRDefault="00A72467" w:rsidP="00A72467">
            <w:pPr>
              <w:contextualSpacing/>
              <w:rPr>
                <w:rFonts w:cstheme="minorHAnsi"/>
              </w:rPr>
            </w:pPr>
            <w:r w:rsidRPr="00A72467">
              <w:rPr>
                <w:rFonts w:cstheme="minorHAnsi"/>
              </w:rPr>
              <w:t>Arvioitu kasvihuonepäästöjen väheneminen (CO2  ekv.tonneja) alueittain (päästökaupan ulkopuolinen sektori) (EAKR-asetus);</w:t>
            </w:r>
          </w:p>
          <w:p w:rsidR="00A72467" w:rsidRPr="00A72467" w:rsidRDefault="00A72467" w:rsidP="0040394B">
            <w:pPr>
              <w:contextualSpacing/>
              <w:rPr>
                <w:rFonts w:cstheme="minorHAnsi"/>
              </w:rPr>
            </w:pPr>
          </w:p>
        </w:tc>
        <w:tc>
          <w:tcPr>
            <w:tcW w:w="1596" w:type="dxa"/>
          </w:tcPr>
          <w:p w:rsidR="00A72467" w:rsidRPr="00A72467" w:rsidRDefault="00A72467" w:rsidP="0040394B">
            <w:pPr>
              <w:spacing w:line="240" w:lineRule="auto"/>
              <w:jc w:val="both"/>
              <w:rPr>
                <w:rFonts w:eastAsia="Times New Roman" w:cstheme="minorHAnsi"/>
                <w:bCs/>
                <w:color w:val="000000" w:themeColor="text1"/>
              </w:rPr>
            </w:pPr>
            <w:r w:rsidRPr="00A72467">
              <w:rPr>
                <w:rFonts w:eastAsia="Times New Roman" w:cstheme="minorHAnsi"/>
                <w:bCs/>
                <w:color w:val="000000" w:themeColor="text1"/>
              </w:rPr>
              <w:t>Co2 ekv.tonneja</w:t>
            </w:r>
          </w:p>
        </w:tc>
        <w:tc>
          <w:tcPr>
            <w:tcW w:w="1596" w:type="dxa"/>
          </w:tcPr>
          <w:p w:rsidR="00A72467" w:rsidRPr="00A72467" w:rsidRDefault="00A72467" w:rsidP="0040394B">
            <w:pPr>
              <w:spacing w:line="240" w:lineRule="auto"/>
              <w:jc w:val="both"/>
              <w:rPr>
                <w:rFonts w:eastAsia="Times New Roman" w:cstheme="minorHAnsi"/>
                <w:bCs/>
                <w:color w:val="000000" w:themeColor="text1"/>
              </w:rPr>
            </w:pPr>
            <w:r w:rsidRPr="00A72467">
              <w:rPr>
                <w:rFonts w:eastAsia="Times New Roman" w:cstheme="minorHAnsi"/>
                <w:bCs/>
                <w:color w:val="000000" w:themeColor="text1"/>
              </w:rPr>
              <w:t>EAKR</w:t>
            </w:r>
          </w:p>
        </w:tc>
        <w:tc>
          <w:tcPr>
            <w:tcW w:w="1596" w:type="dxa"/>
          </w:tcPr>
          <w:p w:rsidR="00A72467" w:rsidRPr="00A72467" w:rsidRDefault="00A72467" w:rsidP="0040394B">
            <w:pPr>
              <w:spacing w:line="240" w:lineRule="auto"/>
              <w:jc w:val="both"/>
              <w:rPr>
                <w:rFonts w:eastAsia="Times New Roman" w:cstheme="minorHAnsi"/>
                <w:bCs/>
                <w:color w:val="000000" w:themeColor="text1"/>
              </w:rPr>
            </w:pPr>
          </w:p>
        </w:tc>
        <w:tc>
          <w:tcPr>
            <w:tcW w:w="2127" w:type="dxa"/>
          </w:tcPr>
          <w:p w:rsidR="00A72467" w:rsidRPr="00A72467" w:rsidRDefault="00A72467" w:rsidP="0040394B">
            <w:pPr>
              <w:spacing w:line="240" w:lineRule="auto"/>
              <w:jc w:val="both"/>
              <w:rPr>
                <w:rFonts w:eastAsia="Times New Roman" w:cstheme="minorHAnsi"/>
                <w:bCs/>
                <w:color w:val="000000" w:themeColor="text1"/>
              </w:rPr>
            </w:pPr>
          </w:p>
        </w:tc>
        <w:tc>
          <w:tcPr>
            <w:tcW w:w="2127" w:type="dxa"/>
          </w:tcPr>
          <w:p w:rsidR="00A72467" w:rsidRPr="00A72467" w:rsidRDefault="00A72467" w:rsidP="0040394B">
            <w:pPr>
              <w:spacing w:line="240" w:lineRule="auto"/>
              <w:jc w:val="both"/>
              <w:rPr>
                <w:rFonts w:eastAsia="Times New Roman" w:cstheme="minorHAnsi"/>
                <w:bCs/>
                <w:color w:val="000000" w:themeColor="text1"/>
              </w:rPr>
            </w:pPr>
          </w:p>
        </w:tc>
      </w:tr>
      <w:tr w:rsidR="00A72467" w:rsidRPr="00A72467" w:rsidTr="0040394B">
        <w:trPr>
          <w:trHeight w:val="558"/>
        </w:trPr>
        <w:tc>
          <w:tcPr>
            <w:tcW w:w="1273" w:type="dxa"/>
          </w:tcPr>
          <w:p w:rsidR="00A72467" w:rsidRPr="00A72467" w:rsidRDefault="00A72467" w:rsidP="0040394B">
            <w:pPr>
              <w:spacing w:line="240" w:lineRule="auto"/>
              <w:jc w:val="both"/>
              <w:rPr>
                <w:rFonts w:eastAsia="Times New Roman" w:cstheme="minorHAnsi"/>
                <w:bCs/>
                <w:color w:val="000000" w:themeColor="text1"/>
              </w:rPr>
            </w:pPr>
          </w:p>
        </w:tc>
        <w:tc>
          <w:tcPr>
            <w:tcW w:w="2385" w:type="dxa"/>
          </w:tcPr>
          <w:p w:rsidR="00A72467" w:rsidRPr="00A72467" w:rsidRDefault="00A72467" w:rsidP="0040394B">
            <w:pPr>
              <w:contextualSpacing/>
              <w:rPr>
                <w:rFonts w:cstheme="minorHAnsi"/>
              </w:rPr>
            </w:pPr>
            <w:r w:rsidRPr="00A72467">
              <w:rPr>
                <w:rFonts w:cstheme="minorHAnsi"/>
              </w:rPr>
              <w:t>säästetty energia (MWh)</w:t>
            </w:r>
          </w:p>
        </w:tc>
        <w:tc>
          <w:tcPr>
            <w:tcW w:w="1596" w:type="dxa"/>
          </w:tcPr>
          <w:p w:rsidR="00A72467" w:rsidRPr="00A72467" w:rsidRDefault="00A72467" w:rsidP="0040394B">
            <w:pPr>
              <w:spacing w:line="240" w:lineRule="auto"/>
              <w:jc w:val="both"/>
              <w:rPr>
                <w:rFonts w:eastAsia="Times New Roman" w:cstheme="minorHAnsi"/>
                <w:bCs/>
                <w:color w:val="000000" w:themeColor="text1"/>
              </w:rPr>
            </w:pPr>
            <w:r w:rsidRPr="00A72467">
              <w:rPr>
                <w:rFonts w:eastAsia="Times New Roman" w:cstheme="minorHAnsi"/>
                <w:bCs/>
                <w:color w:val="000000" w:themeColor="text1"/>
              </w:rPr>
              <w:t>MWh</w:t>
            </w:r>
          </w:p>
        </w:tc>
        <w:tc>
          <w:tcPr>
            <w:tcW w:w="1596" w:type="dxa"/>
          </w:tcPr>
          <w:p w:rsidR="00A72467" w:rsidRPr="00A72467" w:rsidRDefault="00A72467" w:rsidP="0040394B">
            <w:pPr>
              <w:spacing w:line="240" w:lineRule="auto"/>
              <w:jc w:val="both"/>
              <w:rPr>
                <w:rFonts w:eastAsia="Times New Roman" w:cstheme="minorHAnsi"/>
                <w:bCs/>
                <w:color w:val="000000" w:themeColor="text1"/>
              </w:rPr>
            </w:pPr>
            <w:r w:rsidRPr="00A72467">
              <w:rPr>
                <w:rFonts w:eastAsia="Times New Roman" w:cstheme="minorHAnsi"/>
                <w:bCs/>
                <w:color w:val="000000" w:themeColor="text1"/>
              </w:rPr>
              <w:t>EAKR</w:t>
            </w:r>
          </w:p>
        </w:tc>
        <w:tc>
          <w:tcPr>
            <w:tcW w:w="1596" w:type="dxa"/>
          </w:tcPr>
          <w:p w:rsidR="00A72467" w:rsidRPr="00A72467" w:rsidRDefault="00A72467" w:rsidP="0040394B">
            <w:pPr>
              <w:spacing w:line="240" w:lineRule="auto"/>
              <w:jc w:val="both"/>
              <w:rPr>
                <w:rFonts w:eastAsia="Times New Roman" w:cstheme="minorHAnsi"/>
                <w:bCs/>
                <w:color w:val="000000" w:themeColor="text1"/>
              </w:rPr>
            </w:pPr>
          </w:p>
        </w:tc>
        <w:tc>
          <w:tcPr>
            <w:tcW w:w="2127" w:type="dxa"/>
          </w:tcPr>
          <w:p w:rsidR="00A72467" w:rsidRPr="00A72467" w:rsidRDefault="00A72467" w:rsidP="0040394B">
            <w:pPr>
              <w:spacing w:line="240" w:lineRule="auto"/>
              <w:jc w:val="both"/>
              <w:rPr>
                <w:rFonts w:eastAsia="Times New Roman" w:cstheme="minorHAnsi"/>
                <w:bCs/>
                <w:color w:val="000000" w:themeColor="text1"/>
              </w:rPr>
            </w:pPr>
          </w:p>
        </w:tc>
        <w:tc>
          <w:tcPr>
            <w:tcW w:w="2127" w:type="dxa"/>
          </w:tcPr>
          <w:p w:rsidR="00A72467" w:rsidRPr="00A72467" w:rsidRDefault="00A72467" w:rsidP="0040394B">
            <w:pPr>
              <w:spacing w:line="240" w:lineRule="auto"/>
              <w:jc w:val="both"/>
              <w:rPr>
                <w:rFonts w:eastAsia="Times New Roman" w:cstheme="minorHAnsi"/>
                <w:bCs/>
                <w:color w:val="000000" w:themeColor="text1"/>
              </w:rPr>
            </w:pPr>
          </w:p>
        </w:tc>
      </w:tr>
    </w:tbl>
    <w:p w:rsidR="00A72467" w:rsidRPr="00A72467" w:rsidRDefault="00A72467" w:rsidP="00A72467">
      <w:pPr>
        <w:rPr>
          <w:rFonts w:cstheme="minorHAnsi"/>
          <w:b/>
        </w:rPr>
      </w:pPr>
    </w:p>
    <w:p w:rsidR="00A72467" w:rsidRDefault="00A72467">
      <w:pPr>
        <w:rPr>
          <w:rFonts w:cstheme="minorHAnsi"/>
          <w:b/>
        </w:rPr>
      </w:pPr>
      <w:r>
        <w:rPr>
          <w:rFonts w:cstheme="minorHAnsi"/>
          <w:b/>
        </w:rPr>
        <w:br w:type="page"/>
      </w:r>
    </w:p>
    <w:p w:rsidR="00D8244A" w:rsidRDefault="00A72467" w:rsidP="00D8244A">
      <w:pPr>
        <w:rPr>
          <w:rFonts w:cstheme="minorHAnsi"/>
          <w:b/>
        </w:rPr>
      </w:pPr>
      <w:r>
        <w:rPr>
          <w:rFonts w:cstheme="minorHAnsi"/>
          <w:b/>
        </w:rPr>
        <w:lastRenderedPageBreak/>
        <w:t>Toimintalinja 2</w:t>
      </w:r>
    </w:p>
    <w:p w:rsidR="00A72467" w:rsidRPr="00A72467" w:rsidRDefault="00A72467" w:rsidP="00D8244A">
      <w:pPr>
        <w:rPr>
          <w:rFonts w:cstheme="minorHAnsi"/>
          <w:b/>
        </w:rPr>
      </w:pPr>
      <w:r>
        <w:rPr>
          <w:rFonts w:cstheme="minorHAnsi"/>
          <w:b/>
        </w:rPr>
        <w:t>Investointiprioriteetti 4</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1273"/>
        <w:gridCol w:w="2385"/>
        <w:gridCol w:w="1596"/>
        <w:gridCol w:w="1596"/>
        <w:gridCol w:w="1596"/>
        <w:gridCol w:w="2127"/>
        <w:gridCol w:w="2127"/>
      </w:tblGrid>
      <w:tr w:rsidR="00A72467" w:rsidRPr="00A72467" w:rsidTr="0040394B">
        <w:trPr>
          <w:trHeight w:val="746"/>
        </w:trPr>
        <w:tc>
          <w:tcPr>
            <w:tcW w:w="1273" w:type="dxa"/>
          </w:tcPr>
          <w:p w:rsidR="00A72467" w:rsidRPr="00A72467" w:rsidRDefault="00A72467" w:rsidP="0040394B">
            <w:pPr>
              <w:spacing w:line="240" w:lineRule="auto"/>
              <w:jc w:val="both"/>
              <w:rPr>
                <w:rFonts w:eastAsia="Times New Roman" w:cstheme="minorHAnsi"/>
                <w:bCs/>
                <w:color w:val="000000" w:themeColor="text1"/>
              </w:rPr>
            </w:pPr>
            <w:r w:rsidRPr="00A72467">
              <w:rPr>
                <w:rFonts w:eastAsia="Times New Roman" w:cstheme="minorHAnsi"/>
                <w:bCs/>
                <w:color w:val="000000" w:themeColor="text1"/>
              </w:rPr>
              <w:t>ID</w:t>
            </w:r>
          </w:p>
        </w:tc>
        <w:tc>
          <w:tcPr>
            <w:tcW w:w="2385" w:type="dxa"/>
          </w:tcPr>
          <w:p w:rsidR="00A72467" w:rsidRPr="00A72467" w:rsidRDefault="00A72467" w:rsidP="0040394B">
            <w:pPr>
              <w:spacing w:line="240" w:lineRule="auto"/>
              <w:jc w:val="both"/>
              <w:rPr>
                <w:rFonts w:eastAsia="Times New Roman" w:cstheme="minorHAnsi"/>
                <w:bCs/>
                <w:color w:val="000000" w:themeColor="text1"/>
              </w:rPr>
            </w:pPr>
            <w:r w:rsidRPr="00A72467">
              <w:rPr>
                <w:rFonts w:eastAsia="Times New Roman" w:cstheme="minorHAnsi"/>
                <w:bCs/>
                <w:color w:val="000000" w:themeColor="text1"/>
              </w:rPr>
              <w:t>Indikaat</w:t>
            </w:r>
            <w:r w:rsidRPr="00A72467">
              <w:rPr>
                <w:rFonts w:eastAsia="Times New Roman" w:cstheme="minorHAnsi"/>
                <w:bCs/>
                <w:color w:val="000000" w:themeColor="text1"/>
              </w:rPr>
              <w:softHyphen/>
              <w:t>tori</w:t>
            </w:r>
          </w:p>
        </w:tc>
        <w:tc>
          <w:tcPr>
            <w:tcW w:w="1596" w:type="dxa"/>
          </w:tcPr>
          <w:p w:rsidR="00A72467" w:rsidRPr="00A72467" w:rsidRDefault="00A72467" w:rsidP="0040394B">
            <w:pPr>
              <w:spacing w:line="240" w:lineRule="auto"/>
              <w:jc w:val="both"/>
              <w:rPr>
                <w:rFonts w:eastAsia="Times New Roman" w:cstheme="minorHAnsi"/>
                <w:bCs/>
                <w:color w:val="000000" w:themeColor="text1"/>
              </w:rPr>
            </w:pPr>
            <w:r w:rsidRPr="00A72467">
              <w:rPr>
                <w:rFonts w:eastAsia="Times New Roman" w:cstheme="minorHAnsi"/>
                <w:bCs/>
                <w:color w:val="000000" w:themeColor="text1"/>
              </w:rPr>
              <w:t>Mitta</w:t>
            </w:r>
            <w:r w:rsidRPr="00A72467">
              <w:rPr>
                <w:rFonts w:eastAsia="Times New Roman" w:cstheme="minorHAnsi"/>
                <w:bCs/>
                <w:color w:val="000000" w:themeColor="text1"/>
              </w:rPr>
              <w:softHyphen/>
              <w:t>yksik</w:t>
            </w:r>
            <w:r w:rsidRPr="00A72467">
              <w:rPr>
                <w:rFonts w:eastAsia="Times New Roman" w:cstheme="minorHAnsi"/>
                <w:bCs/>
                <w:color w:val="000000" w:themeColor="text1"/>
              </w:rPr>
              <w:softHyphen/>
              <w:t>kö</w:t>
            </w:r>
          </w:p>
        </w:tc>
        <w:tc>
          <w:tcPr>
            <w:tcW w:w="1596" w:type="dxa"/>
          </w:tcPr>
          <w:p w:rsidR="00A72467" w:rsidRPr="00A72467" w:rsidRDefault="00A72467" w:rsidP="0040394B">
            <w:pPr>
              <w:spacing w:line="240" w:lineRule="auto"/>
              <w:jc w:val="both"/>
              <w:rPr>
                <w:rFonts w:eastAsia="Times New Roman" w:cstheme="minorHAnsi"/>
                <w:bCs/>
                <w:color w:val="000000" w:themeColor="text1"/>
              </w:rPr>
            </w:pPr>
            <w:r w:rsidRPr="00A72467">
              <w:rPr>
                <w:rFonts w:eastAsia="Times New Roman" w:cstheme="minorHAnsi"/>
                <w:bCs/>
                <w:color w:val="000000" w:themeColor="text1"/>
              </w:rPr>
              <w:t>Rahasto</w:t>
            </w:r>
          </w:p>
        </w:tc>
        <w:tc>
          <w:tcPr>
            <w:tcW w:w="1596" w:type="dxa"/>
          </w:tcPr>
          <w:p w:rsidR="00A72467" w:rsidRPr="00A72467" w:rsidRDefault="00A72467" w:rsidP="0040394B">
            <w:pPr>
              <w:spacing w:line="240" w:lineRule="auto"/>
              <w:jc w:val="both"/>
              <w:rPr>
                <w:rFonts w:eastAsia="Times New Roman" w:cstheme="minorHAnsi"/>
                <w:bCs/>
                <w:color w:val="000000" w:themeColor="text1"/>
              </w:rPr>
            </w:pPr>
            <w:r w:rsidRPr="00A72467">
              <w:rPr>
                <w:rFonts w:eastAsia="Times New Roman" w:cstheme="minorHAnsi"/>
                <w:bCs/>
                <w:color w:val="000000" w:themeColor="text1"/>
              </w:rPr>
              <w:t>Tavoite</w:t>
            </w:r>
          </w:p>
          <w:p w:rsidR="00A72467" w:rsidRPr="00A72467" w:rsidRDefault="00A72467" w:rsidP="0040394B">
            <w:pPr>
              <w:spacing w:line="240" w:lineRule="auto"/>
              <w:jc w:val="both"/>
              <w:rPr>
                <w:rFonts w:eastAsia="Times New Roman" w:cstheme="minorHAnsi"/>
                <w:bCs/>
                <w:color w:val="000000" w:themeColor="text1"/>
              </w:rPr>
            </w:pPr>
            <w:r w:rsidRPr="00A72467">
              <w:rPr>
                <w:rFonts w:eastAsia="Times New Roman" w:cstheme="minorHAnsi"/>
                <w:bCs/>
                <w:color w:val="000000" w:themeColor="text1"/>
              </w:rPr>
              <w:t>(2022)</w:t>
            </w:r>
          </w:p>
        </w:tc>
        <w:tc>
          <w:tcPr>
            <w:tcW w:w="2127" w:type="dxa"/>
          </w:tcPr>
          <w:p w:rsidR="00A72467" w:rsidRPr="00A72467" w:rsidRDefault="00A72467" w:rsidP="0040394B">
            <w:pPr>
              <w:spacing w:line="240" w:lineRule="auto"/>
              <w:jc w:val="both"/>
              <w:rPr>
                <w:rFonts w:eastAsia="Times New Roman" w:cstheme="minorHAnsi"/>
                <w:bCs/>
                <w:color w:val="000000" w:themeColor="text1"/>
              </w:rPr>
            </w:pPr>
            <w:r w:rsidRPr="00A72467">
              <w:rPr>
                <w:rFonts w:eastAsia="Times New Roman" w:cstheme="minorHAnsi"/>
                <w:bCs/>
                <w:color w:val="000000" w:themeColor="text1"/>
              </w:rPr>
              <w:t>Lähde</w:t>
            </w:r>
          </w:p>
        </w:tc>
        <w:tc>
          <w:tcPr>
            <w:tcW w:w="2127" w:type="dxa"/>
          </w:tcPr>
          <w:p w:rsidR="00A72467" w:rsidRPr="00A72467" w:rsidRDefault="00A72467" w:rsidP="0040394B">
            <w:pPr>
              <w:spacing w:line="240" w:lineRule="auto"/>
              <w:jc w:val="both"/>
              <w:rPr>
                <w:rFonts w:eastAsia="Times New Roman" w:cstheme="minorHAnsi"/>
                <w:bCs/>
                <w:color w:val="000000" w:themeColor="text1"/>
              </w:rPr>
            </w:pPr>
            <w:r w:rsidRPr="00A72467">
              <w:rPr>
                <w:rFonts w:eastAsia="Times New Roman" w:cstheme="minorHAnsi"/>
                <w:bCs/>
                <w:color w:val="000000" w:themeColor="text1"/>
              </w:rPr>
              <w:t>Raportointitiheys</w:t>
            </w:r>
          </w:p>
        </w:tc>
      </w:tr>
      <w:tr w:rsidR="00A72467" w:rsidRPr="00A72467" w:rsidTr="0040394B">
        <w:trPr>
          <w:trHeight w:val="558"/>
        </w:trPr>
        <w:tc>
          <w:tcPr>
            <w:tcW w:w="1273" w:type="dxa"/>
          </w:tcPr>
          <w:p w:rsidR="00A72467" w:rsidRPr="00A72467" w:rsidRDefault="00A72467" w:rsidP="0040394B">
            <w:pPr>
              <w:spacing w:line="240" w:lineRule="auto"/>
              <w:jc w:val="both"/>
              <w:rPr>
                <w:rFonts w:eastAsia="Times New Roman" w:cstheme="minorHAnsi"/>
                <w:bCs/>
                <w:color w:val="000000" w:themeColor="text1"/>
              </w:rPr>
            </w:pPr>
          </w:p>
        </w:tc>
        <w:tc>
          <w:tcPr>
            <w:tcW w:w="2385" w:type="dxa"/>
          </w:tcPr>
          <w:p w:rsidR="00A72467" w:rsidRPr="00A72467" w:rsidRDefault="00A72467" w:rsidP="00A72467">
            <w:pPr>
              <w:contextualSpacing/>
              <w:rPr>
                <w:rFonts w:cstheme="minorHAnsi"/>
              </w:rPr>
            </w:pPr>
            <w:r w:rsidRPr="00A72467">
              <w:rPr>
                <w:rFonts w:cstheme="minorHAnsi"/>
              </w:rPr>
              <w:t>Yksityinen rahoitusosuus  T&amp;K&amp;I –hankkeissa (EUR);</w:t>
            </w:r>
          </w:p>
          <w:p w:rsidR="00A72467" w:rsidRPr="00A72467" w:rsidRDefault="00A72467" w:rsidP="00A72467">
            <w:pPr>
              <w:contextualSpacing/>
              <w:rPr>
                <w:rFonts w:eastAsia="Times New Roman" w:cstheme="minorHAnsi"/>
                <w:bCs/>
                <w:color w:val="000000" w:themeColor="text1"/>
              </w:rPr>
            </w:pPr>
          </w:p>
        </w:tc>
        <w:tc>
          <w:tcPr>
            <w:tcW w:w="1596" w:type="dxa"/>
          </w:tcPr>
          <w:p w:rsidR="00A72467" w:rsidRPr="00A72467" w:rsidRDefault="00A72467" w:rsidP="0040394B">
            <w:pPr>
              <w:spacing w:line="240" w:lineRule="auto"/>
              <w:jc w:val="both"/>
              <w:rPr>
                <w:rFonts w:eastAsia="Times New Roman" w:cstheme="minorHAnsi"/>
                <w:bCs/>
                <w:color w:val="000000" w:themeColor="text1"/>
              </w:rPr>
            </w:pPr>
          </w:p>
        </w:tc>
        <w:tc>
          <w:tcPr>
            <w:tcW w:w="1596" w:type="dxa"/>
          </w:tcPr>
          <w:p w:rsidR="00A72467" w:rsidRPr="00A72467" w:rsidRDefault="00A72467" w:rsidP="0040394B">
            <w:pPr>
              <w:spacing w:line="240" w:lineRule="auto"/>
              <w:jc w:val="both"/>
              <w:rPr>
                <w:rFonts w:eastAsia="Times New Roman" w:cstheme="minorHAnsi"/>
                <w:bCs/>
                <w:color w:val="000000" w:themeColor="text1"/>
              </w:rPr>
            </w:pPr>
            <w:r w:rsidRPr="00A72467">
              <w:rPr>
                <w:rFonts w:eastAsia="Times New Roman" w:cstheme="minorHAnsi"/>
                <w:bCs/>
                <w:color w:val="000000" w:themeColor="text1"/>
              </w:rPr>
              <w:t>EAKR</w:t>
            </w:r>
          </w:p>
        </w:tc>
        <w:tc>
          <w:tcPr>
            <w:tcW w:w="1596" w:type="dxa"/>
          </w:tcPr>
          <w:p w:rsidR="00A72467" w:rsidRPr="00A72467" w:rsidRDefault="00A72467" w:rsidP="0040394B">
            <w:pPr>
              <w:spacing w:line="240" w:lineRule="auto"/>
              <w:jc w:val="both"/>
              <w:rPr>
                <w:rFonts w:eastAsia="Times New Roman" w:cstheme="minorHAnsi"/>
                <w:bCs/>
                <w:color w:val="000000" w:themeColor="text1"/>
              </w:rPr>
            </w:pPr>
          </w:p>
        </w:tc>
        <w:tc>
          <w:tcPr>
            <w:tcW w:w="2127" w:type="dxa"/>
          </w:tcPr>
          <w:p w:rsidR="00A72467" w:rsidRPr="00A72467" w:rsidRDefault="00A72467" w:rsidP="0040394B">
            <w:pPr>
              <w:spacing w:line="240" w:lineRule="auto"/>
              <w:jc w:val="both"/>
              <w:rPr>
                <w:rFonts w:eastAsia="Times New Roman" w:cstheme="minorHAnsi"/>
                <w:bCs/>
                <w:color w:val="000000" w:themeColor="text1"/>
              </w:rPr>
            </w:pPr>
          </w:p>
        </w:tc>
        <w:tc>
          <w:tcPr>
            <w:tcW w:w="2127" w:type="dxa"/>
          </w:tcPr>
          <w:p w:rsidR="00A72467" w:rsidRPr="00A72467" w:rsidRDefault="00A72467" w:rsidP="0040394B">
            <w:pPr>
              <w:spacing w:line="240" w:lineRule="auto"/>
              <w:jc w:val="both"/>
              <w:rPr>
                <w:rFonts w:eastAsia="Times New Roman" w:cstheme="minorHAnsi"/>
                <w:bCs/>
                <w:color w:val="000000" w:themeColor="text1"/>
              </w:rPr>
            </w:pPr>
          </w:p>
        </w:tc>
      </w:tr>
      <w:tr w:rsidR="00A72467" w:rsidRPr="00A72467" w:rsidTr="0040394B">
        <w:trPr>
          <w:trHeight w:val="558"/>
        </w:trPr>
        <w:tc>
          <w:tcPr>
            <w:tcW w:w="1273" w:type="dxa"/>
          </w:tcPr>
          <w:p w:rsidR="00A72467" w:rsidRPr="00A72467" w:rsidRDefault="00A72467" w:rsidP="0040394B">
            <w:pPr>
              <w:spacing w:line="240" w:lineRule="auto"/>
              <w:jc w:val="both"/>
              <w:rPr>
                <w:rFonts w:eastAsia="Times New Roman" w:cstheme="minorHAnsi"/>
                <w:bCs/>
                <w:color w:val="000000" w:themeColor="text1"/>
              </w:rPr>
            </w:pPr>
          </w:p>
        </w:tc>
        <w:tc>
          <w:tcPr>
            <w:tcW w:w="2385" w:type="dxa"/>
          </w:tcPr>
          <w:p w:rsidR="00A72467" w:rsidRPr="00A72467" w:rsidRDefault="00A72467" w:rsidP="00A72467">
            <w:pPr>
              <w:contextualSpacing/>
              <w:rPr>
                <w:rFonts w:cstheme="minorHAnsi"/>
              </w:rPr>
            </w:pPr>
            <w:r w:rsidRPr="00A72467">
              <w:rPr>
                <w:rFonts w:cstheme="minorHAnsi"/>
              </w:rPr>
              <w:t>Uudet tutkimus-/t&amp;k –työpaikat (lkm, kokoaikaiset);</w:t>
            </w:r>
          </w:p>
          <w:p w:rsidR="00A72467" w:rsidRPr="00A72467" w:rsidRDefault="00A72467" w:rsidP="0040394B">
            <w:pPr>
              <w:contextualSpacing/>
              <w:rPr>
                <w:rFonts w:cstheme="minorHAnsi"/>
              </w:rPr>
            </w:pPr>
          </w:p>
        </w:tc>
        <w:tc>
          <w:tcPr>
            <w:tcW w:w="1596" w:type="dxa"/>
          </w:tcPr>
          <w:p w:rsidR="00A72467" w:rsidRPr="00A72467" w:rsidRDefault="00A72467" w:rsidP="0040394B">
            <w:pPr>
              <w:spacing w:line="240" w:lineRule="auto"/>
              <w:jc w:val="both"/>
              <w:rPr>
                <w:rFonts w:eastAsia="Times New Roman" w:cstheme="minorHAnsi"/>
                <w:bCs/>
                <w:color w:val="000000" w:themeColor="text1"/>
              </w:rPr>
            </w:pPr>
          </w:p>
        </w:tc>
        <w:tc>
          <w:tcPr>
            <w:tcW w:w="1596" w:type="dxa"/>
          </w:tcPr>
          <w:p w:rsidR="00A72467" w:rsidRPr="00A72467" w:rsidRDefault="00A72467" w:rsidP="0040394B">
            <w:pPr>
              <w:spacing w:line="240" w:lineRule="auto"/>
              <w:jc w:val="both"/>
              <w:rPr>
                <w:rFonts w:eastAsia="Times New Roman" w:cstheme="minorHAnsi"/>
                <w:bCs/>
                <w:color w:val="000000" w:themeColor="text1"/>
              </w:rPr>
            </w:pPr>
            <w:r w:rsidRPr="00A72467">
              <w:rPr>
                <w:rFonts w:eastAsia="Times New Roman" w:cstheme="minorHAnsi"/>
                <w:bCs/>
                <w:color w:val="000000" w:themeColor="text1"/>
              </w:rPr>
              <w:t>EAKR</w:t>
            </w:r>
          </w:p>
        </w:tc>
        <w:tc>
          <w:tcPr>
            <w:tcW w:w="1596" w:type="dxa"/>
          </w:tcPr>
          <w:p w:rsidR="00A72467" w:rsidRPr="00A72467" w:rsidRDefault="00A72467" w:rsidP="0040394B">
            <w:pPr>
              <w:spacing w:line="240" w:lineRule="auto"/>
              <w:jc w:val="both"/>
              <w:rPr>
                <w:rFonts w:eastAsia="Times New Roman" w:cstheme="minorHAnsi"/>
                <w:bCs/>
                <w:color w:val="000000" w:themeColor="text1"/>
              </w:rPr>
            </w:pPr>
          </w:p>
        </w:tc>
        <w:tc>
          <w:tcPr>
            <w:tcW w:w="2127" w:type="dxa"/>
          </w:tcPr>
          <w:p w:rsidR="00A72467" w:rsidRPr="00A72467" w:rsidRDefault="00A72467" w:rsidP="0040394B">
            <w:pPr>
              <w:spacing w:line="240" w:lineRule="auto"/>
              <w:jc w:val="both"/>
              <w:rPr>
                <w:rFonts w:eastAsia="Times New Roman" w:cstheme="minorHAnsi"/>
                <w:bCs/>
                <w:color w:val="000000" w:themeColor="text1"/>
              </w:rPr>
            </w:pPr>
          </w:p>
        </w:tc>
        <w:tc>
          <w:tcPr>
            <w:tcW w:w="2127" w:type="dxa"/>
          </w:tcPr>
          <w:p w:rsidR="00A72467" w:rsidRPr="00A72467" w:rsidRDefault="00A72467" w:rsidP="0040394B">
            <w:pPr>
              <w:spacing w:line="240" w:lineRule="auto"/>
              <w:jc w:val="both"/>
              <w:rPr>
                <w:rFonts w:eastAsia="Times New Roman" w:cstheme="minorHAnsi"/>
                <w:bCs/>
                <w:color w:val="000000" w:themeColor="text1"/>
              </w:rPr>
            </w:pPr>
          </w:p>
        </w:tc>
      </w:tr>
      <w:tr w:rsidR="00A72467" w:rsidRPr="00A72467" w:rsidTr="0040394B">
        <w:trPr>
          <w:trHeight w:val="558"/>
        </w:trPr>
        <w:tc>
          <w:tcPr>
            <w:tcW w:w="1273" w:type="dxa"/>
          </w:tcPr>
          <w:p w:rsidR="00A72467" w:rsidRPr="00A72467" w:rsidRDefault="00A72467" w:rsidP="0040394B">
            <w:pPr>
              <w:spacing w:line="240" w:lineRule="auto"/>
              <w:jc w:val="both"/>
              <w:rPr>
                <w:rFonts w:eastAsia="Times New Roman" w:cstheme="minorHAnsi"/>
                <w:bCs/>
                <w:color w:val="000000" w:themeColor="text1"/>
              </w:rPr>
            </w:pPr>
          </w:p>
        </w:tc>
        <w:tc>
          <w:tcPr>
            <w:tcW w:w="2385" w:type="dxa"/>
          </w:tcPr>
          <w:p w:rsidR="00A72467" w:rsidRPr="00A72467" w:rsidRDefault="00A72467" w:rsidP="00A72467">
            <w:pPr>
              <w:contextualSpacing/>
              <w:rPr>
                <w:rFonts w:cstheme="minorHAnsi"/>
              </w:rPr>
            </w:pPr>
            <w:r w:rsidRPr="00A72467">
              <w:rPr>
                <w:rFonts w:cstheme="minorHAnsi"/>
              </w:rPr>
              <w:t>Tukea saavien tutkimus- ja kehittämisinstituutioiden kanssa yhteistyötä tekevät yritykset (lkm).</w:t>
            </w:r>
          </w:p>
          <w:p w:rsidR="00A72467" w:rsidRPr="00A72467" w:rsidRDefault="00A72467" w:rsidP="0040394B">
            <w:pPr>
              <w:contextualSpacing/>
              <w:rPr>
                <w:rFonts w:cstheme="minorHAnsi"/>
              </w:rPr>
            </w:pPr>
          </w:p>
        </w:tc>
        <w:tc>
          <w:tcPr>
            <w:tcW w:w="1596" w:type="dxa"/>
          </w:tcPr>
          <w:p w:rsidR="00A72467" w:rsidRPr="00A72467" w:rsidRDefault="00A72467" w:rsidP="0040394B">
            <w:pPr>
              <w:spacing w:line="240" w:lineRule="auto"/>
              <w:jc w:val="both"/>
              <w:rPr>
                <w:rFonts w:eastAsia="Times New Roman" w:cstheme="minorHAnsi"/>
                <w:bCs/>
                <w:color w:val="000000" w:themeColor="text1"/>
              </w:rPr>
            </w:pPr>
          </w:p>
        </w:tc>
        <w:tc>
          <w:tcPr>
            <w:tcW w:w="1596" w:type="dxa"/>
          </w:tcPr>
          <w:p w:rsidR="00A72467" w:rsidRPr="00A72467" w:rsidRDefault="00A72467" w:rsidP="0040394B">
            <w:pPr>
              <w:spacing w:line="240" w:lineRule="auto"/>
              <w:jc w:val="both"/>
              <w:rPr>
                <w:rFonts w:eastAsia="Times New Roman" w:cstheme="minorHAnsi"/>
                <w:bCs/>
                <w:color w:val="000000" w:themeColor="text1"/>
              </w:rPr>
            </w:pPr>
            <w:r w:rsidRPr="00A72467">
              <w:rPr>
                <w:rFonts w:eastAsia="Times New Roman" w:cstheme="minorHAnsi"/>
                <w:bCs/>
                <w:color w:val="000000" w:themeColor="text1"/>
              </w:rPr>
              <w:t>EAKR</w:t>
            </w:r>
          </w:p>
        </w:tc>
        <w:tc>
          <w:tcPr>
            <w:tcW w:w="1596" w:type="dxa"/>
          </w:tcPr>
          <w:p w:rsidR="00A72467" w:rsidRPr="00A72467" w:rsidRDefault="00A72467" w:rsidP="0040394B">
            <w:pPr>
              <w:spacing w:line="240" w:lineRule="auto"/>
              <w:jc w:val="both"/>
              <w:rPr>
                <w:rFonts w:eastAsia="Times New Roman" w:cstheme="minorHAnsi"/>
                <w:bCs/>
                <w:color w:val="000000" w:themeColor="text1"/>
              </w:rPr>
            </w:pPr>
          </w:p>
        </w:tc>
        <w:tc>
          <w:tcPr>
            <w:tcW w:w="2127" w:type="dxa"/>
          </w:tcPr>
          <w:p w:rsidR="00A72467" w:rsidRPr="00A72467" w:rsidRDefault="00A72467" w:rsidP="0040394B">
            <w:pPr>
              <w:spacing w:line="240" w:lineRule="auto"/>
              <w:jc w:val="both"/>
              <w:rPr>
                <w:rFonts w:eastAsia="Times New Roman" w:cstheme="minorHAnsi"/>
                <w:bCs/>
                <w:color w:val="000000" w:themeColor="text1"/>
              </w:rPr>
            </w:pPr>
          </w:p>
        </w:tc>
        <w:tc>
          <w:tcPr>
            <w:tcW w:w="2127" w:type="dxa"/>
          </w:tcPr>
          <w:p w:rsidR="00A72467" w:rsidRPr="00A72467" w:rsidRDefault="00A72467" w:rsidP="0040394B">
            <w:pPr>
              <w:spacing w:line="240" w:lineRule="auto"/>
              <w:jc w:val="both"/>
              <w:rPr>
                <w:rFonts w:eastAsia="Times New Roman" w:cstheme="minorHAnsi"/>
                <w:bCs/>
                <w:color w:val="000000" w:themeColor="text1"/>
              </w:rPr>
            </w:pPr>
          </w:p>
        </w:tc>
      </w:tr>
    </w:tbl>
    <w:p w:rsidR="00A72467" w:rsidRDefault="00A72467" w:rsidP="00A72467">
      <w:pPr>
        <w:rPr>
          <w:rFonts w:cstheme="minorHAnsi"/>
          <w:b/>
        </w:rPr>
      </w:pPr>
    </w:p>
    <w:p w:rsidR="00A72467" w:rsidRDefault="00A72467" w:rsidP="00A72467">
      <w:pPr>
        <w:rPr>
          <w:rFonts w:cstheme="minorHAnsi"/>
          <w:b/>
        </w:rPr>
      </w:pPr>
      <w:r>
        <w:rPr>
          <w:rFonts w:cstheme="minorHAnsi"/>
          <w:b/>
        </w:rPr>
        <w:t>Toimintalinja 2</w:t>
      </w:r>
    </w:p>
    <w:p w:rsidR="00A72467" w:rsidRDefault="00A72467" w:rsidP="00A72467">
      <w:pPr>
        <w:rPr>
          <w:rFonts w:cstheme="minorHAnsi"/>
          <w:b/>
        </w:rPr>
      </w:pPr>
      <w:r>
        <w:rPr>
          <w:rFonts w:cstheme="minorHAnsi"/>
          <w:b/>
        </w:rPr>
        <w:t>Investointiprioriteetti 5</w:t>
      </w:r>
    </w:p>
    <w:p w:rsidR="00A72467" w:rsidRDefault="00A72467" w:rsidP="00A72467">
      <w:pPr>
        <w:rPr>
          <w:rFonts w:cstheme="minorHAnsi"/>
          <w:b/>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1273"/>
        <w:gridCol w:w="2385"/>
        <w:gridCol w:w="1596"/>
        <w:gridCol w:w="1596"/>
        <w:gridCol w:w="1596"/>
        <w:gridCol w:w="2127"/>
        <w:gridCol w:w="2127"/>
      </w:tblGrid>
      <w:tr w:rsidR="00A72467" w:rsidRPr="0040394B" w:rsidTr="0040394B">
        <w:trPr>
          <w:trHeight w:val="746"/>
        </w:trPr>
        <w:tc>
          <w:tcPr>
            <w:tcW w:w="1273" w:type="dxa"/>
          </w:tcPr>
          <w:p w:rsidR="00A72467" w:rsidRPr="0040394B" w:rsidRDefault="00A72467" w:rsidP="0040394B">
            <w:pPr>
              <w:spacing w:line="240" w:lineRule="auto"/>
              <w:jc w:val="both"/>
              <w:rPr>
                <w:rFonts w:eastAsia="Times New Roman" w:cstheme="minorHAnsi"/>
                <w:bCs/>
                <w:color w:val="000000" w:themeColor="text1"/>
              </w:rPr>
            </w:pPr>
            <w:r w:rsidRPr="0040394B">
              <w:rPr>
                <w:rFonts w:eastAsia="Times New Roman" w:cstheme="minorHAnsi"/>
                <w:bCs/>
                <w:color w:val="000000" w:themeColor="text1"/>
              </w:rPr>
              <w:t>ID</w:t>
            </w:r>
          </w:p>
        </w:tc>
        <w:tc>
          <w:tcPr>
            <w:tcW w:w="2385" w:type="dxa"/>
          </w:tcPr>
          <w:p w:rsidR="00A72467" w:rsidRPr="0040394B" w:rsidRDefault="00A72467" w:rsidP="0040394B">
            <w:pPr>
              <w:spacing w:line="240" w:lineRule="auto"/>
              <w:jc w:val="both"/>
              <w:rPr>
                <w:rFonts w:eastAsia="Times New Roman" w:cstheme="minorHAnsi"/>
                <w:bCs/>
                <w:color w:val="000000" w:themeColor="text1"/>
              </w:rPr>
            </w:pPr>
            <w:r w:rsidRPr="0040394B">
              <w:rPr>
                <w:rFonts w:eastAsia="Times New Roman" w:cstheme="minorHAnsi"/>
                <w:bCs/>
                <w:color w:val="000000" w:themeColor="text1"/>
              </w:rPr>
              <w:t>Indikaat</w:t>
            </w:r>
            <w:r w:rsidRPr="0040394B">
              <w:rPr>
                <w:rFonts w:eastAsia="Times New Roman" w:cstheme="minorHAnsi"/>
                <w:bCs/>
                <w:color w:val="000000" w:themeColor="text1"/>
              </w:rPr>
              <w:softHyphen/>
              <w:t>tori</w:t>
            </w:r>
          </w:p>
        </w:tc>
        <w:tc>
          <w:tcPr>
            <w:tcW w:w="1596" w:type="dxa"/>
          </w:tcPr>
          <w:p w:rsidR="00A72467" w:rsidRPr="0040394B" w:rsidRDefault="00A72467" w:rsidP="0040394B">
            <w:pPr>
              <w:spacing w:line="240" w:lineRule="auto"/>
              <w:jc w:val="both"/>
              <w:rPr>
                <w:rFonts w:eastAsia="Times New Roman" w:cstheme="minorHAnsi"/>
                <w:bCs/>
                <w:color w:val="000000" w:themeColor="text1"/>
              </w:rPr>
            </w:pPr>
            <w:r w:rsidRPr="0040394B">
              <w:rPr>
                <w:rFonts w:eastAsia="Times New Roman" w:cstheme="minorHAnsi"/>
                <w:bCs/>
                <w:color w:val="000000" w:themeColor="text1"/>
              </w:rPr>
              <w:t>Mitta</w:t>
            </w:r>
            <w:r w:rsidRPr="0040394B">
              <w:rPr>
                <w:rFonts w:eastAsia="Times New Roman" w:cstheme="minorHAnsi"/>
                <w:bCs/>
                <w:color w:val="000000" w:themeColor="text1"/>
              </w:rPr>
              <w:softHyphen/>
              <w:t>yksik</w:t>
            </w:r>
            <w:r w:rsidRPr="0040394B">
              <w:rPr>
                <w:rFonts w:eastAsia="Times New Roman" w:cstheme="minorHAnsi"/>
                <w:bCs/>
                <w:color w:val="000000" w:themeColor="text1"/>
              </w:rPr>
              <w:softHyphen/>
              <w:t>kö</w:t>
            </w:r>
          </w:p>
        </w:tc>
        <w:tc>
          <w:tcPr>
            <w:tcW w:w="1596" w:type="dxa"/>
          </w:tcPr>
          <w:p w:rsidR="00A72467" w:rsidRPr="0040394B" w:rsidRDefault="00A72467" w:rsidP="0040394B">
            <w:pPr>
              <w:spacing w:line="240" w:lineRule="auto"/>
              <w:jc w:val="both"/>
              <w:rPr>
                <w:rFonts w:eastAsia="Times New Roman" w:cstheme="minorHAnsi"/>
                <w:bCs/>
                <w:color w:val="000000" w:themeColor="text1"/>
              </w:rPr>
            </w:pPr>
            <w:r w:rsidRPr="0040394B">
              <w:rPr>
                <w:rFonts w:eastAsia="Times New Roman" w:cstheme="minorHAnsi"/>
                <w:bCs/>
                <w:color w:val="000000" w:themeColor="text1"/>
              </w:rPr>
              <w:t>Rahasto</w:t>
            </w:r>
          </w:p>
        </w:tc>
        <w:tc>
          <w:tcPr>
            <w:tcW w:w="1596" w:type="dxa"/>
          </w:tcPr>
          <w:p w:rsidR="00A72467" w:rsidRPr="0040394B" w:rsidRDefault="00A72467" w:rsidP="0040394B">
            <w:pPr>
              <w:spacing w:line="240" w:lineRule="auto"/>
              <w:jc w:val="both"/>
              <w:rPr>
                <w:rFonts w:eastAsia="Times New Roman" w:cstheme="minorHAnsi"/>
                <w:bCs/>
                <w:color w:val="000000" w:themeColor="text1"/>
              </w:rPr>
            </w:pPr>
            <w:r w:rsidRPr="0040394B">
              <w:rPr>
                <w:rFonts w:eastAsia="Times New Roman" w:cstheme="minorHAnsi"/>
                <w:bCs/>
                <w:color w:val="000000" w:themeColor="text1"/>
              </w:rPr>
              <w:t>Tavoite</w:t>
            </w:r>
          </w:p>
          <w:p w:rsidR="00A72467" w:rsidRPr="0040394B" w:rsidRDefault="00A72467" w:rsidP="0040394B">
            <w:pPr>
              <w:spacing w:line="240" w:lineRule="auto"/>
              <w:jc w:val="both"/>
              <w:rPr>
                <w:rFonts w:eastAsia="Times New Roman" w:cstheme="minorHAnsi"/>
                <w:bCs/>
                <w:color w:val="000000" w:themeColor="text1"/>
              </w:rPr>
            </w:pPr>
            <w:r w:rsidRPr="0040394B">
              <w:rPr>
                <w:rFonts w:eastAsia="Times New Roman" w:cstheme="minorHAnsi"/>
                <w:bCs/>
                <w:color w:val="000000" w:themeColor="text1"/>
              </w:rPr>
              <w:t>(2022)</w:t>
            </w:r>
          </w:p>
        </w:tc>
        <w:tc>
          <w:tcPr>
            <w:tcW w:w="2127" w:type="dxa"/>
          </w:tcPr>
          <w:p w:rsidR="00A72467" w:rsidRPr="0040394B" w:rsidRDefault="00A72467" w:rsidP="0040394B">
            <w:pPr>
              <w:spacing w:line="240" w:lineRule="auto"/>
              <w:jc w:val="both"/>
              <w:rPr>
                <w:rFonts w:eastAsia="Times New Roman" w:cstheme="minorHAnsi"/>
                <w:bCs/>
                <w:color w:val="000000" w:themeColor="text1"/>
              </w:rPr>
            </w:pPr>
            <w:r w:rsidRPr="0040394B">
              <w:rPr>
                <w:rFonts w:eastAsia="Times New Roman" w:cstheme="minorHAnsi"/>
                <w:bCs/>
                <w:color w:val="000000" w:themeColor="text1"/>
              </w:rPr>
              <w:t>Lähde</w:t>
            </w:r>
          </w:p>
        </w:tc>
        <w:tc>
          <w:tcPr>
            <w:tcW w:w="2127" w:type="dxa"/>
          </w:tcPr>
          <w:p w:rsidR="00A72467" w:rsidRPr="0040394B" w:rsidRDefault="00A72467" w:rsidP="0040394B">
            <w:pPr>
              <w:spacing w:line="240" w:lineRule="auto"/>
              <w:jc w:val="both"/>
              <w:rPr>
                <w:rFonts w:eastAsia="Times New Roman" w:cstheme="minorHAnsi"/>
                <w:bCs/>
                <w:color w:val="000000" w:themeColor="text1"/>
              </w:rPr>
            </w:pPr>
            <w:r w:rsidRPr="0040394B">
              <w:rPr>
                <w:rFonts w:eastAsia="Times New Roman" w:cstheme="minorHAnsi"/>
                <w:bCs/>
                <w:color w:val="000000" w:themeColor="text1"/>
              </w:rPr>
              <w:t>Raportointitiheys</w:t>
            </w:r>
          </w:p>
        </w:tc>
      </w:tr>
      <w:tr w:rsidR="00A72467" w:rsidRPr="0040394B" w:rsidTr="0040394B">
        <w:trPr>
          <w:trHeight w:val="558"/>
        </w:trPr>
        <w:tc>
          <w:tcPr>
            <w:tcW w:w="1273" w:type="dxa"/>
          </w:tcPr>
          <w:p w:rsidR="00A72467" w:rsidRPr="0040394B" w:rsidRDefault="00A72467" w:rsidP="0040394B">
            <w:pPr>
              <w:spacing w:line="240" w:lineRule="auto"/>
              <w:jc w:val="both"/>
              <w:rPr>
                <w:rFonts w:eastAsia="Times New Roman" w:cstheme="minorHAnsi"/>
                <w:bCs/>
                <w:color w:val="000000" w:themeColor="text1"/>
              </w:rPr>
            </w:pPr>
          </w:p>
        </w:tc>
        <w:tc>
          <w:tcPr>
            <w:tcW w:w="2385" w:type="dxa"/>
          </w:tcPr>
          <w:p w:rsidR="00A72467" w:rsidRPr="0040394B" w:rsidRDefault="00A72467" w:rsidP="00A72467">
            <w:pPr>
              <w:contextualSpacing/>
              <w:rPr>
                <w:rFonts w:eastAsia="Times New Roman" w:cstheme="minorHAnsi"/>
                <w:bCs/>
                <w:color w:val="000000" w:themeColor="text1"/>
              </w:rPr>
            </w:pPr>
            <w:r w:rsidRPr="0040394B">
              <w:rPr>
                <w:rFonts w:cstheme="minorHAnsi"/>
              </w:rPr>
              <w:t>Yritykset (lkm), jotka tuovat uuden tai merkittävästi parannetun tuotteen (myös palvelu käsitetään tuotteeksi tässä yhteydessä) markkinoille (tuote on uusi markkinoilla) tuetun hankkeen seurauksena;</w:t>
            </w:r>
          </w:p>
        </w:tc>
        <w:tc>
          <w:tcPr>
            <w:tcW w:w="1596" w:type="dxa"/>
          </w:tcPr>
          <w:p w:rsidR="00A72467" w:rsidRPr="0040394B" w:rsidRDefault="00A72467" w:rsidP="0040394B">
            <w:pPr>
              <w:spacing w:line="240" w:lineRule="auto"/>
              <w:jc w:val="both"/>
              <w:rPr>
                <w:rFonts w:eastAsia="Times New Roman" w:cstheme="minorHAnsi"/>
                <w:bCs/>
                <w:color w:val="000000" w:themeColor="text1"/>
              </w:rPr>
            </w:pPr>
            <w:r w:rsidRPr="0040394B">
              <w:rPr>
                <w:rFonts w:eastAsia="Times New Roman" w:cstheme="minorHAnsi"/>
                <w:bCs/>
                <w:color w:val="000000" w:themeColor="text1"/>
              </w:rPr>
              <w:t>lkm</w:t>
            </w:r>
          </w:p>
        </w:tc>
        <w:tc>
          <w:tcPr>
            <w:tcW w:w="1596" w:type="dxa"/>
          </w:tcPr>
          <w:p w:rsidR="00A72467" w:rsidRPr="0040394B" w:rsidRDefault="00A72467" w:rsidP="0040394B">
            <w:pPr>
              <w:spacing w:line="240" w:lineRule="auto"/>
              <w:jc w:val="both"/>
              <w:rPr>
                <w:rFonts w:eastAsia="Times New Roman" w:cstheme="minorHAnsi"/>
                <w:bCs/>
                <w:color w:val="000000" w:themeColor="text1"/>
              </w:rPr>
            </w:pPr>
            <w:r w:rsidRPr="0040394B">
              <w:rPr>
                <w:rFonts w:eastAsia="Times New Roman" w:cstheme="minorHAnsi"/>
                <w:bCs/>
                <w:color w:val="000000" w:themeColor="text1"/>
              </w:rPr>
              <w:t>EAKR</w:t>
            </w:r>
          </w:p>
        </w:tc>
        <w:tc>
          <w:tcPr>
            <w:tcW w:w="1596" w:type="dxa"/>
          </w:tcPr>
          <w:p w:rsidR="00A72467" w:rsidRPr="0040394B" w:rsidRDefault="00A72467" w:rsidP="0040394B">
            <w:pPr>
              <w:spacing w:line="240" w:lineRule="auto"/>
              <w:jc w:val="both"/>
              <w:rPr>
                <w:rFonts w:eastAsia="Times New Roman" w:cstheme="minorHAnsi"/>
                <w:bCs/>
                <w:color w:val="000000" w:themeColor="text1"/>
              </w:rPr>
            </w:pPr>
          </w:p>
        </w:tc>
        <w:tc>
          <w:tcPr>
            <w:tcW w:w="2127" w:type="dxa"/>
          </w:tcPr>
          <w:p w:rsidR="00A72467" w:rsidRPr="0040394B" w:rsidRDefault="00A72467" w:rsidP="0040394B">
            <w:pPr>
              <w:spacing w:line="240" w:lineRule="auto"/>
              <w:jc w:val="both"/>
              <w:rPr>
                <w:rFonts w:eastAsia="Times New Roman" w:cstheme="minorHAnsi"/>
                <w:bCs/>
                <w:color w:val="000000" w:themeColor="text1"/>
              </w:rPr>
            </w:pPr>
          </w:p>
        </w:tc>
        <w:tc>
          <w:tcPr>
            <w:tcW w:w="2127" w:type="dxa"/>
          </w:tcPr>
          <w:p w:rsidR="00A72467" w:rsidRPr="0040394B" w:rsidRDefault="00A72467" w:rsidP="0040394B">
            <w:pPr>
              <w:spacing w:line="240" w:lineRule="auto"/>
              <w:jc w:val="both"/>
              <w:rPr>
                <w:rFonts w:eastAsia="Times New Roman" w:cstheme="minorHAnsi"/>
                <w:bCs/>
                <w:color w:val="000000" w:themeColor="text1"/>
              </w:rPr>
            </w:pPr>
          </w:p>
        </w:tc>
      </w:tr>
      <w:tr w:rsidR="00A72467" w:rsidRPr="0040394B" w:rsidTr="0040394B">
        <w:trPr>
          <w:trHeight w:val="558"/>
        </w:trPr>
        <w:tc>
          <w:tcPr>
            <w:tcW w:w="1273" w:type="dxa"/>
          </w:tcPr>
          <w:p w:rsidR="00A72467" w:rsidRPr="0040394B" w:rsidRDefault="00A72467" w:rsidP="0040394B">
            <w:pPr>
              <w:spacing w:line="240" w:lineRule="auto"/>
              <w:jc w:val="both"/>
              <w:rPr>
                <w:rFonts w:eastAsia="Times New Roman" w:cstheme="minorHAnsi"/>
                <w:bCs/>
                <w:color w:val="000000" w:themeColor="text1"/>
              </w:rPr>
            </w:pPr>
          </w:p>
        </w:tc>
        <w:tc>
          <w:tcPr>
            <w:tcW w:w="2385" w:type="dxa"/>
          </w:tcPr>
          <w:p w:rsidR="00A72467" w:rsidRPr="0040394B" w:rsidRDefault="00A72467" w:rsidP="00A72467">
            <w:pPr>
              <w:contextualSpacing/>
              <w:rPr>
                <w:rFonts w:cstheme="minorHAnsi"/>
              </w:rPr>
            </w:pPr>
            <w:r w:rsidRPr="0040394B">
              <w:rPr>
                <w:rFonts w:cstheme="minorHAnsi"/>
              </w:rPr>
              <w:t>Yritykset (lkm), jotka tuovat uuden tai merkittävästi parannetun tuotteen (myös palvelu käsitetään tuotteeksi tässä yhteydessä) markkinoille (tuote on uusi yritykselle) tuetun hankkeen seurauksena;</w:t>
            </w:r>
          </w:p>
          <w:p w:rsidR="00A72467" w:rsidRPr="0040394B" w:rsidRDefault="00A72467" w:rsidP="0040394B">
            <w:pPr>
              <w:contextualSpacing/>
              <w:rPr>
                <w:rFonts w:cstheme="minorHAnsi"/>
              </w:rPr>
            </w:pPr>
          </w:p>
        </w:tc>
        <w:tc>
          <w:tcPr>
            <w:tcW w:w="1596" w:type="dxa"/>
          </w:tcPr>
          <w:p w:rsidR="00A72467" w:rsidRPr="0040394B" w:rsidRDefault="00A72467" w:rsidP="0040394B">
            <w:pPr>
              <w:spacing w:line="240" w:lineRule="auto"/>
              <w:jc w:val="both"/>
              <w:rPr>
                <w:rFonts w:eastAsia="Times New Roman" w:cstheme="minorHAnsi"/>
                <w:bCs/>
                <w:color w:val="000000" w:themeColor="text1"/>
              </w:rPr>
            </w:pPr>
            <w:r w:rsidRPr="0040394B">
              <w:rPr>
                <w:rFonts w:eastAsia="Times New Roman" w:cstheme="minorHAnsi"/>
                <w:bCs/>
                <w:color w:val="000000" w:themeColor="text1"/>
              </w:rPr>
              <w:t>lkm</w:t>
            </w:r>
          </w:p>
        </w:tc>
        <w:tc>
          <w:tcPr>
            <w:tcW w:w="1596" w:type="dxa"/>
          </w:tcPr>
          <w:p w:rsidR="00A72467" w:rsidRPr="0040394B" w:rsidRDefault="00A72467" w:rsidP="0040394B">
            <w:pPr>
              <w:spacing w:line="240" w:lineRule="auto"/>
              <w:jc w:val="both"/>
              <w:rPr>
                <w:rFonts w:eastAsia="Times New Roman" w:cstheme="minorHAnsi"/>
                <w:bCs/>
                <w:color w:val="000000" w:themeColor="text1"/>
              </w:rPr>
            </w:pPr>
            <w:r w:rsidRPr="0040394B">
              <w:rPr>
                <w:rFonts w:eastAsia="Times New Roman" w:cstheme="minorHAnsi"/>
                <w:bCs/>
                <w:color w:val="000000" w:themeColor="text1"/>
              </w:rPr>
              <w:t>EAKR</w:t>
            </w:r>
          </w:p>
        </w:tc>
        <w:tc>
          <w:tcPr>
            <w:tcW w:w="1596" w:type="dxa"/>
          </w:tcPr>
          <w:p w:rsidR="00A72467" w:rsidRPr="0040394B" w:rsidRDefault="00A72467" w:rsidP="0040394B">
            <w:pPr>
              <w:spacing w:line="240" w:lineRule="auto"/>
              <w:jc w:val="both"/>
              <w:rPr>
                <w:rFonts w:eastAsia="Times New Roman" w:cstheme="minorHAnsi"/>
                <w:bCs/>
                <w:color w:val="000000" w:themeColor="text1"/>
              </w:rPr>
            </w:pPr>
          </w:p>
        </w:tc>
        <w:tc>
          <w:tcPr>
            <w:tcW w:w="2127" w:type="dxa"/>
          </w:tcPr>
          <w:p w:rsidR="00A72467" w:rsidRPr="0040394B" w:rsidRDefault="00A72467" w:rsidP="0040394B">
            <w:pPr>
              <w:spacing w:line="240" w:lineRule="auto"/>
              <w:jc w:val="both"/>
              <w:rPr>
                <w:rFonts w:eastAsia="Times New Roman" w:cstheme="minorHAnsi"/>
                <w:bCs/>
                <w:color w:val="000000" w:themeColor="text1"/>
              </w:rPr>
            </w:pPr>
          </w:p>
        </w:tc>
        <w:tc>
          <w:tcPr>
            <w:tcW w:w="2127" w:type="dxa"/>
          </w:tcPr>
          <w:p w:rsidR="00A72467" w:rsidRPr="0040394B" w:rsidRDefault="00A72467" w:rsidP="0040394B">
            <w:pPr>
              <w:spacing w:line="240" w:lineRule="auto"/>
              <w:jc w:val="both"/>
              <w:rPr>
                <w:rFonts w:eastAsia="Times New Roman" w:cstheme="minorHAnsi"/>
                <w:bCs/>
                <w:color w:val="000000" w:themeColor="text1"/>
              </w:rPr>
            </w:pPr>
          </w:p>
        </w:tc>
      </w:tr>
      <w:tr w:rsidR="00A72467" w:rsidRPr="0040394B" w:rsidTr="0040394B">
        <w:trPr>
          <w:trHeight w:val="558"/>
        </w:trPr>
        <w:tc>
          <w:tcPr>
            <w:tcW w:w="1273" w:type="dxa"/>
          </w:tcPr>
          <w:p w:rsidR="00A72467" w:rsidRPr="0040394B" w:rsidRDefault="00A72467" w:rsidP="0040394B">
            <w:pPr>
              <w:spacing w:line="240" w:lineRule="auto"/>
              <w:jc w:val="both"/>
              <w:rPr>
                <w:rFonts w:eastAsia="Times New Roman" w:cstheme="minorHAnsi"/>
                <w:bCs/>
                <w:color w:val="000000" w:themeColor="text1"/>
              </w:rPr>
            </w:pPr>
          </w:p>
        </w:tc>
        <w:tc>
          <w:tcPr>
            <w:tcW w:w="2385" w:type="dxa"/>
          </w:tcPr>
          <w:p w:rsidR="00A72467" w:rsidRPr="0040394B" w:rsidRDefault="00A72467" w:rsidP="00A72467">
            <w:pPr>
              <w:contextualSpacing/>
              <w:rPr>
                <w:rFonts w:cstheme="minorHAnsi"/>
              </w:rPr>
            </w:pPr>
            <w:r w:rsidRPr="0040394B">
              <w:rPr>
                <w:rFonts w:cstheme="minorHAnsi"/>
              </w:rPr>
              <w:t xml:space="preserve">Yritykset(lkm), joihin syntyy tuen seurauksena uusiutuviin energiaratkaisuihin perustuvaa </w:t>
            </w:r>
            <w:r w:rsidRPr="0040394B">
              <w:rPr>
                <w:rFonts w:cstheme="minorHAnsi"/>
                <w:color w:val="7030A0"/>
              </w:rPr>
              <w:t>uutta liiketoimintaa</w:t>
            </w:r>
            <w:r w:rsidRPr="0040394B">
              <w:rPr>
                <w:rFonts w:cstheme="minorHAnsi"/>
              </w:rPr>
              <w:t xml:space="preserve">, esim. tuovat markkinoille uuden tuotteen tai </w:t>
            </w:r>
            <w:r w:rsidRPr="0040394B">
              <w:rPr>
                <w:rFonts w:cstheme="minorHAnsi"/>
              </w:rPr>
              <w:lastRenderedPageBreak/>
              <w:t>palvelun;</w:t>
            </w:r>
          </w:p>
          <w:p w:rsidR="00A72467" w:rsidRPr="0040394B" w:rsidRDefault="00A72467" w:rsidP="0040394B">
            <w:pPr>
              <w:contextualSpacing/>
              <w:rPr>
                <w:rFonts w:cstheme="minorHAnsi"/>
              </w:rPr>
            </w:pPr>
          </w:p>
        </w:tc>
        <w:tc>
          <w:tcPr>
            <w:tcW w:w="1596" w:type="dxa"/>
          </w:tcPr>
          <w:p w:rsidR="00A72467" w:rsidRPr="0040394B" w:rsidRDefault="00A72467" w:rsidP="0040394B">
            <w:pPr>
              <w:spacing w:line="240" w:lineRule="auto"/>
              <w:jc w:val="both"/>
              <w:rPr>
                <w:rFonts w:eastAsia="Times New Roman" w:cstheme="minorHAnsi"/>
                <w:bCs/>
                <w:color w:val="000000" w:themeColor="text1"/>
              </w:rPr>
            </w:pPr>
            <w:r w:rsidRPr="0040394B">
              <w:rPr>
                <w:rFonts w:eastAsia="Times New Roman" w:cstheme="minorHAnsi"/>
                <w:bCs/>
                <w:color w:val="000000" w:themeColor="text1"/>
              </w:rPr>
              <w:lastRenderedPageBreak/>
              <w:t>lkm</w:t>
            </w:r>
          </w:p>
        </w:tc>
        <w:tc>
          <w:tcPr>
            <w:tcW w:w="1596" w:type="dxa"/>
          </w:tcPr>
          <w:p w:rsidR="00A72467" w:rsidRPr="0040394B" w:rsidRDefault="00A72467" w:rsidP="0040394B">
            <w:pPr>
              <w:spacing w:line="240" w:lineRule="auto"/>
              <w:jc w:val="both"/>
              <w:rPr>
                <w:rFonts w:eastAsia="Times New Roman" w:cstheme="minorHAnsi"/>
                <w:bCs/>
                <w:color w:val="000000" w:themeColor="text1"/>
              </w:rPr>
            </w:pPr>
            <w:r w:rsidRPr="0040394B">
              <w:rPr>
                <w:rFonts w:eastAsia="Times New Roman" w:cstheme="minorHAnsi"/>
                <w:bCs/>
                <w:color w:val="000000" w:themeColor="text1"/>
              </w:rPr>
              <w:t>EAKR</w:t>
            </w:r>
          </w:p>
        </w:tc>
        <w:tc>
          <w:tcPr>
            <w:tcW w:w="1596" w:type="dxa"/>
          </w:tcPr>
          <w:p w:rsidR="00A72467" w:rsidRPr="0040394B" w:rsidRDefault="00A72467" w:rsidP="0040394B">
            <w:pPr>
              <w:spacing w:line="240" w:lineRule="auto"/>
              <w:jc w:val="both"/>
              <w:rPr>
                <w:rFonts w:eastAsia="Times New Roman" w:cstheme="minorHAnsi"/>
                <w:bCs/>
                <w:color w:val="000000" w:themeColor="text1"/>
              </w:rPr>
            </w:pPr>
          </w:p>
        </w:tc>
        <w:tc>
          <w:tcPr>
            <w:tcW w:w="2127" w:type="dxa"/>
          </w:tcPr>
          <w:p w:rsidR="00A72467" w:rsidRPr="0040394B" w:rsidRDefault="00A72467" w:rsidP="0040394B">
            <w:pPr>
              <w:spacing w:line="240" w:lineRule="auto"/>
              <w:jc w:val="both"/>
              <w:rPr>
                <w:rFonts w:eastAsia="Times New Roman" w:cstheme="minorHAnsi"/>
                <w:bCs/>
                <w:color w:val="000000" w:themeColor="text1"/>
              </w:rPr>
            </w:pPr>
          </w:p>
        </w:tc>
        <w:tc>
          <w:tcPr>
            <w:tcW w:w="2127" w:type="dxa"/>
          </w:tcPr>
          <w:p w:rsidR="00A72467" w:rsidRPr="0040394B" w:rsidRDefault="00A72467" w:rsidP="0040394B">
            <w:pPr>
              <w:spacing w:line="240" w:lineRule="auto"/>
              <w:jc w:val="both"/>
              <w:rPr>
                <w:rFonts w:eastAsia="Times New Roman" w:cstheme="minorHAnsi"/>
                <w:bCs/>
                <w:color w:val="000000" w:themeColor="text1"/>
              </w:rPr>
            </w:pPr>
          </w:p>
        </w:tc>
      </w:tr>
      <w:tr w:rsidR="00A72467" w:rsidRPr="0040394B" w:rsidTr="0040394B">
        <w:trPr>
          <w:trHeight w:val="558"/>
        </w:trPr>
        <w:tc>
          <w:tcPr>
            <w:tcW w:w="1273" w:type="dxa"/>
          </w:tcPr>
          <w:p w:rsidR="00A72467" w:rsidRPr="0040394B" w:rsidRDefault="00A72467" w:rsidP="0040394B">
            <w:pPr>
              <w:spacing w:line="240" w:lineRule="auto"/>
              <w:jc w:val="both"/>
              <w:rPr>
                <w:rFonts w:eastAsia="Times New Roman" w:cstheme="minorHAnsi"/>
                <w:bCs/>
                <w:color w:val="000000" w:themeColor="text1"/>
              </w:rPr>
            </w:pPr>
          </w:p>
        </w:tc>
        <w:tc>
          <w:tcPr>
            <w:tcW w:w="2385" w:type="dxa"/>
          </w:tcPr>
          <w:p w:rsidR="00A72467" w:rsidRPr="0040394B" w:rsidRDefault="00A72467" w:rsidP="00A72467">
            <w:pPr>
              <w:contextualSpacing/>
              <w:rPr>
                <w:rFonts w:cstheme="minorHAnsi"/>
              </w:rPr>
            </w:pPr>
            <w:r w:rsidRPr="0040394B">
              <w:rPr>
                <w:rFonts w:cstheme="minorHAnsi"/>
              </w:rPr>
              <w:t>Yritykset (lkm), joissa uuden teknologian tai innovatiivisen tuotantomenetelmän käyttöönotto;</w:t>
            </w:r>
          </w:p>
          <w:p w:rsidR="00A72467" w:rsidRPr="0040394B" w:rsidRDefault="00A72467" w:rsidP="00A72467">
            <w:pPr>
              <w:contextualSpacing/>
              <w:rPr>
                <w:rFonts w:cstheme="minorHAnsi"/>
              </w:rPr>
            </w:pPr>
          </w:p>
        </w:tc>
        <w:tc>
          <w:tcPr>
            <w:tcW w:w="1596" w:type="dxa"/>
          </w:tcPr>
          <w:p w:rsidR="00A72467" w:rsidRPr="0040394B" w:rsidRDefault="00A72467" w:rsidP="0040394B">
            <w:pPr>
              <w:spacing w:line="240" w:lineRule="auto"/>
              <w:jc w:val="both"/>
              <w:rPr>
                <w:rFonts w:eastAsia="Times New Roman" w:cstheme="minorHAnsi"/>
                <w:bCs/>
                <w:color w:val="000000" w:themeColor="text1"/>
              </w:rPr>
            </w:pPr>
            <w:r w:rsidRPr="0040394B">
              <w:rPr>
                <w:rFonts w:eastAsia="Times New Roman" w:cstheme="minorHAnsi"/>
                <w:bCs/>
                <w:color w:val="000000" w:themeColor="text1"/>
              </w:rPr>
              <w:t>lkm</w:t>
            </w:r>
          </w:p>
        </w:tc>
        <w:tc>
          <w:tcPr>
            <w:tcW w:w="1596" w:type="dxa"/>
          </w:tcPr>
          <w:p w:rsidR="00A72467" w:rsidRPr="0040394B" w:rsidRDefault="00A72467" w:rsidP="0040394B">
            <w:pPr>
              <w:spacing w:line="240" w:lineRule="auto"/>
              <w:jc w:val="both"/>
              <w:rPr>
                <w:rFonts w:eastAsia="Times New Roman" w:cstheme="minorHAnsi"/>
                <w:bCs/>
                <w:color w:val="000000" w:themeColor="text1"/>
              </w:rPr>
            </w:pPr>
          </w:p>
        </w:tc>
        <w:tc>
          <w:tcPr>
            <w:tcW w:w="1596" w:type="dxa"/>
          </w:tcPr>
          <w:p w:rsidR="00A72467" w:rsidRPr="0040394B" w:rsidRDefault="00A72467" w:rsidP="0040394B">
            <w:pPr>
              <w:spacing w:line="240" w:lineRule="auto"/>
              <w:jc w:val="both"/>
              <w:rPr>
                <w:rFonts w:eastAsia="Times New Roman" w:cstheme="minorHAnsi"/>
                <w:bCs/>
                <w:color w:val="000000" w:themeColor="text1"/>
              </w:rPr>
            </w:pPr>
          </w:p>
        </w:tc>
        <w:tc>
          <w:tcPr>
            <w:tcW w:w="2127" w:type="dxa"/>
          </w:tcPr>
          <w:p w:rsidR="00A72467" w:rsidRPr="0040394B" w:rsidRDefault="00A72467" w:rsidP="0040394B">
            <w:pPr>
              <w:spacing w:line="240" w:lineRule="auto"/>
              <w:jc w:val="both"/>
              <w:rPr>
                <w:rFonts w:eastAsia="Times New Roman" w:cstheme="minorHAnsi"/>
                <w:bCs/>
                <w:color w:val="000000" w:themeColor="text1"/>
              </w:rPr>
            </w:pPr>
          </w:p>
        </w:tc>
        <w:tc>
          <w:tcPr>
            <w:tcW w:w="2127" w:type="dxa"/>
          </w:tcPr>
          <w:p w:rsidR="00A72467" w:rsidRPr="0040394B" w:rsidRDefault="00A72467" w:rsidP="0040394B">
            <w:pPr>
              <w:spacing w:line="240" w:lineRule="auto"/>
              <w:jc w:val="both"/>
              <w:rPr>
                <w:rFonts w:eastAsia="Times New Roman" w:cstheme="minorHAnsi"/>
                <w:bCs/>
                <w:color w:val="000000" w:themeColor="text1"/>
              </w:rPr>
            </w:pPr>
          </w:p>
        </w:tc>
      </w:tr>
      <w:tr w:rsidR="00A72467" w:rsidRPr="0040394B" w:rsidTr="0040394B">
        <w:trPr>
          <w:trHeight w:val="558"/>
        </w:trPr>
        <w:tc>
          <w:tcPr>
            <w:tcW w:w="1273" w:type="dxa"/>
          </w:tcPr>
          <w:p w:rsidR="00A72467" w:rsidRPr="0040394B" w:rsidRDefault="00A72467" w:rsidP="0040394B">
            <w:pPr>
              <w:spacing w:line="240" w:lineRule="auto"/>
              <w:jc w:val="both"/>
              <w:rPr>
                <w:rFonts w:eastAsia="Times New Roman" w:cstheme="minorHAnsi"/>
                <w:bCs/>
                <w:color w:val="000000" w:themeColor="text1"/>
              </w:rPr>
            </w:pPr>
          </w:p>
        </w:tc>
        <w:tc>
          <w:tcPr>
            <w:tcW w:w="2385" w:type="dxa"/>
          </w:tcPr>
          <w:p w:rsidR="00A72467" w:rsidRPr="0040394B" w:rsidRDefault="00A72467" w:rsidP="00A72467">
            <w:pPr>
              <w:contextualSpacing/>
              <w:rPr>
                <w:rFonts w:cstheme="minorHAnsi"/>
              </w:rPr>
            </w:pPr>
            <w:r w:rsidRPr="0040394B">
              <w:rPr>
                <w:rFonts w:cstheme="minorHAnsi"/>
              </w:rPr>
              <w:t xml:space="preserve">Yritykset (lkm), joissa uutta luonnonvarojen kestävään käyttöön tai ympäristön laadun parantamiseen perustuvaa </w:t>
            </w:r>
            <w:r w:rsidRPr="0040394B">
              <w:rPr>
                <w:rFonts w:cstheme="minorHAnsi"/>
                <w:color w:val="7030A0"/>
              </w:rPr>
              <w:t xml:space="preserve">uutta liiketoimintaa </w:t>
            </w:r>
            <w:r w:rsidRPr="0040394B">
              <w:rPr>
                <w:rFonts w:cstheme="minorHAnsi"/>
              </w:rPr>
              <w:t>tuen seurauksena.</w:t>
            </w:r>
          </w:p>
        </w:tc>
        <w:tc>
          <w:tcPr>
            <w:tcW w:w="1596" w:type="dxa"/>
          </w:tcPr>
          <w:p w:rsidR="00A72467" w:rsidRPr="0040394B" w:rsidRDefault="00A72467" w:rsidP="0040394B">
            <w:pPr>
              <w:spacing w:line="240" w:lineRule="auto"/>
              <w:jc w:val="both"/>
              <w:rPr>
                <w:rFonts w:eastAsia="Times New Roman" w:cstheme="minorHAnsi"/>
                <w:bCs/>
                <w:color w:val="000000" w:themeColor="text1"/>
              </w:rPr>
            </w:pPr>
            <w:r w:rsidRPr="0040394B">
              <w:rPr>
                <w:rFonts w:eastAsia="Times New Roman" w:cstheme="minorHAnsi"/>
                <w:bCs/>
                <w:color w:val="000000" w:themeColor="text1"/>
              </w:rPr>
              <w:t>lkm</w:t>
            </w:r>
          </w:p>
        </w:tc>
        <w:tc>
          <w:tcPr>
            <w:tcW w:w="1596" w:type="dxa"/>
          </w:tcPr>
          <w:p w:rsidR="00A72467" w:rsidRPr="0040394B" w:rsidRDefault="00A72467" w:rsidP="0040394B">
            <w:pPr>
              <w:spacing w:line="240" w:lineRule="auto"/>
              <w:jc w:val="both"/>
              <w:rPr>
                <w:rFonts w:eastAsia="Times New Roman" w:cstheme="minorHAnsi"/>
                <w:bCs/>
                <w:color w:val="000000" w:themeColor="text1"/>
              </w:rPr>
            </w:pPr>
          </w:p>
        </w:tc>
        <w:tc>
          <w:tcPr>
            <w:tcW w:w="1596" w:type="dxa"/>
          </w:tcPr>
          <w:p w:rsidR="00A72467" w:rsidRPr="0040394B" w:rsidRDefault="00A72467" w:rsidP="0040394B">
            <w:pPr>
              <w:spacing w:line="240" w:lineRule="auto"/>
              <w:jc w:val="both"/>
              <w:rPr>
                <w:rFonts w:eastAsia="Times New Roman" w:cstheme="minorHAnsi"/>
                <w:bCs/>
                <w:color w:val="000000" w:themeColor="text1"/>
              </w:rPr>
            </w:pPr>
          </w:p>
        </w:tc>
        <w:tc>
          <w:tcPr>
            <w:tcW w:w="2127" w:type="dxa"/>
          </w:tcPr>
          <w:p w:rsidR="00A72467" w:rsidRPr="0040394B" w:rsidRDefault="00A72467" w:rsidP="0040394B">
            <w:pPr>
              <w:spacing w:line="240" w:lineRule="auto"/>
              <w:jc w:val="both"/>
              <w:rPr>
                <w:rFonts w:eastAsia="Times New Roman" w:cstheme="minorHAnsi"/>
                <w:bCs/>
                <w:color w:val="000000" w:themeColor="text1"/>
              </w:rPr>
            </w:pPr>
          </w:p>
        </w:tc>
        <w:tc>
          <w:tcPr>
            <w:tcW w:w="2127" w:type="dxa"/>
          </w:tcPr>
          <w:p w:rsidR="00A72467" w:rsidRPr="0040394B" w:rsidRDefault="00A72467" w:rsidP="0040394B">
            <w:pPr>
              <w:spacing w:line="240" w:lineRule="auto"/>
              <w:jc w:val="both"/>
              <w:rPr>
                <w:rFonts w:eastAsia="Times New Roman" w:cstheme="minorHAnsi"/>
                <w:bCs/>
                <w:color w:val="000000" w:themeColor="text1"/>
              </w:rPr>
            </w:pPr>
          </w:p>
        </w:tc>
      </w:tr>
    </w:tbl>
    <w:p w:rsidR="00A72467" w:rsidRPr="0040394B" w:rsidRDefault="00A72467" w:rsidP="00A72467">
      <w:pPr>
        <w:rPr>
          <w:rFonts w:cstheme="minorHAnsi"/>
          <w:b/>
        </w:rPr>
      </w:pPr>
    </w:p>
    <w:p w:rsidR="00A72467" w:rsidRDefault="0040394B" w:rsidP="00A72467">
      <w:pPr>
        <w:rPr>
          <w:rFonts w:cstheme="minorHAnsi"/>
          <w:b/>
        </w:rPr>
      </w:pPr>
      <w:r>
        <w:rPr>
          <w:rFonts w:cstheme="minorHAnsi"/>
          <w:b/>
        </w:rPr>
        <w:t>Toimintalinja 2</w:t>
      </w:r>
    </w:p>
    <w:p w:rsidR="0040394B" w:rsidRDefault="0040394B" w:rsidP="00A72467">
      <w:pPr>
        <w:rPr>
          <w:rFonts w:cstheme="minorHAnsi"/>
          <w:b/>
        </w:rPr>
      </w:pPr>
      <w:r>
        <w:rPr>
          <w:rFonts w:cstheme="minorHAnsi"/>
          <w:b/>
        </w:rPr>
        <w:t>Investointiprioriteetti 3</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1273"/>
        <w:gridCol w:w="2385"/>
        <w:gridCol w:w="1596"/>
        <w:gridCol w:w="1596"/>
        <w:gridCol w:w="1596"/>
        <w:gridCol w:w="2127"/>
        <w:gridCol w:w="2127"/>
      </w:tblGrid>
      <w:tr w:rsidR="0040394B" w:rsidRPr="0040394B" w:rsidTr="0040394B">
        <w:trPr>
          <w:trHeight w:val="746"/>
        </w:trPr>
        <w:tc>
          <w:tcPr>
            <w:tcW w:w="1273" w:type="dxa"/>
          </w:tcPr>
          <w:p w:rsidR="0040394B" w:rsidRPr="00770E48" w:rsidRDefault="0040394B" w:rsidP="0040394B">
            <w:pPr>
              <w:spacing w:line="240" w:lineRule="auto"/>
              <w:jc w:val="both"/>
              <w:rPr>
                <w:rFonts w:eastAsia="Times New Roman" w:cstheme="minorHAnsi"/>
                <w:bCs/>
                <w:color w:val="000000" w:themeColor="text1"/>
              </w:rPr>
            </w:pPr>
            <w:r w:rsidRPr="00770E48">
              <w:rPr>
                <w:rFonts w:eastAsia="Times New Roman" w:cstheme="minorHAnsi"/>
                <w:bCs/>
                <w:color w:val="000000" w:themeColor="text1"/>
              </w:rPr>
              <w:t>ID</w:t>
            </w:r>
          </w:p>
        </w:tc>
        <w:tc>
          <w:tcPr>
            <w:tcW w:w="2385" w:type="dxa"/>
          </w:tcPr>
          <w:p w:rsidR="0040394B" w:rsidRPr="00770E48" w:rsidRDefault="0040394B" w:rsidP="0040394B">
            <w:pPr>
              <w:spacing w:line="240" w:lineRule="auto"/>
              <w:jc w:val="both"/>
              <w:rPr>
                <w:rFonts w:eastAsia="Times New Roman" w:cstheme="minorHAnsi"/>
                <w:bCs/>
                <w:color w:val="000000" w:themeColor="text1"/>
              </w:rPr>
            </w:pPr>
            <w:r w:rsidRPr="00770E48">
              <w:rPr>
                <w:rFonts w:eastAsia="Times New Roman" w:cstheme="minorHAnsi"/>
                <w:bCs/>
                <w:color w:val="000000" w:themeColor="text1"/>
              </w:rPr>
              <w:t>Indikaat</w:t>
            </w:r>
            <w:r w:rsidRPr="00770E48">
              <w:rPr>
                <w:rFonts w:eastAsia="Times New Roman" w:cstheme="minorHAnsi"/>
                <w:bCs/>
                <w:color w:val="000000" w:themeColor="text1"/>
              </w:rPr>
              <w:softHyphen/>
              <w:t>tori</w:t>
            </w:r>
          </w:p>
        </w:tc>
        <w:tc>
          <w:tcPr>
            <w:tcW w:w="1596" w:type="dxa"/>
          </w:tcPr>
          <w:p w:rsidR="0040394B" w:rsidRPr="00770E48" w:rsidRDefault="0040394B" w:rsidP="0040394B">
            <w:pPr>
              <w:spacing w:line="240" w:lineRule="auto"/>
              <w:jc w:val="both"/>
              <w:rPr>
                <w:rFonts w:eastAsia="Times New Roman" w:cstheme="minorHAnsi"/>
                <w:bCs/>
                <w:color w:val="000000" w:themeColor="text1"/>
              </w:rPr>
            </w:pPr>
            <w:r w:rsidRPr="00770E48">
              <w:rPr>
                <w:rFonts w:eastAsia="Times New Roman" w:cstheme="minorHAnsi"/>
                <w:bCs/>
                <w:color w:val="000000" w:themeColor="text1"/>
              </w:rPr>
              <w:t>Mitta</w:t>
            </w:r>
            <w:r w:rsidRPr="00770E48">
              <w:rPr>
                <w:rFonts w:eastAsia="Times New Roman" w:cstheme="minorHAnsi"/>
                <w:bCs/>
                <w:color w:val="000000" w:themeColor="text1"/>
              </w:rPr>
              <w:softHyphen/>
              <w:t>yksik</w:t>
            </w:r>
            <w:r w:rsidRPr="00770E48">
              <w:rPr>
                <w:rFonts w:eastAsia="Times New Roman" w:cstheme="minorHAnsi"/>
                <w:bCs/>
                <w:color w:val="000000" w:themeColor="text1"/>
              </w:rPr>
              <w:softHyphen/>
              <w:t>kö</w:t>
            </w:r>
          </w:p>
        </w:tc>
        <w:tc>
          <w:tcPr>
            <w:tcW w:w="1596" w:type="dxa"/>
          </w:tcPr>
          <w:p w:rsidR="0040394B" w:rsidRPr="0040394B" w:rsidRDefault="0040394B" w:rsidP="0040394B">
            <w:pPr>
              <w:spacing w:line="240" w:lineRule="auto"/>
              <w:jc w:val="both"/>
              <w:rPr>
                <w:rFonts w:eastAsia="Times New Roman" w:cstheme="minorHAnsi"/>
                <w:bCs/>
                <w:color w:val="000000" w:themeColor="text1"/>
              </w:rPr>
            </w:pPr>
            <w:r w:rsidRPr="0040394B">
              <w:rPr>
                <w:rFonts w:eastAsia="Times New Roman" w:cstheme="minorHAnsi"/>
                <w:bCs/>
                <w:color w:val="000000" w:themeColor="text1"/>
              </w:rPr>
              <w:t>Rahasto</w:t>
            </w:r>
          </w:p>
        </w:tc>
        <w:tc>
          <w:tcPr>
            <w:tcW w:w="1596" w:type="dxa"/>
          </w:tcPr>
          <w:p w:rsidR="0040394B" w:rsidRPr="0040394B" w:rsidRDefault="0040394B" w:rsidP="0040394B">
            <w:pPr>
              <w:spacing w:line="240" w:lineRule="auto"/>
              <w:jc w:val="both"/>
              <w:rPr>
                <w:rFonts w:eastAsia="Times New Roman" w:cstheme="minorHAnsi"/>
                <w:bCs/>
                <w:color w:val="000000" w:themeColor="text1"/>
              </w:rPr>
            </w:pPr>
            <w:r w:rsidRPr="0040394B">
              <w:rPr>
                <w:rFonts w:eastAsia="Times New Roman" w:cstheme="minorHAnsi"/>
                <w:bCs/>
                <w:color w:val="000000" w:themeColor="text1"/>
              </w:rPr>
              <w:t>Tavoite</w:t>
            </w:r>
          </w:p>
          <w:p w:rsidR="0040394B" w:rsidRPr="0040394B" w:rsidRDefault="0040394B" w:rsidP="0040394B">
            <w:pPr>
              <w:spacing w:line="240" w:lineRule="auto"/>
              <w:jc w:val="both"/>
              <w:rPr>
                <w:rFonts w:eastAsia="Times New Roman" w:cstheme="minorHAnsi"/>
                <w:bCs/>
                <w:color w:val="000000" w:themeColor="text1"/>
              </w:rPr>
            </w:pPr>
            <w:r w:rsidRPr="0040394B">
              <w:rPr>
                <w:rFonts w:eastAsia="Times New Roman" w:cstheme="minorHAnsi"/>
                <w:bCs/>
                <w:color w:val="000000" w:themeColor="text1"/>
              </w:rPr>
              <w:t>(2022)</w:t>
            </w:r>
          </w:p>
        </w:tc>
        <w:tc>
          <w:tcPr>
            <w:tcW w:w="2127" w:type="dxa"/>
          </w:tcPr>
          <w:p w:rsidR="0040394B" w:rsidRPr="0040394B" w:rsidRDefault="0040394B" w:rsidP="0040394B">
            <w:pPr>
              <w:spacing w:line="240" w:lineRule="auto"/>
              <w:jc w:val="both"/>
              <w:rPr>
                <w:rFonts w:eastAsia="Times New Roman" w:cstheme="minorHAnsi"/>
                <w:bCs/>
                <w:color w:val="000000" w:themeColor="text1"/>
              </w:rPr>
            </w:pPr>
            <w:r w:rsidRPr="0040394B">
              <w:rPr>
                <w:rFonts w:eastAsia="Times New Roman" w:cstheme="minorHAnsi"/>
                <w:bCs/>
                <w:color w:val="000000" w:themeColor="text1"/>
              </w:rPr>
              <w:t>Lähde</w:t>
            </w:r>
          </w:p>
        </w:tc>
        <w:tc>
          <w:tcPr>
            <w:tcW w:w="2127" w:type="dxa"/>
          </w:tcPr>
          <w:p w:rsidR="0040394B" w:rsidRPr="0040394B" w:rsidRDefault="0040394B" w:rsidP="0040394B">
            <w:pPr>
              <w:spacing w:line="240" w:lineRule="auto"/>
              <w:jc w:val="both"/>
              <w:rPr>
                <w:rFonts w:eastAsia="Times New Roman" w:cstheme="minorHAnsi"/>
                <w:bCs/>
                <w:color w:val="000000" w:themeColor="text1"/>
              </w:rPr>
            </w:pPr>
            <w:r w:rsidRPr="0040394B">
              <w:rPr>
                <w:rFonts w:eastAsia="Times New Roman" w:cstheme="minorHAnsi"/>
                <w:bCs/>
                <w:color w:val="000000" w:themeColor="text1"/>
              </w:rPr>
              <w:t>Raportointitiheys</w:t>
            </w:r>
          </w:p>
        </w:tc>
      </w:tr>
      <w:tr w:rsidR="0040394B" w:rsidRPr="0040394B" w:rsidTr="0040394B">
        <w:trPr>
          <w:trHeight w:val="558"/>
        </w:trPr>
        <w:tc>
          <w:tcPr>
            <w:tcW w:w="1273" w:type="dxa"/>
          </w:tcPr>
          <w:p w:rsidR="0040394B" w:rsidRPr="00770E48" w:rsidRDefault="0040394B" w:rsidP="0040394B">
            <w:pPr>
              <w:spacing w:line="240" w:lineRule="auto"/>
              <w:jc w:val="both"/>
              <w:rPr>
                <w:rFonts w:eastAsia="Times New Roman" w:cstheme="minorHAnsi"/>
                <w:bCs/>
                <w:color w:val="000000" w:themeColor="text1"/>
              </w:rPr>
            </w:pPr>
          </w:p>
        </w:tc>
        <w:tc>
          <w:tcPr>
            <w:tcW w:w="2385" w:type="dxa"/>
          </w:tcPr>
          <w:p w:rsidR="0040394B" w:rsidRPr="00770E48" w:rsidRDefault="0040394B" w:rsidP="0040394B">
            <w:pPr>
              <w:contextualSpacing/>
              <w:rPr>
                <w:rFonts w:eastAsia="Times New Roman" w:cstheme="minorHAnsi"/>
                <w:bCs/>
                <w:color w:val="000000" w:themeColor="text1"/>
              </w:rPr>
            </w:pPr>
            <w:r w:rsidRPr="00770E48">
              <w:rPr>
                <w:rFonts w:cstheme="minorHAnsi"/>
              </w:rPr>
              <w:t xml:space="preserve">Yritykset (lkm), jotka tuovat tuetun hankkeen seurauksena markkinoille uuden tai aiemmasta versiosta merkittävästi kehitetyn </w:t>
            </w:r>
            <w:r w:rsidRPr="00770E48">
              <w:rPr>
                <w:rFonts w:cstheme="minorHAnsi"/>
              </w:rPr>
              <w:lastRenderedPageBreak/>
              <w:t>energiatehokkaan tuotteen tai materiaalin;</w:t>
            </w:r>
          </w:p>
        </w:tc>
        <w:tc>
          <w:tcPr>
            <w:tcW w:w="1596" w:type="dxa"/>
          </w:tcPr>
          <w:p w:rsidR="0040394B" w:rsidRPr="00770E48" w:rsidRDefault="0040394B" w:rsidP="0040394B">
            <w:pPr>
              <w:spacing w:line="240" w:lineRule="auto"/>
              <w:jc w:val="both"/>
              <w:rPr>
                <w:rFonts w:eastAsia="Times New Roman" w:cstheme="minorHAnsi"/>
                <w:bCs/>
                <w:color w:val="000000" w:themeColor="text1"/>
              </w:rPr>
            </w:pPr>
            <w:r w:rsidRPr="00770E48">
              <w:rPr>
                <w:rFonts w:eastAsia="Times New Roman" w:cstheme="minorHAnsi"/>
                <w:bCs/>
                <w:color w:val="000000" w:themeColor="text1"/>
              </w:rPr>
              <w:lastRenderedPageBreak/>
              <w:t>lkm</w:t>
            </w:r>
          </w:p>
        </w:tc>
        <w:tc>
          <w:tcPr>
            <w:tcW w:w="1596" w:type="dxa"/>
          </w:tcPr>
          <w:p w:rsidR="0040394B" w:rsidRPr="0040394B" w:rsidRDefault="0040394B" w:rsidP="0040394B">
            <w:pPr>
              <w:spacing w:line="240" w:lineRule="auto"/>
              <w:jc w:val="both"/>
              <w:rPr>
                <w:rFonts w:eastAsia="Times New Roman" w:cstheme="minorHAnsi"/>
                <w:bCs/>
                <w:color w:val="000000" w:themeColor="text1"/>
              </w:rPr>
            </w:pPr>
            <w:r w:rsidRPr="0040394B">
              <w:rPr>
                <w:rFonts w:eastAsia="Times New Roman" w:cstheme="minorHAnsi"/>
                <w:bCs/>
                <w:color w:val="000000" w:themeColor="text1"/>
              </w:rPr>
              <w:t>EAKR</w:t>
            </w:r>
          </w:p>
        </w:tc>
        <w:tc>
          <w:tcPr>
            <w:tcW w:w="1596" w:type="dxa"/>
          </w:tcPr>
          <w:p w:rsidR="0040394B" w:rsidRPr="0040394B" w:rsidRDefault="0040394B" w:rsidP="0040394B">
            <w:pPr>
              <w:spacing w:line="240" w:lineRule="auto"/>
              <w:jc w:val="both"/>
              <w:rPr>
                <w:rFonts w:eastAsia="Times New Roman" w:cstheme="minorHAnsi"/>
                <w:bCs/>
                <w:color w:val="000000" w:themeColor="text1"/>
              </w:rPr>
            </w:pPr>
          </w:p>
        </w:tc>
        <w:tc>
          <w:tcPr>
            <w:tcW w:w="2127" w:type="dxa"/>
          </w:tcPr>
          <w:p w:rsidR="0040394B" w:rsidRPr="0040394B" w:rsidRDefault="0040394B" w:rsidP="0040394B">
            <w:pPr>
              <w:spacing w:line="240" w:lineRule="auto"/>
              <w:jc w:val="both"/>
              <w:rPr>
                <w:rFonts w:eastAsia="Times New Roman" w:cstheme="minorHAnsi"/>
                <w:bCs/>
                <w:color w:val="000000" w:themeColor="text1"/>
              </w:rPr>
            </w:pPr>
          </w:p>
        </w:tc>
        <w:tc>
          <w:tcPr>
            <w:tcW w:w="2127" w:type="dxa"/>
          </w:tcPr>
          <w:p w:rsidR="0040394B" w:rsidRPr="0040394B" w:rsidRDefault="0040394B" w:rsidP="0040394B">
            <w:pPr>
              <w:spacing w:line="240" w:lineRule="auto"/>
              <w:jc w:val="both"/>
              <w:rPr>
                <w:rFonts w:eastAsia="Times New Roman" w:cstheme="minorHAnsi"/>
                <w:bCs/>
                <w:color w:val="000000" w:themeColor="text1"/>
              </w:rPr>
            </w:pPr>
          </w:p>
        </w:tc>
      </w:tr>
      <w:tr w:rsidR="0040394B" w:rsidRPr="0040394B" w:rsidTr="0040394B">
        <w:trPr>
          <w:trHeight w:val="558"/>
        </w:trPr>
        <w:tc>
          <w:tcPr>
            <w:tcW w:w="1273" w:type="dxa"/>
          </w:tcPr>
          <w:p w:rsidR="0040394B" w:rsidRPr="00770E48" w:rsidRDefault="0040394B" w:rsidP="0040394B">
            <w:pPr>
              <w:spacing w:line="240" w:lineRule="auto"/>
              <w:jc w:val="both"/>
              <w:rPr>
                <w:rFonts w:eastAsia="Times New Roman" w:cstheme="minorHAnsi"/>
                <w:bCs/>
                <w:color w:val="000000" w:themeColor="text1"/>
              </w:rPr>
            </w:pPr>
          </w:p>
        </w:tc>
        <w:tc>
          <w:tcPr>
            <w:tcW w:w="2385" w:type="dxa"/>
          </w:tcPr>
          <w:p w:rsidR="0040394B" w:rsidRPr="00770E48" w:rsidRDefault="0040394B" w:rsidP="0040394B">
            <w:pPr>
              <w:contextualSpacing/>
              <w:rPr>
                <w:rFonts w:cstheme="minorHAnsi"/>
              </w:rPr>
            </w:pPr>
            <w:r w:rsidRPr="00770E48">
              <w:rPr>
                <w:rFonts w:cstheme="minorHAnsi"/>
              </w:rPr>
              <w:t>Yhdyskuntien energiatehokkuutta parantavat uudet käyttöönotetut ratkaisut (lkm);</w:t>
            </w:r>
          </w:p>
          <w:p w:rsidR="0040394B" w:rsidRPr="00770E48" w:rsidRDefault="0040394B" w:rsidP="0040394B">
            <w:pPr>
              <w:contextualSpacing/>
              <w:rPr>
                <w:rFonts w:cstheme="minorHAnsi"/>
              </w:rPr>
            </w:pPr>
          </w:p>
        </w:tc>
        <w:tc>
          <w:tcPr>
            <w:tcW w:w="1596" w:type="dxa"/>
          </w:tcPr>
          <w:p w:rsidR="0040394B" w:rsidRPr="00770E48" w:rsidRDefault="0040394B" w:rsidP="0040394B">
            <w:pPr>
              <w:spacing w:line="240" w:lineRule="auto"/>
              <w:jc w:val="both"/>
              <w:rPr>
                <w:rFonts w:eastAsia="Times New Roman" w:cstheme="minorHAnsi"/>
                <w:bCs/>
                <w:color w:val="000000" w:themeColor="text1"/>
              </w:rPr>
            </w:pPr>
            <w:r w:rsidRPr="00770E48">
              <w:rPr>
                <w:rFonts w:eastAsia="Times New Roman" w:cstheme="minorHAnsi"/>
                <w:bCs/>
                <w:color w:val="000000" w:themeColor="text1"/>
              </w:rPr>
              <w:t>lkm</w:t>
            </w:r>
          </w:p>
        </w:tc>
        <w:tc>
          <w:tcPr>
            <w:tcW w:w="1596" w:type="dxa"/>
          </w:tcPr>
          <w:p w:rsidR="0040394B" w:rsidRPr="0040394B" w:rsidRDefault="0040394B" w:rsidP="0040394B">
            <w:pPr>
              <w:spacing w:line="240" w:lineRule="auto"/>
              <w:jc w:val="both"/>
              <w:rPr>
                <w:rFonts w:eastAsia="Times New Roman" w:cstheme="minorHAnsi"/>
                <w:bCs/>
                <w:color w:val="000000" w:themeColor="text1"/>
              </w:rPr>
            </w:pPr>
            <w:r w:rsidRPr="0040394B">
              <w:rPr>
                <w:rFonts w:eastAsia="Times New Roman" w:cstheme="minorHAnsi"/>
                <w:bCs/>
                <w:color w:val="000000" w:themeColor="text1"/>
              </w:rPr>
              <w:t>EAKR</w:t>
            </w:r>
          </w:p>
        </w:tc>
        <w:tc>
          <w:tcPr>
            <w:tcW w:w="1596" w:type="dxa"/>
          </w:tcPr>
          <w:p w:rsidR="0040394B" w:rsidRPr="0040394B" w:rsidRDefault="0040394B" w:rsidP="0040394B">
            <w:pPr>
              <w:spacing w:line="240" w:lineRule="auto"/>
              <w:jc w:val="both"/>
              <w:rPr>
                <w:rFonts w:eastAsia="Times New Roman" w:cstheme="minorHAnsi"/>
                <w:bCs/>
                <w:color w:val="000000" w:themeColor="text1"/>
              </w:rPr>
            </w:pPr>
          </w:p>
        </w:tc>
        <w:tc>
          <w:tcPr>
            <w:tcW w:w="2127" w:type="dxa"/>
          </w:tcPr>
          <w:p w:rsidR="0040394B" w:rsidRPr="0040394B" w:rsidRDefault="0040394B" w:rsidP="0040394B">
            <w:pPr>
              <w:spacing w:line="240" w:lineRule="auto"/>
              <w:jc w:val="both"/>
              <w:rPr>
                <w:rFonts w:eastAsia="Times New Roman" w:cstheme="minorHAnsi"/>
                <w:bCs/>
                <w:color w:val="000000" w:themeColor="text1"/>
              </w:rPr>
            </w:pPr>
          </w:p>
        </w:tc>
        <w:tc>
          <w:tcPr>
            <w:tcW w:w="2127" w:type="dxa"/>
          </w:tcPr>
          <w:p w:rsidR="0040394B" w:rsidRPr="0040394B" w:rsidRDefault="0040394B" w:rsidP="0040394B">
            <w:pPr>
              <w:spacing w:line="240" w:lineRule="auto"/>
              <w:jc w:val="both"/>
              <w:rPr>
                <w:rFonts w:eastAsia="Times New Roman" w:cstheme="minorHAnsi"/>
                <w:bCs/>
                <w:color w:val="000000" w:themeColor="text1"/>
              </w:rPr>
            </w:pPr>
          </w:p>
        </w:tc>
      </w:tr>
      <w:tr w:rsidR="0040394B" w:rsidRPr="0040394B" w:rsidTr="0040394B">
        <w:trPr>
          <w:trHeight w:val="558"/>
        </w:trPr>
        <w:tc>
          <w:tcPr>
            <w:tcW w:w="1273" w:type="dxa"/>
          </w:tcPr>
          <w:p w:rsidR="0040394B" w:rsidRPr="00770E48" w:rsidRDefault="0040394B" w:rsidP="0040394B">
            <w:pPr>
              <w:spacing w:line="240" w:lineRule="auto"/>
              <w:jc w:val="both"/>
              <w:rPr>
                <w:rFonts w:eastAsia="Times New Roman" w:cstheme="minorHAnsi"/>
                <w:bCs/>
                <w:color w:val="000000" w:themeColor="text1"/>
              </w:rPr>
            </w:pPr>
          </w:p>
        </w:tc>
        <w:tc>
          <w:tcPr>
            <w:tcW w:w="2385" w:type="dxa"/>
          </w:tcPr>
          <w:p w:rsidR="0040394B" w:rsidRPr="00770E48" w:rsidRDefault="0040394B" w:rsidP="0040394B">
            <w:pPr>
              <w:contextualSpacing/>
              <w:rPr>
                <w:rFonts w:cstheme="minorHAnsi"/>
              </w:rPr>
            </w:pPr>
            <w:r w:rsidRPr="00770E48">
              <w:rPr>
                <w:rFonts w:cstheme="minorHAnsi"/>
              </w:rPr>
              <w:t>Tukea saavien tutkimus- ja kehittämisinstituutioiden kanssa yhteistyötä tekevät yritykset (lkm).</w:t>
            </w:r>
          </w:p>
          <w:p w:rsidR="0040394B" w:rsidRPr="00770E48" w:rsidRDefault="0040394B" w:rsidP="0040394B">
            <w:pPr>
              <w:contextualSpacing/>
              <w:rPr>
                <w:rFonts w:cstheme="minorHAnsi"/>
              </w:rPr>
            </w:pPr>
          </w:p>
        </w:tc>
        <w:tc>
          <w:tcPr>
            <w:tcW w:w="1596" w:type="dxa"/>
          </w:tcPr>
          <w:p w:rsidR="0040394B" w:rsidRPr="00770E48" w:rsidRDefault="0040394B" w:rsidP="0040394B">
            <w:pPr>
              <w:spacing w:line="240" w:lineRule="auto"/>
              <w:jc w:val="both"/>
              <w:rPr>
                <w:rFonts w:eastAsia="Times New Roman" w:cstheme="minorHAnsi"/>
                <w:bCs/>
                <w:color w:val="000000" w:themeColor="text1"/>
              </w:rPr>
            </w:pPr>
            <w:r w:rsidRPr="00770E48">
              <w:rPr>
                <w:rFonts w:eastAsia="Times New Roman" w:cstheme="minorHAnsi"/>
                <w:bCs/>
                <w:color w:val="000000" w:themeColor="text1"/>
              </w:rPr>
              <w:t>lkm</w:t>
            </w:r>
          </w:p>
        </w:tc>
        <w:tc>
          <w:tcPr>
            <w:tcW w:w="1596" w:type="dxa"/>
          </w:tcPr>
          <w:p w:rsidR="0040394B" w:rsidRPr="0040394B" w:rsidRDefault="0040394B" w:rsidP="0040394B">
            <w:pPr>
              <w:spacing w:line="240" w:lineRule="auto"/>
              <w:jc w:val="both"/>
              <w:rPr>
                <w:rFonts w:eastAsia="Times New Roman" w:cstheme="minorHAnsi"/>
                <w:bCs/>
                <w:color w:val="000000" w:themeColor="text1"/>
              </w:rPr>
            </w:pPr>
            <w:r w:rsidRPr="0040394B">
              <w:rPr>
                <w:rFonts w:eastAsia="Times New Roman" w:cstheme="minorHAnsi"/>
                <w:bCs/>
                <w:color w:val="000000" w:themeColor="text1"/>
              </w:rPr>
              <w:t>EAKR</w:t>
            </w:r>
          </w:p>
        </w:tc>
        <w:tc>
          <w:tcPr>
            <w:tcW w:w="1596" w:type="dxa"/>
          </w:tcPr>
          <w:p w:rsidR="0040394B" w:rsidRPr="0040394B" w:rsidRDefault="0040394B" w:rsidP="0040394B">
            <w:pPr>
              <w:spacing w:line="240" w:lineRule="auto"/>
              <w:jc w:val="both"/>
              <w:rPr>
                <w:rFonts w:eastAsia="Times New Roman" w:cstheme="minorHAnsi"/>
                <w:bCs/>
                <w:color w:val="000000" w:themeColor="text1"/>
              </w:rPr>
            </w:pPr>
          </w:p>
        </w:tc>
        <w:tc>
          <w:tcPr>
            <w:tcW w:w="2127" w:type="dxa"/>
          </w:tcPr>
          <w:p w:rsidR="0040394B" w:rsidRPr="0040394B" w:rsidRDefault="0040394B" w:rsidP="0040394B">
            <w:pPr>
              <w:spacing w:line="240" w:lineRule="auto"/>
              <w:jc w:val="both"/>
              <w:rPr>
                <w:rFonts w:eastAsia="Times New Roman" w:cstheme="minorHAnsi"/>
                <w:bCs/>
                <w:color w:val="000000" w:themeColor="text1"/>
              </w:rPr>
            </w:pPr>
          </w:p>
        </w:tc>
        <w:tc>
          <w:tcPr>
            <w:tcW w:w="2127" w:type="dxa"/>
          </w:tcPr>
          <w:p w:rsidR="0040394B" w:rsidRPr="0040394B" w:rsidRDefault="0040394B" w:rsidP="0040394B">
            <w:pPr>
              <w:spacing w:line="240" w:lineRule="auto"/>
              <w:jc w:val="both"/>
              <w:rPr>
                <w:rFonts w:eastAsia="Times New Roman" w:cstheme="minorHAnsi"/>
                <w:bCs/>
                <w:color w:val="000000" w:themeColor="text1"/>
              </w:rPr>
            </w:pPr>
          </w:p>
        </w:tc>
      </w:tr>
      <w:tr w:rsidR="0040394B" w:rsidRPr="0040394B" w:rsidTr="0040394B">
        <w:trPr>
          <w:trHeight w:val="558"/>
        </w:trPr>
        <w:tc>
          <w:tcPr>
            <w:tcW w:w="1273" w:type="dxa"/>
          </w:tcPr>
          <w:p w:rsidR="0040394B" w:rsidRPr="00770E48" w:rsidRDefault="0040394B" w:rsidP="0040394B">
            <w:pPr>
              <w:spacing w:line="240" w:lineRule="auto"/>
              <w:jc w:val="both"/>
              <w:rPr>
                <w:rFonts w:eastAsia="Times New Roman" w:cstheme="minorHAnsi"/>
                <w:bCs/>
                <w:color w:val="000000" w:themeColor="text1"/>
              </w:rPr>
            </w:pPr>
          </w:p>
        </w:tc>
        <w:tc>
          <w:tcPr>
            <w:tcW w:w="2385" w:type="dxa"/>
          </w:tcPr>
          <w:p w:rsidR="0040394B" w:rsidRPr="00770E48" w:rsidRDefault="0040394B" w:rsidP="0040394B">
            <w:pPr>
              <w:contextualSpacing/>
              <w:rPr>
                <w:rFonts w:cstheme="minorHAnsi"/>
              </w:rPr>
            </w:pPr>
            <w:r w:rsidRPr="00770E48">
              <w:rPr>
                <w:rFonts w:cstheme="minorHAnsi"/>
              </w:rPr>
              <w:t>Arvioitu kasvihuonepäästöjen väheneminen (CO2  ekv.tonneja) alueittain (päästökaupan ulkopuolinen sektori) (EAKR-asetus);</w:t>
            </w:r>
          </w:p>
          <w:p w:rsidR="0040394B" w:rsidRPr="00770E48" w:rsidRDefault="0040394B" w:rsidP="0040394B">
            <w:pPr>
              <w:contextualSpacing/>
              <w:rPr>
                <w:rFonts w:cstheme="minorHAnsi"/>
              </w:rPr>
            </w:pPr>
          </w:p>
        </w:tc>
        <w:tc>
          <w:tcPr>
            <w:tcW w:w="1596" w:type="dxa"/>
          </w:tcPr>
          <w:p w:rsidR="0040394B" w:rsidRPr="00770E48" w:rsidRDefault="005D11FA" w:rsidP="0040394B">
            <w:pPr>
              <w:spacing w:line="240" w:lineRule="auto"/>
              <w:jc w:val="both"/>
              <w:rPr>
                <w:rFonts w:eastAsia="Times New Roman" w:cstheme="minorHAnsi"/>
                <w:bCs/>
                <w:color w:val="000000" w:themeColor="text1"/>
              </w:rPr>
            </w:pPr>
            <w:r>
              <w:rPr>
                <w:rFonts w:eastAsia="Times New Roman" w:cstheme="minorHAnsi"/>
                <w:bCs/>
                <w:color w:val="000000" w:themeColor="text1"/>
              </w:rPr>
              <w:t>Co2</w:t>
            </w:r>
          </w:p>
        </w:tc>
        <w:tc>
          <w:tcPr>
            <w:tcW w:w="1596" w:type="dxa"/>
          </w:tcPr>
          <w:p w:rsidR="0040394B" w:rsidRPr="0040394B" w:rsidRDefault="0040394B" w:rsidP="0040394B">
            <w:pPr>
              <w:spacing w:line="240" w:lineRule="auto"/>
              <w:jc w:val="both"/>
              <w:rPr>
                <w:rFonts w:eastAsia="Times New Roman" w:cstheme="minorHAnsi"/>
                <w:bCs/>
                <w:color w:val="000000" w:themeColor="text1"/>
              </w:rPr>
            </w:pPr>
          </w:p>
        </w:tc>
        <w:tc>
          <w:tcPr>
            <w:tcW w:w="1596" w:type="dxa"/>
          </w:tcPr>
          <w:p w:rsidR="0040394B" w:rsidRPr="0040394B" w:rsidRDefault="0040394B" w:rsidP="0040394B">
            <w:pPr>
              <w:spacing w:line="240" w:lineRule="auto"/>
              <w:jc w:val="both"/>
              <w:rPr>
                <w:rFonts w:eastAsia="Times New Roman" w:cstheme="minorHAnsi"/>
                <w:bCs/>
                <w:color w:val="000000" w:themeColor="text1"/>
              </w:rPr>
            </w:pPr>
          </w:p>
        </w:tc>
        <w:tc>
          <w:tcPr>
            <w:tcW w:w="2127" w:type="dxa"/>
          </w:tcPr>
          <w:p w:rsidR="0040394B" w:rsidRPr="0040394B" w:rsidRDefault="0040394B" w:rsidP="0040394B">
            <w:pPr>
              <w:spacing w:line="240" w:lineRule="auto"/>
              <w:jc w:val="both"/>
              <w:rPr>
                <w:rFonts w:eastAsia="Times New Roman" w:cstheme="minorHAnsi"/>
                <w:bCs/>
                <w:color w:val="000000" w:themeColor="text1"/>
              </w:rPr>
            </w:pPr>
          </w:p>
        </w:tc>
        <w:tc>
          <w:tcPr>
            <w:tcW w:w="2127" w:type="dxa"/>
          </w:tcPr>
          <w:p w:rsidR="0040394B" w:rsidRPr="0040394B" w:rsidRDefault="0040394B" w:rsidP="0040394B">
            <w:pPr>
              <w:spacing w:line="240" w:lineRule="auto"/>
              <w:jc w:val="both"/>
              <w:rPr>
                <w:rFonts w:eastAsia="Times New Roman" w:cstheme="minorHAnsi"/>
                <w:bCs/>
                <w:color w:val="000000" w:themeColor="text1"/>
              </w:rPr>
            </w:pPr>
          </w:p>
        </w:tc>
      </w:tr>
      <w:tr w:rsidR="0040394B" w:rsidRPr="0040394B" w:rsidTr="0040394B">
        <w:trPr>
          <w:trHeight w:val="558"/>
        </w:trPr>
        <w:tc>
          <w:tcPr>
            <w:tcW w:w="1273" w:type="dxa"/>
          </w:tcPr>
          <w:p w:rsidR="0040394B" w:rsidRPr="00770E48" w:rsidRDefault="0040394B" w:rsidP="0040394B">
            <w:pPr>
              <w:spacing w:line="240" w:lineRule="auto"/>
              <w:jc w:val="both"/>
              <w:rPr>
                <w:rFonts w:eastAsia="Times New Roman" w:cstheme="minorHAnsi"/>
                <w:bCs/>
                <w:color w:val="000000" w:themeColor="text1"/>
              </w:rPr>
            </w:pPr>
          </w:p>
        </w:tc>
        <w:tc>
          <w:tcPr>
            <w:tcW w:w="2385" w:type="dxa"/>
          </w:tcPr>
          <w:p w:rsidR="0040394B" w:rsidRPr="00770E48" w:rsidRDefault="0040394B" w:rsidP="0040394B">
            <w:pPr>
              <w:contextualSpacing/>
              <w:rPr>
                <w:rFonts w:cstheme="minorHAnsi"/>
              </w:rPr>
            </w:pPr>
            <w:r w:rsidRPr="00770E48">
              <w:rPr>
                <w:rFonts w:cstheme="minorHAnsi"/>
              </w:rPr>
              <w:t>säästetty energia (MWh).</w:t>
            </w:r>
          </w:p>
        </w:tc>
        <w:tc>
          <w:tcPr>
            <w:tcW w:w="1596" w:type="dxa"/>
          </w:tcPr>
          <w:p w:rsidR="0040394B" w:rsidRPr="00770E48" w:rsidRDefault="005D11FA" w:rsidP="0040394B">
            <w:pPr>
              <w:spacing w:line="240" w:lineRule="auto"/>
              <w:jc w:val="both"/>
              <w:rPr>
                <w:rFonts w:eastAsia="Times New Roman" w:cstheme="minorHAnsi"/>
                <w:bCs/>
                <w:color w:val="000000" w:themeColor="text1"/>
              </w:rPr>
            </w:pPr>
            <w:r>
              <w:rPr>
                <w:rFonts w:eastAsia="Times New Roman" w:cstheme="minorHAnsi"/>
                <w:bCs/>
                <w:color w:val="000000" w:themeColor="text1"/>
              </w:rPr>
              <w:t>MWh</w:t>
            </w:r>
          </w:p>
        </w:tc>
        <w:tc>
          <w:tcPr>
            <w:tcW w:w="1596" w:type="dxa"/>
          </w:tcPr>
          <w:p w:rsidR="0040394B" w:rsidRPr="0040394B" w:rsidRDefault="0040394B" w:rsidP="0040394B">
            <w:pPr>
              <w:spacing w:line="240" w:lineRule="auto"/>
              <w:jc w:val="both"/>
              <w:rPr>
                <w:rFonts w:eastAsia="Times New Roman" w:cstheme="minorHAnsi"/>
                <w:bCs/>
                <w:color w:val="000000" w:themeColor="text1"/>
              </w:rPr>
            </w:pPr>
          </w:p>
        </w:tc>
        <w:tc>
          <w:tcPr>
            <w:tcW w:w="1596" w:type="dxa"/>
          </w:tcPr>
          <w:p w:rsidR="0040394B" w:rsidRPr="0040394B" w:rsidRDefault="0040394B" w:rsidP="0040394B">
            <w:pPr>
              <w:spacing w:line="240" w:lineRule="auto"/>
              <w:jc w:val="both"/>
              <w:rPr>
                <w:rFonts w:eastAsia="Times New Roman" w:cstheme="minorHAnsi"/>
                <w:bCs/>
                <w:color w:val="000000" w:themeColor="text1"/>
              </w:rPr>
            </w:pPr>
          </w:p>
        </w:tc>
        <w:tc>
          <w:tcPr>
            <w:tcW w:w="2127" w:type="dxa"/>
          </w:tcPr>
          <w:p w:rsidR="0040394B" w:rsidRPr="0040394B" w:rsidRDefault="0040394B" w:rsidP="0040394B">
            <w:pPr>
              <w:spacing w:line="240" w:lineRule="auto"/>
              <w:jc w:val="both"/>
              <w:rPr>
                <w:rFonts w:eastAsia="Times New Roman" w:cstheme="minorHAnsi"/>
                <w:bCs/>
                <w:color w:val="000000" w:themeColor="text1"/>
              </w:rPr>
            </w:pPr>
          </w:p>
        </w:tc>
        <w:tc>
          <w:tcPr>
            <w:tcW w:w="2127" w:type="dxa"/>
          </w:tcPr>
          <w:p w:rsidR="0040394B" w:rsidRPr="0040394B" w:rsidRDefault="0040394B" w:rsidP="0040394B">
            <w:pPr>
              <w:spacing w:line="240" w:lineRule="auto"/>
              <w:jc w:val="both"/>
              <w:rPr>
                <w:rFonts w:eastAsia="Times New Roman" w:cstheme="minorHAnsi"/>
                <w:bCs/>
                <w:color w:val="000000" w:themeColor="text1"/>
              </w:rPr>
            </w:pPr>
          </w:p>
        </w:tc>
      </w:tr>
    </w:tbl>
    <w:p w:rsidR="0040394B" w:rsidRPr="0040394B" w:rsidRDefault="0040394B" w:rsidP="0040394B">
      <w:pPr>
        <w:rPr>
          <w:rFonts w:cstheme="minorHAnsi"/>
          <w:b/>
        </w:rPr>
      </w:pPr>
    </w:p>
    <w:p w:rsidR="0040394B" w:rsidRPr="00A72467" w:rsidRDefault="0040394B" w:rsidP="00A72467">
      <w:pPr>
        <w:rPr>
          <w:rFonts w:cstheme="minorHAnsi"/>
          <w:b/>
        </w:rPr>
      </w:pPr>
    </w:p>
    <w:p w:rsidR="00C935C4" w:rsidRDefault="00C935C4">
      <w:pPr>
        <w:rPr>
          <w:rFonts w:cstheme="minorHAnsi"/>
          <w:b/>
          <w:sz w:val="20"/>
          <w:szCs w:val="20"/>
        </w:rPr>
      </w:pPr>
      <w:r>
        <w:rPr>
          <w:rFonts w:cstheme="minorHAnsi"/>
          <w:b/>
          <w:sz w:val="20"/>
          <w:szCs w:val="20"/>
        </w:rPr>
        <w:br w:type="page"/>
      </w:r>
    </w:p>
    <w:p w:rsidR="009B6BB1" w:rsidRDefault="009B6BB1" w:rsidP="009B6BB1">
      <w:pPr>
        <w:rPr>
          <w:rFonts w:cstheme="minorHAnsi"/>
          <w:b/>
        </w:rPr>
      </w:pPr>
      <w:r>
        <w:rPr>
          <w:rFonts w:cstheme="minorHAnsi"/>
          <w:b/>
        </w:rPr>
        <w:lastRenderedPageBreak/>
        <w:t>Toimintalinja 3</w:t>
      </w:r>
    </w:p>
    <w:p w:rsidR="009B6BB1" w:rsidRDefault="009B6BB1" w:rsidP="009B6BB1">
      <w:pPr>
        <w:rPr>
          <w:rFonts w:cstheme="minorHAnsi"/>
          <w:b/>
        </w:rPr>
      </w:pPr>
      <w:r>
        <w:rPr>
          <w:rFonts w:cstheme="minorHAnsi"/>
          <w:b/>
        </w:rPr>
        <w:t>Investointiprioriteetti 1</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1273"/>
        <w:gridCol w:w="2385"/>
        <w:gridCol w:w="1596"/>
        <w:gridCol w:w="1596"/>
        <w:gridCol w:w="1596"/>
        <w:gridCol w:w="2127"/>
        <w:gridCol w:w="2127"/>
      </w:tblGrid>
      <w:tr w:rsidR="009B6BB1" w:rsidRPr="0040394B" w:rsidTr="00007FE2">
        <w:trPr>
          <w:trHeight w:val="746"/>
        </w:trPr>
        <w:tc>
          <w:tcPr>
            <w:tcW w:w="1273" w:type="dxa"/>
          </w:tcPr>
          <w:p w:rsidR="009B6BB1" w:rsidRPr="00770E48" w:rsidRDefault="009B6BB1" w:rsidP="00007FE2">
            <w:pPr>
              <w:spacing w:line="240" w:lineRule="auto"/>
              <w:jc w:val="both"/>
              <w:rPr>
                <w:rFonts w:eastAsia="Times New Roman" w:cstheme="minorHAnsi"/>
                <w:bCs/>
                <w:color w:val="000000" w:themeColor="text1"/>
              </w:rPr>
            </w:pPr>
            <w:r w:rsidRPr="00770E48">
              <w:rPr>
                <w:rFonts w:eastAsia="Times New Roman" w:cstheme="minorHAnsi"/>
                <w:bCs/>
                <w:color w:val="000000" w:themeColor="text1"/>
              </w:rPr>
              <w:t>ID</w:t>
            </w:r>
          </w:p>
        </w:tc>
        <w:tc>
          <w:tcPr>
            <w:tcW w:w="2385" w:type="dxa"/>
          </w:tcPr>
          <w:p w:rsidR="009B6BB1" w:rsidRPr="00770E48" w:rsidRDefault="009B6BB1" w:rsidP="00007FE2">
            <w:pPr>
              <w:spacing w:line="240" w:lineRule="auto"/>
              <w:jc w:val="both"/>
              <w:rPr>
                <w:rFonts w:eastAsia="Times New Roman" w:cstheme="minorHAnsi"/>
                <w:bCs/>
                <w:color w:val="000000" w:themeColor="text1"/>
              </w:rPr>
            </w:pPr>
            <w:r w:rsidRPr="00770E48">
              <w:rPr>
                <w:rFonts w:eastAsia="Times New Roman" w:cstheme="minorHAnsi"/>
                <w:bCs/>
                <w:color w:val="000000" w:themeColor="text1"/>
              </w:rPr>
              <w:t>Indikaat</w:t>
            </w:r>
            <w:r w:rsidRPr="00770E48">
              <w:rPr>
                <w:rFonts w:eastAsia="Times New Roman" w:cstheme="minorHAnsi"/>
                <w:bCs/>
                <w:color w:val="000000" w:themeColor="text1"/>
              </w:rPr>
              <w:softHyphen/>
              <w:t>tori</w:t>
            </w:r>
          </w:p>
        </w:tc>
        <w:tc>
          <w:tcPr>
            <w:tcW w:w="1596" w:type="dxa"/>
          </w:tcPr>
          <w:p w:rsidR="009B6BB1" w:rsidRPr="00770E48" w:rsidRDefault="009B6BB1" w:rsidP="00007FE2">
            <w:pPr>
              <w:spacing w:line="240" w:lineRule="auto"/>
              <w:jc w:val="both"/>
              <w:rPr>
                <w:rFonts w:eastAsia="Times New Roman" w:cstheme="minorHAnsi"/>
                <w:bCs/>
                <w:color w:val="000000" w:themeColor="text1"/>
              </w:rPr>
            </w:pPr>
            <w:r w:rsidRPr="00770E48">
              <w:rPr>
                <w:rFonts w:eastAsia="Times New Roman" w:cstheme="minorHAnsi"/>
                <w:bCs/>
                <w:color w:val="000000" w:themeColor="text1"/>
              </w:rPr>
              <w:t>Mitta</w:t>
            </w:r>
            <w:r w:rsidRPr="00770E48">
              <w:rPr>
                <w:rFonts w:eastAsia="Times New Roman" w:cstheme="minorHAnsi"/>
                <w:bCs/>
                <w:color w:val="000000" w:themeColor="text1"/>
              </w:rPr>
              <w:softHyphen/>
              <w:t>yksik</w:t>
            </w:r>
            <w:r w:rsidRPr="00770E48">
              <w:rPr>
                <w:rFonts w:eastAsia="Times New Roman" w:cstheme="minorHAnsi"/>
                <w:bCs/>
                <w:color w:val="000000" w:themeColor="text1"/>
              </w:rPr>
              <w:softHyphen/>
              <w:t>kö</w:t>
            </w:r>
          </w:p>
        </w:tc>
        <w:tc>
          <w:tcPr>
            <w:tcW w:w="1596" w:type="dxa"/>
          </w:tcPr>
          <w:p w:rsidR="009B6BB1" w:rsidRPr="0040394B" w:rsidRDefault="009B6BB1" w:rsidP="00007FE2">
            <w:pPr>
              <w:spacing w:line="240" w:lineRule="auto"/>
              <w:jc w:val="both"/>
              <w:rPr>
                <w:rFonts w:eastAsia="Times New Roman" w:cstheme="minorHAnsi"/>
                <w:bCs/>
                <w:color w:val="000000" w:themeColor="text1"/>
              </w:rPr>
            </w:pPr>
            <w:r w:rsidRPr="0040394B">
              <w:rPr>
                <w:rFonts w:eastAsia="Times New Roman" w:cstheme="minorHAnsi"/>
                <w:bCs/>
                <w:color w:val="000000" w:themeColor="text1"/>
              </w:rPr>
              <w:t>Rahasto</w:t>
            </w:r>
          </w:p>
        </w:tc>
        <w:tc>
          <w:tcPr>
            <w:tcW w:w="1596" w:type="dxa"/>
          </w:tcPr>
          <w:p w:rsidR="009B6BB1" w:rsidRPr="0040394B" w:rsidRDefault="009B6BB1" w:rsidP="00007FE2">
            <w:pPr>
              <w:spacing w:line="240" w:lineRule="auto"/>
              <w:jc w:val="both"/>
              <w:rPr>
                <w:rFonts w:eastAsia="Times New Roman" w:cstheme="minorHAnsi"/>
                <w:bCs/>
                <w:color w:val="000000" w:themeColor="text1"/>
              </w:rPr>
            </w:pPr>
            <w:r w:rsidRPr="0040394B">
              <w:rPr>
                <w:rFonts w:eastAsia="Times New Roman" w:cstheme="minorHAnsi"/>
                <w:bCs/>
                <w:color w:val="000000" w:themeColor="text1"/>
              </w:rPr>
              <w:t>Tavoite</w:t>
            </w:r>
          </w:p>
          <w:p w:rsidR="009B6BB1" w:rsidRPr="0040394B" w:rsidRDefault="009B6BB1" w:rsidP="00007FE2">
            <w:pPr>
              <w:spacing w:line="240" w:lineRule="auto"/>
              <w:jc w:val="both"/>
              <w:rPr>
                <w:rFonts w:eastAsia="Times New Roman" w:cstheme="minorHAnsi"/>
                <w:bCs/>
                <w:color w:val="000000" w:themeColor="text1"/>
              </w:rPr>
            </w:pPr>
            <w:r w:rsidRPr="0040394B">
              <w:rPr>
                <w:rFonts w:eastAsia="Times New Roman" w:cstheme="minorHAnsi"/>
                <w:bCs/>
                <w:color w:val="000000" w:themeColor="text1"/>
              </w:rPr>
              <w:t>(2022)</w:t>
            </w:r>
          </w:p>
        </w:tc>
        <w:tc>
          <w:tcPr>
            <w:tcW w:w="2127" w:type="dxa"/>
          </w:tcPr>
          <w:p w:rsidR="009B6BB1" w:rsidRPr="0040394B" w:rsidRDefault="009B6BB1" w:rsidP="00007FE2">
            <w:pPr>
              <w:spacing w:line="240" w:lineRule="auto"/>
              <w:jc w:val="both"/>
              <w:rPr>
                <w:rFonts w:eastAsia="Times New Roman" w:cstheme="minorHAnsi"/>
                <w:bCs/>
                <w:color w:val="000000" w:themeColor="text1"/>
              </w:rPr>
            </w:pPr>
            <w:r w:rsidRPr="0040394B">
              <w:rPr>
                <w:rFonts w:eastAsia="Times New Roman" w:cstheme="minorHAnsi"/>
                <w:bCs/>
                <w:color w:val="000000" w:themeColor="text1"/>
              </w:rPr>
              <w:t>Lähde</w:t>
            </w:r>
          </w:p>
        </w:tc>
        <w:tc>
          <w:tcPr>
            <w:tcW w:w="2127" w:type="dxa"/>
          </w:tcPr>
          <w:p w:rsidR="009B6BB1" w:rsidRPr="0040394B" w:rsidRDefault="009B6BB1" w:rsidP="00007FE2">
            <w:pPr>
              <w:spacing w:line="240" w:lineRule="auto"/>
              <w:jc w:val="both"/>
              <w:rPr>
                <w:rFonts w:eastAsia="Times New Roman" w:cstheme="minorHAnsi"/>
                <w:bCs/>
                <w:color w:val="000000" w:themeColor="text1"/>
              </w:rPr>
            </w:pPr>
            <w:r w:rsidRPr="0040394B">
              <w:rPr>
                <w:rFonts w:eastAsia="Times New Roman" w:cstheme="minorHAnsi"/>
                <w:bCs/>
                <w:color w:val="000000" w:themeColor="text1"/>
              </w:rPr>
              <w:t>Raportointitiheys</w:t>
            </w:r>
          </w:p>
        </w:tc>
      </w:tr>
      <w:tr w:rsidR="009B6BB1" w:rsidRPr="0040394B" w:rsidTr="00007FE2">
        <w:trPr>
          <w:trHeight w:val="558"/>
        </w:trPr>
        <w:tc>
          <w:tcPr>
            <w:tcW w:w="1273" w:type="dxa"/>
          </w:tcPr>
          <w:p w:rsidR="009B6BB1" w:rsidRPr="00770E48" w:rsidRDefault="009B6BB1" w:rsidP="00007FE2">
            <w:pPr>
              <w:spacing w:line="240" w:lineRule="auto"/>
              <w:jc w:val="both"/>
              <w:rPr>
                <w:rFonts w:eastAsia="Times New Roman" w:cstheme="minorHAnsi"/>
                <w:bCs/>
                <w:color w:val="000000" w:themeColor="text1"/>
              </w:rPr>
            </w:pPr>
          </w:p>
        </w:tc>
        <w:tc>
          <w:tcPr>
            <w:tcW w:w="2385" w:type="dxa"/>
          </w:tcPr>
          <w:p w:rsidR="009B6BB1" w:rsidRPr="009B6BB1" w:rsidRDefault="009B6BB1" w:rsidP="00007FE2">
            <w:pPr>
              <w:rPr>
                <w:rFonts w:eastAsia="Times New Roman" w:cstheme="minorHAnsi"/>
                <w:bCs/>
                <w:color w:val="000000" w:themeColor="text1"/>
              </w:rPr>
            </w:pPr>
            <w:r w:rsidRPr="009B6BB1">
              <w:rPr>
                <w:rFonts w:eastAsia="Times New Roman" w:cstheme="minorHAnsi"/>
                <w:bCs/>
                <w:color w:val="000000" w:themeColor="text1"/>
              </w:rPr>
              <w:t>alle 30-vuotiaiden osuus aloittaneista</w:t>
            </w:r>
          </w:p>
        </w:tc>
        <w:tc>
          <w:tcPr>
            <w:tcW w:w="1596" w:type="dxa"/>
          </w:tcPr>
          <w:p w:rsidR="009B6BB1" w:rsidRPr="009B6BB1" w:rsidRDefault="009B6BB1" w:rsidP="00007FE2">
            <w:pPr>
              <w:jc w:val="both"/>
              <w:rPr>
                <w:rFonts w:eastAsia="Times New Roman" w:cstheme="minorHAnsi"/>
                <w:bCs/>
                <w:color w:val="000000" w:themeColor="text1"/>
              </w:rPr>
            </w:pPr>
            <w:r w:rsidRPr="009B6BB1">
              <w:rPr>
                <w:rFonts w:eastAsia="Times New Roman" w:cstheme="minorHAnsi"/>
                <w:bCs/>
                <w:color w:val="000000" w:themeColor="text1"/>
              </w:rPr>
              <w:t>%</w:t>
            </w:r>
          </w:p>
        </w:tc>
        <w:tc>
          <w:tcPr>
            <w:tcW w:w="1596" w:type="dxa"/>
          </w:tcPr>
          <w:p w:rsidR="009B6BB1" w:rsidRPr="009B6BB1" w:rsidRDefault="009B6BB1" w:rsidP="00007FE2">
            <w:pPr>
              <w:jc w:val="both"/>
              <w:rPr>
                <w:rFonts w:eastAsia="Times New Roman" w:cstheme="minorHAnsi"/>
                <w:bCs/>
                <w:color w:val="000000" w:themeColor="text1"/>
              </w:rPr>
            </w:pPr>
            <w:r w:rsidRPr="009B6BB1">
              <w:rPr>
                <w:rFonts w:eastAsia="Times New Roman" w:cstheme="minorHAnsi"/>
                <w:bCs/>
                <w:color w:val="000000" w:themeColor="text1"/>
              </w:rPr>
              <w:t>ESR</w:t>
            </w:r>
          </w:p>
        </w:tc>
        <w:tc>
          <w:tcPr>
            <w:tcW w:w="1596" w:type="dxa"/>
          </w:tcPr>
          <w:p w:rsidR="009B6BB1" w:rsidRPr="009B6BB1" w:rsidRDefault="009B6BB1" w:rsidP="00007FE2">
            <w:pPr>
              <w:jc w:val="both"/>
              <w:rPr>
                <w:rFonts w:eastAsia="Times New Roman" w:cstheme="minorHAnsi"/>
                <w:bCs/>
                <w:color w:val="000000" w:themeColor="text1"/>
              </w:rPr>
            </w:pPr>
            <w:r w:rsidRPr="009B6BB1">
              <w:rPr>
                <w:rFonts w:eastAsia="Times New Roman" w:cstheme="minorHAnsi"/>
                <w:bCs/>
                <w:i/>
                <w:color w:val="000000" w:themeColor="text1"/>
                <w:highlight w:val="yellow"/>
              </w:rPr>
              <w:t>??</w:t>
            </w:r>
          </w:p>
        </w:tc>
        <w:tc>
          <w:tcPr>
            <w:tcW w:w="2127" w:type="dxa"/>
          </w:tcPr>
          <w:p w:rsidR="009B6BB1" w:rsidRPr="009B6BB1" w:rsidRDefault="009B6BB1" w:rsidP="00007FE2">
            <w:pPr>
              <w:jc w:val="both"/>
              <w:rPr>
                <w:rFonts w:eastAsia="Times New Roman" w:cstheme="minorHAnsi"/>
                <w:bCs/>
                <w:color w:val="000000" w:themeColor="text1"/>
              </w:rPr>
            </w:pPr>
            <w:r w:rsidRPr="009B6BB1">
              <w:rPr>
                <w:rFonts w:eastAsia="Times New Roman" w:cstheme="minorHAnsi"/>
                <w:bCs/>
                <w:color w:val="000000" w:themeColor="text1"/>
              </w:rPr>
              <w:t>Eura2014</w:t>
            </w:r>
          </w:p>
        </w:tc>
        <w:tc>
          <w:tcPr>
            <w:tcW w:w="2127" w:type="dxa"/>
          </w:tcPr>
          <w:p w:rsidR="009B6BB1" w:rsidRPr="009B6BB1" w:rsidRDefault="009B6BB1" w:rsidP="00007FE2">
            <w:pPr>
              <w:jc w:val="both"/>
              <w:rPr>
                <w:rFonts w:eastAsia="Times New Roman" w:cstheme="minorHAnsi"/>
                <w:bCs/>
                <w:color w:val="000000" w:themeColor="text1"/>
              </w:rPr>
            </w:pPr>
            <w:r>
              <w:rPr>
                <w:rFonts w:eastAsia="Times New Roman" w:cstheme="minorHAnsi"/>
                <w:bCs/>
                <w:color w:val="000000" w:themeColor="text1"/>
              </w:rPr>
              <w:t>jatkuva raportointi</w:t>
            </w:r>
          </w:p>
        </w:tc>
      </w:tr>
      <w:tr w:rsidR="009B6BB1" w:rsidRPr="0040394B" w:rsidTr="00007FE2">
        <w:trPr>
          <w:trHeight w:val="558"/>
        </w:trPr>
        <w:tc>
          <w:tcPr>
            <w:tcW w:w="1273" w:type="dxa"/>
          </w:tcPr>
          <w:p w:rsidR="009B6BB1" w:rsidRPr="00770E48" w:rsidRDefault="009B6BB1" w:rsidP="00007FE2">
            <w:pPr>
              <w:spacing w:line="240" w:lineRule="auto"/>
              <w:jc w:val="both"/>
              <w:rPr>
                <w:rFonts w:eastAsia="Times New Roman" w:cstheme="minorHAnsi"/>
                <w:bCs/>
                <w:color w:val="000000" w:themeColor="text1"/>
              </w:rPr>
            </w:pPr>
          </w:p>
        </w:tc>
        <w:tc>
          <w:tcPr>
            <w:tcW w:w="2385" w:type="dxa"/>
          </w:tcPr>
          <w:p w:rsidR="009B6BB1" w:rsidRPr="009B6BB1" w:rsidRDefault="009B6BB1" w:rsidP="00007FE2">
            <w:pPr>
              <w:rPr>
                <w:rFonts w:eastAsia="Times New Roman" w:cstheme="minorHAnsi"/>
                <w:bCs/>
                <w:color w:val="000000" w:themeColor="text1"/>
              </w:rPr>
            </w:pPr>
            <w:r w:rsidRPr="009B6BB1">
              <w:rPr>
                <w:rFonts w:eastAsia="Times New Roman" w:cstheme="minorHAnsi"/>
                <w:bCs/>
                <w:color w:val="000000" w:themeColor="text1"/>
              </w:rPr>
              <w:t>yli 54 -vuotiaiden osuus aloittaneista</w:t>
            </w:r>
          </w:p>
        </w:tc>
        <w:tc>
          <w:tcPr>
            <w:tcW w:w="1596" w:type="dxa"/>
          </w:tcPr>
          <w:p w:rsidR="009B6BB1" w:rsidRPr="009B6BB1" w:rsidRDefault="009B6BB1" w:rsidP="00007FE2">
            <w:pPr>
              <w:jc w:val="both"/>
              <w:rPr>
                <w:rFonts w:eastAsia="Times New Roman" w:cstheme="minorHAnsi"/>
                <w:bCs/>
                <w:color w:val="000000" w:themeColor="text1"/>
              </w:rPr>
            </w:pPr>
            <w:r w:rsidRPr="009B6BB1">
              <w:rPr>
                <w:rFonts w:eastAsia="Times New Roman" w:cstheme="minorHAnsi"/>
                <w:bCs/>
                <w:color w:val="000000" w:themeColor="text1"/>
              </w:rPr>
              <w:t>%</w:t>
            </w:r>
          </w:p>
        </w:tc>
        <w:tc>
          <w:tcPr>
            <w:tcW w:w="1596" w:type="dxa"/>
          </w:tcPr>
          <w:p w:rsidR="009B6BB1" w:rsidRPr="009B6BB1" w:rsidRDefault="009B6BB1" w:rsidP="00007FE2">
            <w:pPr>
              <w:jc w:val="both"/>
              <w:rPr>
                <w:rFonts w:eastAsia="Times New Roman" w:cstheme="minorHAnsi"/>
                <w:bCs/>
                <w:color w:val="000000" w:themeColor="text1"/>
              </w:rPr>
            </w:pPr>
            <w:r w:rsidRPr="009B6BB1">
              <w:rPr>
                <w:rFonts w:eastAsia="Times New Roman" w:cstheme="minorHAnsi"/>
                <w:bCs/>
                <w:color w:val="000000" w:themeColor="text1"/>
              </w:rPr>
              <w:t>ESR</w:t>
            </w:r>
          </w:p>
        </w:tc>
        <w:tc>
          <w:tcPr>
            <w:tcW w:w="1596" w:type="dxa"/>
          </w:tcPr>
          <w:p w:rsidR="009B6BB1" w:rsidRPr="009B6BB1" w:rsidRDefault="009B6BB1" w:rsidP="00007FE2">
            <w:pPr>
              <w:jc w:val="both"/>
              <w:rPr>
                <w:rFonts w:eastAsia="Times New Roman" w:cstheme="minorHAnsi"/>
                <w:bCs/>
                <w:i/>
                <w:color w:val="000000" w:themeColor="text1"/>
              </w:rPr>
            </w:pPr>
            <w:r w:rsidRPr="009B6BB1">
              <w:rPr>
                <w:rFonts w:eastAsia="Times New Roman" w:cstheme="minorHAnsi"/>
                <w:bCs/>
                <w:i/>
                <w:color w:val="000000" w:themeColor="text1"/>
                <w:highlight w:val="yellow"/>
              </w:rPr>
              <w:t>??</w:t>
            </w:r>
          </w:p>
        </w:tc>
        <w:tc>
          <w:tcPr>
            <w:tcW w:w="2127" w:type="dxa"/>
          </w:tcPr>
          <w:p w:rsidR="009B6BB1" w:rsidRPr="009B6BB1" w:rsidRDefault="009B6BB1" w:rsidP="00007FE2">
            <w:pPr>
              <w:jc w:val="both"/>
              <w:rPr>
                <w:rFonts w:eastAsia="Times New Roman" w:cstheme="minorHAnsi"/>
                <w:bCs/>
                <w:color w:val="000000" w:themeColor="text1"/>
              </w:rPr>
            </w:pPr>
            <w:r w:rsidRPr="009B6BB1">
              <w:rPr>
                <w:rFonts w:eastAsia="Times New Roman" w:cstheme="minorHAnsi"/>
                <w:bCs/>
                <w:color w:val="000000" w:themeColor="text1"/>
              </w:rPr>
              <w:t>Eura2014</w:t>
            </w:r>
          </w:p>
        </w:tc>
        <w:tc>
          <w:tcPr>
            <w:tcW w:w="2127" w:type="dxa"/>
          </w:tcPr>
          <w:p w:rsidR="009B6BB1" w:rsidRPr="009B6BB1" w:rsidRDefault="009B6BB1" w:rsidP="00007FE2">
            <w:pPr>
              <w:jc w:val="both"/>
              <w:rPr>
                <w:rFonts w:eastAsia="Times New Roman" w:cstheme="minorHAnsi"/>
                <w:bCs/>
                <w:color w:val="000000" w:themeColor="text1"/>
              </w:rPr>
            </w:pPr>
            <w:r>
              <w:rPr>
                <w:rFonts w:eastAsia="Times New Roman" w:cstheme="minorHAnsi"/>
                <w:bCs/>
                <w:color w:val="000000" w:themeColor="text1"/>
              </w:rPr>
              <w:t>jatkuva raportointi</w:t>
            </w:r>
          </w:p>
        </w:tc>
      </w:tr>
      <w:tr w:rsidR="009B6BB1" w:rsidRPr="0040394B" w:rsidTr="00007FE2">
        <w:trPr>
          <w:trHeight w:val="558"/>
        </w:trPr>
        <w:tc>
          <w:tcPr>
            <w:tcW w:w="1273" w:type="dxa"/>
          </w:tcPr>
          <w:p w:rsidR="009B6BB1" w:rsidRPr="00770E48" w:rsidRDefault="009B6BB1" w:rsidP="00007FE2">
            <w:pPr>
              <w:spacing w:line="240" w:lineRule="auto"/>
              <w:jc w:val="both"/>
              <w:rPr>
                <w:rFonts w:eastAsia="Times New Roman" w:cstheme="minorHAnsi"/>
                <w:bCs/>
                <w:color w:val="000000" w:themeColor="text1"/>
              </w:rPr>
            </w:pPr>
          </w:p>
        </w:tc>
        <w:tc>
          <w:tcPr>
            <w:tcW w:w="2385" w:type="dxa"/>
          </w:tcPr>
          <w:p w:rsidR="009B6BB1" w:rsidRPr="009B6BB1" w:rsidRDefault="009B6BB1" w:rsidP="00007FE2">
            <w:pPr>
              <w:rPr>
                <w:rFonts w:eastAsia="Times New Roman" w:cstheme="minorHAnsi"/>
                <w:bCs/>
                <w:color w:val="000000" w:themeColor="text1"/>
              </w:rPr>
            </w:pPr>
            <w:r w:rsidRPr="009B6BB1">
              <w:rPr>
                <w:rFonts w:eastAsia="Times New Roman" w:cstheme="minorHAnsi"/>
                <w:bCs/>
                <w:color w:val="000000" w:themeColor="text1"/>
              </w:rPr>
              <w:t>25–29 -vuotiaat</w:t>
            </w:r>
          </w:p>
        </w:tc>
        <w:tc>
          <w:tcPr>
            <w:tcW w:w="1596" w:type="dxa"/>
          </w:tcPr>
          <w:p w:rsidR="009B6BB1" w:rsidRPr="009B6BB1" w:rsidRDefault="009B6BB1" w:rsidP="00007FE2">
            <w:pPr>
              <w:rPr>
                <w:rFonts w:eastAsia="Times New Roman" w:cstheme="minorHAnsi"/>
                <w:bCs/>
                <w:color w:val="000000" w:themeColor="text1"/>
              </w:rPr>
            </w:pPr>
            <w:r w:rsidRPr="009B6BB1">
              <w:rPr>
                <w:rFonts w:eastAsia="Times New Roman" w:cstheme="minorHAnsi"/>
                <w:bCs/>
                <w:color w:val="000000" w:themeColor="text1"/>
              </w:rPr>
              <w:t>lkm</w:t>
            </w:r>
          </w:p>
        </w:tc>
        <w:tc>
          <w:tcPr>
            <w:tcW w:w="1596" w:type="dxa"/>
          </w:tcPr>
          <w:p w:rsidR="009B6BB1" w:rsidRPr="009B6BB1" w:rsidRDefault="009B6BB1" w:rsidP="00007FE2">
            <w:pPr>
              <w:rPr>
                <w:rFonts w:eastAsia="Times New Roman" w:cstheme="minorHAnsi"/>
                <w:bCs/>
                <w:color w:val="000000" w:themeColor="text1"/>
              </w:rPr>
            </w:pPr>
            <w:r w:rsidRPr="009B6BB1">
              <w:rPr>
                <w:rFonts w:eastAsia="Times New Roman" w:cstheme="minorHAnsi"/>
                <w:bCs/>
                <w:color w:val="000000" w:themeColor="text1"/>
              </w:rPr>
              <w:t>ESR</w:t>
            </w:r>
          </w:p>
        </w:tc>
        <w:tc>
          <w:tcPr>
            <w:tcW w:w="1596" w:type="dxa"/>
          </w:tcPr>
          <w:p w:rsidR="009B6BB1" w:rsidRPr="009B6BB1" w:rsidRDefault="009B6BB1" w:rsidP="00007FE2">
            <w:pPr>
              <w:rPr>
                <w:rFonts w:eastAsia="Times New Roman" w:cstheme="minorHAnsi"/>
                <w:bCs/>
                <w:color w:val="000000" w:themeColor="text1"/>
              </w:rPr>
            </w:pPr>
            <w:r w:rsidRPr="009B6BB1">
              <w:rPr>
                <w:rFonts w:eastAsia="Times New Roman" w:cstheme="minorHAnsi"/>
                <w:bCs/>
                <w:color w:val="000000" w:themeColor="text1"/>
              </w:rPr>
              <w:t>ei aseteta tavoitetta</w:t>
            </w:r>
          </w:p>
        </w:tc>
        <w:tc>
          <w:tcPr>
            <w:tcW w:w="2127" w:type="dxa"/>
          </w:tcPr>
          <w:p w:rsidR="009B6BB1" w:rsidRPr="009B6BB1" w:rsidRDefault="009B6BB1" w:rsidP="00007FE2">
            <w:pPr>
              <w:rPr>
                <w:rFonts w:eastAsia="Times New Roman" w:cstheme="minorHAnsi"/>
                <w:bCs/>
                <w:color w:val="000000" w:themeColor="text1"/>
              </w:rPr>
            </w:pPr>
            <w:r w:rsidRPr="009B6BB1">
              <w:rPr>
                <w:rFonts w:eastAsia="Times New Roman" w:cstheme="minorHAnsi"/>
                <w:bCs/>
                <w:color w:val="000000" w:themeColor="text1"/>
              </w:rPr>
              <w:t>Eura2014</w:t>
            </w:r>
          </w:p>
        </w:tc>
        <w:tc>
          <w:tcPr>
            <w:tcW w:w="2127" w:type="dxa"/>
          </w:tcPr>
          <w:p w:rsidR="009B6BB1" w:rsidRPr="009B6BB1" w:rsidRDefault="009B6BB1" w:rsidP="00007FE2">
            <w:pPr>
              <w:rPr>
                <w:rFonts w:eastAsia="Times New Roman" w:cstheme="minorHAnsi"/>
                <w:bCs/>
                <w:color w:val="000000" w:themeColor="text1"/>
              </w:rPr>
            </w:pPr>
            <w:r>
              <w:rPr>
                <w:rFonts w:eastAsia="Times New Roman" w:cstheme="minorHAnsi"/>
                <w:bCs/>
                <w:color w:val="000000" w:themeColor="text1"/>
              </w:rPr>
              <w:t>jatkuva raportointi</w:t>
            </w:r>
          </w:p>
        </w:tc>
      </w:tr>
    </w:tbl>
    <w:p w:rsidR="009B6BB1" w:rsidRDefault="009B6BB1">
      <w:pPr>
        <w:rPr>
          <w:rFonts w:cstheme="minorHAnsi"/>
          <w:b/>
          <w:sz w:val="20"/>
          <w:szCs w:val="20"/>
        </w:rPr>
      </w:pPr>
    </w:p>
    <w:p w:rsidR="009B6BB1" w:rsidRDefault="009B6BB1" w:rsidP="009B6BB1">
      <w:pPr>
        <w:rPr>
          <w:rFonts w:cstheme="minorHAnsi"/>
          <w:b/>
        </w:rPr>
      </w:pPr>
      <w:r>
        <w:rPr>
          <w:rFonts w:cstheme="minorHAnsi"/>
          <w:b/>
        </w:rPr>
        <w:t>Investointiprioriteetti 2</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1273"/>
        <w:gridCol w:w="2385"/>
        <w:gridCol w:w="1596"/>
        <w:gridCol w:w="1596"/>
        <w:gridCol w:w="1596"/>
        <w:gridCol w:w="2127"/>
        <w:gridCol w:w="2127"/>
      </w:tblGrid>
      <w:tr w:rsidR="009B6BB1" w:rsidRPr="0040394B" w:rsidTr="00007FE2">
        <w:trPr>
          <w:trHeight w:val="746"/>
        </w:trPr>
        <w:tc>
          <w:tcPr>
            <w:tcW w:w="1273" w:type="dxa"/>
          </w:tcPr>
          <w:p w:rsidR="009B6BB1" w:rsidRPr="00770E48" w:rsidRDefault="009B6BB1" w:rsidP="00007FE2">
            <w:pPr>
              <w:spacing w:line="240" w:lineRule="auto"/>
              <w:jc w:val="both"/>
              <w:rPr>
                <w:rFonts w:eastAsia="Times New Roman" w:cstheme="minorHAnsi"/>
                <w:bCs/>
                <w:color w:val="000000" w:themeColor="text1"/>
              </w:rPr>
            </w:pPr>
            <w:r w:rsidRPr="00770E48">
              <w:rPr>
                <w:rFonts w:eastAsia="Times New Roman" w:cstheme="minorHAnsi"/>
                <w:bCs/>
                <w:color w:val="000000" w:themeColor="text1"/>
              </w:rPr>
              <w:t>ID</w:t>
            </w:r>
          </w:p>
        </w:tc>
        <w:tc>
          <w:tcPr>
            <w:tcW w:w="2385" w:type="dxa"/>
          </w:tcPr>
          <w:p w:rsidR="009B6BB1" w:rsidRPr="00770E48" w:rsidRDefault="009B6BB1" w:rsidP="00007FE2">
            <w:pPr>
              <w:spacing w:line="240" w:lineRule="auto"/>
              <w:jc w:val="both"/>
              <w:rPr>
                <w:rFonts w:eastAsia="Times New Roman" w:cstheme="minorHAnsi"/>
                <w:bCs/>
                <w:color w:val="000000" w:themeColor="text1"/>
              </w:rPr>
            </w:pPr>
            <w:r w:rsidRPr="00770E48">
              <w:rPr>
                <w:rFonts w:eastAsia="Times New Roman" w:cstheme="minorHAnsi"/>
                <w:bCs/>
                <w:color w:val="000000" w:themeColor="text1"/>
              </w:rPr>
              <w:t>Indikaat</w:t>
            </w:r>
            <w:r w:rsidRPr="00770E48">
              <w:rPr>
                <w:rFonts w:eastAsia="Times New Roman" w:cstheme="minorHAnsi"/>
                <w:bCs/>
                <w:color w:val="000000" w:themeColor="text1"/>
              </w:rPr>
              <w:softHyphen/>
              <w:t>tori</w:t>
            </w:r>
          </w:p>
        </w:tc>
        <w:tc>
          <w:tcPr>
            <w:tcW w:w="1596" w:type="dxa"/>
          </w:tcPr>
          <w:p w:rsidR="009B6BB1" w:rsidRPr="00770E48" w:rsidRDefault="009B6BB1" w:rsidP="00007FE2">
            <w:pPr>
              <w:spacing w:line="240" w:lineRule="auto"/>
              <w:jc w:val="both"/>
              <w:rPr>
                <w:rFonts w:eastAsia="Times New Roman" w:cstheme="minorHAnsi"/>
                <w:bCs/>
                <w:color w:val="000000" w:themeColor="text1"/>
              </w:rPr>
            </w:pPr>
            <w:r w:rsidRPr="00770E48">
              <w:rPr>
                <w:rFonts w:eastAsia="Times New Roman" w:cstheme="minorHAnsi"/>
                <w:bCs/>
                <w:color w:val="000000" w:themeColor="text1"/>
              </w:rPr>
              <w:t>Mitta</w:t>
            </w:r>
            <w:r w:rsidRPr="00770E48">
              <w:rPr>
                <w:rFonts w:eastAsia="Times New Roman" w:cstheme="minorHAnsi"/>
                <w:bCs/>
                <w:color w:val="000000" w:themeColor="text1"/>
              </w:rPr>
              <w:softHyphen/>
              <w:t>yksik</w:t>
            </w:r>
            <w:r w:rsidRPr="00770E48">
              <w:rPr>
                <w:rFonts w:eastAsia="Times New Roman" w:cstheme="minorHAnsi"/>
                <w:bCs/>
                <w:color w:val="000000" w:themeColor="text1"/>
              </w:rPr>
              <w:softHyphen/>
              <w:t>kö</w:t>
            </w:r>
          </w:p>
        </w:tc>
        <w:tc>
          <w:tcPr>
            <w:tcW w:w="1596" w:type="dxa"/>
          </w:tcPr>
          <w:p w:rsidR="009B6BB1" w:rsidRPr="0040394B" w:rsidRDefault="009B6BB1" w:rsidP="00007FE2">
            <w:pPr>
              <w:spacing w:line="240" w:lineRule="auto"/>
              <w:jc w:val="both"/>
              <w:rPr>
                <w:rFonts w:eastAsia="Times New Roman" w:cstheme="minorHAnsi"/>
                <w:bCs/>
                <w:color w:val="000000" w:themeColor="text1"/>
              </w:rPr>
            </w:pPr>
            <w:r w:rsidRPr="0040394B">
              <w:rPr>
                <w:rFonts w:eastAsia="Times New Roman" w:cstheme="minorHAnsi"/>
                <w:bCs/>
                <w:color w:val="000000" w:themeColor="text1"/>
              </w:rPr>
              <w:t>Rahasto</w:t>
            </w:r>
          </w:p>
        </w:tc>
        <w:tc>
          <w:tcPr>
            <w:tcW w:w="1596" w:type="dxa"/>
          </w:tcPr>
          <w:p w:rsidR="009B6BB1" w:rsidRPr="0040394B" w:rsidRDefault="009B6BB1" w:rsidP="00007FE2">
            <w:pPr>
              <w:spacing w:line="240" w:lineRule="auto"/>
              <w:jc w:val="both"/>
              <w:rPr>
                <w:rFonts w:eastAsia="Times New Roman" w:cstheme="minorHAnsi"/>
                <w:bCs/>
                <w:color w:val="000000" w:themeColor="text1"/>
              </w:rPr>
            </w:pPr>
            <w:r w:rsidRPr="0040394B">
              <w:rPr>
                <w:rFonts w:eastAsia="Times New Roman" w:cstheme="minorHAnsi"/>
                <w:bCs/>
                <w:color w:val="000000" w:themeColor="text1"/>
              </w:rPr>
              <w:t>Tavoite</w:t>
            </w:r>
          </w:p>
          <w:p w:rsidR="009B6BB1" w:rsidRPr="0040394B" w:rsidRDefault="009B6BB1" w:rsidP="00007FE2">
            <w:pPr>
              <w:spacing w:line="240" w:lineRule="auto"/>
              <w:jc w:val="both"/>
              <w:rPr>
                <w:rFonts w:eastAsia="Times New Roman" w:cstheme="minorHAnsi"/>
                <w:bCs/>
                <w:color w:val="000000" w:themeColor="text1"/>
              </w:rPr>
            </w:pPr>
            <w:r w:rsidRPr="0040394B">
              <w:rPr>
                <w:rFonts w:eastAsia="Times New Roman" w:cstheme="minorHAnsi"/>
                <w:bCs/>
                <w:color w:val="000000" w:themeColor="text1"/>
              </w:rPr>
              <w:t>(2022)</w:t>
            </w:r>
          </w:p>
        </w:tc>
        <w:tc>
          <w:tcPr>
            <w:tcW w:w="2127" w:type="dxa"/>
          </w:tcPr>
          <w:p w:rsidR="009B6BB1" w:rsidRPr="0040394B" w:rsidRDefault="009B6BB1" w:rsidP="00007FE2">
            <w:pPr>
              <w:spacing w:line="240" w:lineRule="auto"/>
              <w:jc w:val="both"/>
              <w:rPr>
                <w:rFonts w:eastAsia="Times New Roman" w:cstheme="minorHAnsi"/>
                <w:bCs/>
                <w:color w:val="000000" w:themeColor="text1"/>
              </w:rPr>
            </w:pPr>
            <w:r w:rsidRPr="0040394B">
              <w:rPr>
                <w:rFonts w:eastAsia="Times New Roman" w:cstheme="minorHAnsi"/>
                <w:bCs/>
                <w:color w:val="000000" w:themeColor="text1"/>
              </w:rPr>
              <w:t>Lähde</w:t>
            </w:r>
          </w:p>
        </w:tc>
        <w:tc>
          <w:tcPr>
            <w:tcW w:w="2127" w:type="dxa"/>
          </w:tcPr>
          <w:p w:rsidR="009B6BB1" w:rsidRPr="0040394B" w:rsidRDefault="009B6BB1" w:rsidP="00007FE2">
            <w:pPr>
              <w:spacing w:line="240" w:lineRule="auto"/>
              <w:jc w:val="both"/>
              <w:rPr>
                <w:rFonts w:eastAsia="Times New Roman" w:cstheme="minorHAnsi"/>
                <w:bCs/>
                <w:color w:val="000000" w:themeColor="text1"/>
              </w:rPr>
            </w:pPr>
            <w:r w:rsidRPr="0040394B">
              <w:rPr>
                <w:rFonts w:eastAsia="Times New Roman" w:cstheme="minorHAnsi"/>
                <w:bCs/>
                <w:color w:val="000000" w:themeColor="text1"/>
              </w:rPr>
              <w:t>Raportointitiheys</w:t>
            </w:r>
          </w:p>
        </w:tc>
      </w:tr>
      <w:tr w:rsidR="009B6BB1" w:rsidRPr="0040394B" w:rsidTr="00007FE2">
        <w:trPr>
          <w:trHeight w:val="558"/>
        </w:trPr>
        <w:tc>
          <w:tcPr>
            <w:tcW w:w="1273" w:type="dxa"/>
          </w:tcPr>
          <w:p w:rsidR="009B6BB1" w:rsidRPr="00770E48" w:rsidRDefault="009B6BB1" w:rsidP="00007FE2">
            <w:pPr>
              <w:spacing w:line="240" w:lineRule="auto"/>
              <w:jc w:val="both"/>
              <w:rPr>
                <w:rFonts w:eastAsia="Times New Roman" w:cstheme="minorHAnsi"/>
                <w:bCs/>
                <w:color w:val="000000" w:themeColor="text1"/>
              </w:rPr>
            </w:pPr>
          </w:p>
        </w:tc>
        <w:tc>
          <w:tcPr>
            <w:tcW w:w="2385" w:type="dxa"/>
          </w:tcPr>
          <w:p w:rsidR="009B6BB1" w:rsidRPr="009B6BB1" w:rsidRDefault="009B6BB1" w:rsidP="00007FE2">
            <w:pPr>
              <w:rPr>
                <w:rFonts w:eastAsia="Times New Roman" w:cstheme="minorHAnsi"/>
                <w:bCs/>
                <w:color w:val="000000" w:themeColor="text1"/>
              </w:rPr>
            </w:pPr>
            <w:r w:rsidRPr="009B6BB1">
              <w:rPr>
                <w:rFonts w:eastAsia="Times New Roman" w:cstheme="minorHAnsi"/>
                <w:bCs/>
                <w:color w:val="000000" w:themeColor="text1"/>
              </w:rPr>
              <w:t>yli 54 -vuotiaiden osuus aloittaneista</w:t>
            </w:r>
          </w:p>
        </w:tc>
        <w:tc>
          <w:tcPr>
            <w:tcW w:w="1596" w:type="dxa"/>
          </w:tcPr>
          <w:p w:rsidR="009B6BB1" w:rsidRPr="009B6BB1" w:rsidRDefault="009B6BB1" w:rsidP="00007FE2">
            <w:pPr>
              <w:jc w:val="both"/>
              <w:rPr>
                <w:rFonts w:eastAsia="Times New Roman" w:cstheme="minorHAnsi"/>
                <w:bCs/>
                <w:color w:val="000000" w:themeColor="text1"/>
              </w:rPr>
            </w:pPr>
            <w:r w:rsidRPr="009B6BB1">
              <w:rPr>
                <w:rFonts w:eastAsia="Times New Roman" w:cstheme="minorHAnsi"/>
                <w:bCs/>
                <w:color w:val="000000" w:themeColor="text1"/>
              </w:rPr>
              <w:t>%</w:t>
            </w:r>
          </w:p>
        </w:tc>
        <w:tc>
          <w:tcPr>
            <w:tcW w:w="1596" w:type="dxa"/>
          </w:tcPr>
          <w:p w:rsidR="009B6BB1" w:rsidRPr="009B6BB1" w:rsidRDefault="009B6BB1" w:rsidP="00007FE2">
            <w:pPr>
              <w:jc w:val="both"/>
              <w:rPr>
                <w:rFonts w:eastAsia="Times New Roman" w:cstheme="minorHAnsi"/>
                <w:bCs/>
                <w:color w:val="000000" w:themeColor="text1"/>
              </w:rPr>
            </w:pPr>
            <w:r w:rsidRPr="009B6BB1">
              <w:rPr>
                <w:rFonts w:eastAsia="Times New Roman" w:cstheme="minorHAnsi"/>
                <w:bCs/>
                <w:color w:val="000000" w:themeColor="text1"/>
              </w:rPr>
              <w:t>ESR</w:t>
            </w:r>
          </w:p>
        </w:tc>
        <w:tc>
          <w:tcPr>
            <w:tcW w:w="1596" w:type="dxa"/>
          </w:tcPr>
          <w:p w:rsidR="009B6BB1" w:rsidRPr="009B6BB1" w:rsidRDefault="009B6BB1" w:rsidP="00007FE2">
            <w:pPr>
              <w:jc w:val="both"/>
              <w:rPr>
                <w:rFonts w:eastAsia="Times New Roman" w:cstheme="minorHAnsi"/>
                <w:bCs/>
                <w:i/>
                <w:color w:val="000000" w:themeColor="text1"/>
              </w:rPr>
            </w:pPr>
            <w:r w:rsidRPr="009B6BB1">
              <w:rPr>
                <w:rFonts w:eastAsia="Times New Roman" w:cstheme="minorHAnsi"/>
                <w:bCs/>
                <w:i/>
                <w:color w:val="000000" w:themeColor="text1"/>
                <w:highlight w:val="yellow"/>
              </w:rPr>
              <w:t>??</w:t>
            </w:r>
          </w:p>
        </w:tc>
        <w:tc>
          <w:tcPr>
            <w:tcW w:w="2127" w:type="dxa"/>
          </w:tcPr>
          <w:p w:rsidR="009B6BB1" w:rsidRPr="009B6BB1" w:rsidRDefault="009B6BB1" w:rsidP="00007FE2">
            <w:pPr>
              <w:jc w:val="both"/>
              <w:rPr>
                <w:rFonts w:eastAsia="Times New Roman" w:cstheme="minorHAnsi"/>
                <w:bCs/>
                <w:color w:val="000000" w:themeColor="text1"/>
              </w:rPr>
            </w:pPr>
            <w:r w:rsidRPr="009B6BB1">
              <w:rPr>
                <w:rFonts w:eastAsia="Times New Roman" w:cstheme="minorHAnsi"/>
                <w:bCs/>
                <w:color w:val="000000" w:themeColor="text1"/>
              </w:rPr>
              <w:t>Eura2014</w:t>
            </w:r>
          </w:p>
        </w:tc>
        <w:tc>
          <w:tcPr>
            <w:tcW w:w="2127" w:type="dxa"/>
          </w:tcPr>
          <w:p w:rsidR="009B6BB1" w:rsidRPr="009B6BB1" w:rsidRDefault="009B6BB1" w:rsidP="00007FE2">
            <w:pPr>
              <w:jc w:val="both"/>
              <w:rPr>
                <w:rFonts w:eastAsia="Times New Roman" w:cstheme="minorHAnsi"/>
                <w:bCs/>
                <w:color w:val="000000" w:themeColor="text1"/>
              </w:rPr>
            </w:pPr>
            <w:r>
              <w:rPr>
                <w:rFonts w:eastAsia="Times New Roman" w:cstheme="minorHAnsi"/>
                <w:bCs/>
                <w:color w:val="000000" w:themeColor="text1"/>
              </w:rPr>
              <w:t>jatkuva raportointi</w:t>
            </w:r>
          </w:p>
        </w:tc>
      </w:tr>
      <w:tr w:rsidR="009B6BB1" w:rsidRPr="0040394B" w:rsidTr="00007FE2">
        <w:trPr>
          <w:trHeight w:val="558"/>
        </w:trPr>
        <w:tc>
          <w:tcPr>
            <w:tcW w:w="1273" w:type="dxa"/>
          </w:tcPr>
          <w:p w:rsidR="009B6BB1" w:rsidRPr="00770E48" w:rsidRDefault="009B6BB1" w:rsidP="00007FE2">
            <w:pPr>
              <w:spacing w:line="240" w:lineRule="auto"/>
              <w:jc w:val="both"/>
              <w:rPr>
                <w:rFonts w:eastAsia="Times New Roman" w:cstheme="minorHAnsi"/>
                <w:bCs/>
                <w:color w:val="000000" w:themeColor="text1"/>
              </w:rPr>
            </w:pPr>
          </w:p>
        </w:tc>
        <w:tc>
          <w:tcPr>
            <w:tcW w:w="2385" w:type="dxa"/>
          </w:tcPr>
          <w:p w:rsidR="009B6BB1" w:rsidRPr="009B6BB1" w:rsidRDefault="009B6BB1" w:rsidP="00007FE2">
            <w:pPr>
              <w:rPr>
                <w:rFonts w:eastAsia="Times New Roman" w:cstheme="minorHAnsi"/>
                <w:bCs/>
                <w:color w:val="000000" w:themeColor="text1"/>
              </w:rPr>
            </w:pPr>
            <w:r w:rsidRPr="009B6BB1">
              <w:rPr>
                <w:rFonts w:eastAsia="Times New Roman" w:cstheme="minorHAnsi"/>
                <w:bCs/>
                <w:color w:val="000000" w:themeColor="text1"/>
              </w:rPr>
              <w:t>tuettujen mikro</w:t>
            </w:r>
            <w:r w:rsidRPr="009B6BB1">
              <w:rPr>
                <w:rFonts w:eastAsia="Times New Roman" w:cstheme="minorHAnsi"/>
                <w:bCs/>
                <w:color w:val="000000" w:themeColor="text1"/>
              </w:rPr>
              <w:softHyphen/>
              <w:t>yritysten sekä pk-yritysten lukumäärä</w:t>
            </w:r>
          </w:p>
        </w:tc>
        <w:tc>
          <w:tcPr>
            <w:tcW w:w="1596" w:type="dxa"/>
          </w:tcPr>
          <w:p w:rsidR="009B6BB1" w:rsidRPr="009B6BB1" w:rsidRDefault="009B6BB1" w:rsidP="00007FE2">
            <w:pPr>
              <w:jc w:val="both"/>
              <w:rPr>
                <w:rFonts w:eastAsia="Times New Roman" w:cstheme="minorHAnsi"/>
                <w:bCs/>
                <w:color w:val="000000" w:themeColor="text1"/>
              </w:rPr>
            </w:pPr>
            <w:r w:rsidRPr="009B6BB1">
              <w:rPr>
                <w:rFonts w:eastAsia="Times New Roman" w:cstheme="minorHAnsi"/>
                <w:bCs/>
                <w:color w:val="000000" w:themeColor="text1"/>
              </w:rPr>
              <w:t>lkm</w:t>
            </w:r>
          </w:p>
        </w:tc>
        <w:tc>
          <w:tcPr>
            <w:tcW w:w="1596" w:type="dxa"/>
          </w:tcPr>
          <w:p w:rsidR="009B6BB1" w:rsidRPr="009B6BB1" w:rsidRDefault="009B6BB1" w:rsidP="00007FE2">
            <w:pPr>
              <w:jc w:val="both"/>
              <w:rPr>
                <w:rFonts w:eastAsia="Times New Roman" w:cstheme="minorHAnsi"/>
                <w:bCs/>
                <w:color w:val="000000" w:themeColor="text1"/>
              </w:rPr>
            </w:pPr>
            <w:r w:rsidRPr="009B6BB1">
              <w:rPr>
                <w:rFonts w:eastAsia="Times New Roman" w:cstheme="minorHAnsi"/>
                <w:bCs/>
                <w:color w:val="000000" w:themeColor="text1"/>
              </w:rPr>
              <w:t>ESR</w:t>
            </w:r>
          </w:p>
        </w:tc>
        <w:tc>
          <w:tcPr>
            <w:tcW w:w="1596" w:type="dxa"/>
          </w:tcPr>
          <w:p w:rsidR="009B6BB1" w:rsidRPr="009B6BB1" w:rsidRDefault="009B6BB1" w:rsidP="00007FE2">
            <w:pPr>
              <w:jc w:val="both"/>
              <w:rPr>
                <w:rFonts w:eastAsia="Times New Roman" w:cstheme="minorHAnsi"/>
                <w:bCs/>
                <w:color w:val="000000" w:themeColor="text1"/>
              </w:rPr>
            </w:pPr>
            <w:r w:rsidRPr="009B6BB1">
              <w:rPr>
                <w:rFonts w:eastAsia="Times New Roman" w:cstheme="minorHAnsi"/>
                <w:bCs/>
                <w:color w:val="000000" w:themeColor="text1"/>
                <w:highlight w:val="yellow"/>
              </w:rPr>
              <w:t>??</w:t>
            </w:r>
          </w:p>
        </w:tc>
        <w:tc>
          <w:tcPr>
            <w:tcW w:w="2127" w:type="dxa"/>
          </w:tcPr>
          <w:p w:rsidR="009B6BB1" w:rsidRPr="009B6BB1" w:rsidRDefault="009B6BB1" w:rsidP="00007FE2">
            <w:pPr>
              <w:jc w:val="both"/>
              <w:rPr>
                <w:rFonts w:eastAsia="Times New Roman" w:cstheme="minorHAnsi"/>
                <w:bCs/>
                <w:color w:val="000000" w:themeColor="text1"/>
              </w:rPr>
            </w:pPr>
            <w:r w:rsidRPr="009B6BB1">
              <w:rPr>
                <w:rFonts w:eastAsia="Times New Roman" w:cstheme="minorHAnsi"/>
                <w:bCs/>
                <w:color w:val="000000" w:themeColor="text1"/>
              </w:rPr>
              <w:t>Eura2014</w:t>
            </w:r>
          </w:p>
        </w:tc>
        <w:tc>
          <w:tcPr>
            <w:tcW w:w="2127" w:type="dxa"/>
          </w:tcPr>
          <w:p w:rsidR="009B6BB1" w:rsidRPr="009B6BB1" w:rsidRDefault="009B6BB1" w:rsidP="00007FE2">
            <w:pPr>
              <w:jc w:val="both"/>
              <w:rPr>
                <w:rFonts w:eastAsia="Times New Roman" w:cstheme="minorHAnsi"/>
                <w:bCs/>
                <w:color w:val="000000" w:themeColor="text1"/>
              </w:rPr>
            </w:pPr>
            <w:r>
              <w:rPr>
                <w:rFonts w:eastAsia="Times New Roman" w:cstheme="minorHAnsi"/>
                <w:bCs/>
                <w:color w:val="000000" w:themeColor="text1"/>
              </w:rPr>
              <w:t>jatkuva raportointi</w:t>
            </w:r>
          </w:p>
        </w:tc>
      </w:tr>
    </w:tbl>
    <w:p w:rsidR="009B6BB1" w:rsidRDefault="009B6BB1" w:rsidP="009B6BB1">
      <w:pPr>
        <w:rPr>
          <w:rFonts w:cstheme="minorHAnsi"/>
          <w:b/>
          <w:sz w:val="20"/>
          <w:szCs w:val="20"/>
        </w:rPr>
      </w:pPr>
    </w:p>
    <w:p w:rsidR="009B6BB1" w:rsidRDefault="009B6BB1" w:rsidP="009B6BB1">
      <w:pPr>
        <w:rPr>
          <w:rFonts w:cstheme="minorHAnsi"/>
          <w:b/>
        </w:rPr>
      </w:pPr>
    </w:p>
    <w:p w:rsidR="009B6BB1" w:rsidRDefault="009B6BB1" w:rsidP="009B6BB1">
      <w:pPr>
        <w:rPr>
          <w:rFonts w:cstheme="minorHAnsi"/>
          <w:b/>
        </w:rPr>
      </w:pPr>
    </w:p>
    <w:p w:rsidR="009B6BB1" w:rsidRDefault="009B6BB1" w:rsidP="009B6BB1">
      <w:pPr>
        <w:rPr>
          <w:rFonts w:cstheme="minorHAnsi"/>
          <w:b/>
        </w:rPr>
      </w:pPr>
      <w:r>
        <w:rPr>
          <w:rFonts w:cstheme="minorHAnsi"/>
          <w:b/>
        </w:rPr>
        <w:t>Investointiprioriteetti 3</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1273"/>
        <w:gridCol w:w="2385"/>
        <w:gridCol w:w="1596"/>
        <w:gridCol w:w="1596"/>
        <w:gridCol w:w="1596"/>
        <w:gridCol w:w="2127"/>
        <w:gridCol w:w="2127"/>
      </w:tblGrid>
      <w:tr w:rsidR="009B6BB1" w:rsidRPr="0040394B" w:rsidTr="00007FE2">
        <w:trPr>
          <w:trHeight w:val="746"/>
        </w:trPr>
        <w:tc>
          <w:tcPr>
            <w:tcW w:w="1273" w:type="dxa"/>
          </w:tcPr>
          <w:p w:rsidR="009B6BB1" w:rsidRPr="00770E48" w:rsidRDefault="009B6BB1" w:rsidP="00007FE2">
            <w:pPr>
              <w:spacing w:line="240" w:lineRule="auto"/>
              <w:jc w:val="both"/>
              <w:rPr>
                <w:rFonts w:eastAsia="Times New Roman" w:cstheme="minorHAnsi"/>
                <w:bCs/>
                <w:color w:val="000000" w:themeColor="text1"/>
              </w:rPr>
            </w:pPr>
            <w:r w:rsidRPr="00770E48">
              <w:rPr>
                <w:rFonts w:eastAsia="Times New Roman" w:cstheme="minorHAnsi"/>
                <w:bCs/>
                <w:color w:val="000000" w:themeColor="text1"/>
              </w:rPr>
              <w:t>ID</w:t>
            </w:r>
          </w:p>
        </w:tc>
        <w:tc>
          <w:tcPr>
            <w:tcW w:w="2385" w:type="dxa"/>
          </w:tcPr>
          <w:p w:rsidR="009B6BB1" w:rsidRPr="00770E48" w:rsidRDefault="009B6BB1" w:rsidP="00007FE2">
            <w:pPr>
              <w:spacing w:line="240" w:lineRule="auto"/>
              <w:jc w:val="both"/>
              <w:rPr>
                <w:rFonts w:eastAsia="Times New Roman" w:cstheme="minorHAnsi"/>
                <w:bCs/>
                <w:color w:val="000000" w:themeColor="text1"/>
              </w:rPr>
            </w:pPr>
            <w:r w:rsidRPr="00770E48">
              <w:rPr>
                <w:rFonts w:eastAsia="Times New Roman" w:cstheme="minorHAnsi"/>
                <w:bCs/>
                <w:color w:val="000000" w:themeColor="text1"/>
              </w:rPr>
              <w:t>Indikaat</w:t>
            </w:r>
            <w:r w:rsidRPr="00770E48">
              <w:rPr>
                <w:rFonts w:eastAsia="Times New Roman" w:cstheme="minorHAnsi"/>
                <w:bCs/>
                <w:color w:val="000000" w:themeColor="text1"/>
              </w:rPr>
              <w:softHyphen/>
              <w:t>tori</w:t>
            </w:r>
          </w:p>
        </w:tc>
        <w:tc>
          <w:tcPr>
            <w:tcW w:w="1596" w:type="dxa"/>
          </w:tcPr>
          <w:p w:rsidR="009B6BB1" w:rsidRPr="00770E48" w:rsidRDefault="009B6BB1" w:rsidP="00007FE2">
            <w:pPr>
              <w:spacing w:line="240" w:lineRule="auto"/>
              <w:jc w:val="both"/>
              <w:rPr>
                <w:rFonts w:eastAsia="Times New Roman" w:cstheme="minorHAnsi"/>
                <w:bCs/>
                <w:color w:val="000000" w:themeColor="text1"/>
              </w:rPr>
            </w:pPr>
            <w:r w:rsidRPr="00770E48">
              <w:rPr>
                <w:rFonts w:eastAsia="Times New Roman" w:cstheme="minorHAnsi"/>
                <w:bCs/>
                <w:color w:val="000000" w:themeColor="text1"/>
              </w:rPr>
              <w:t>Mitta</w:t>
            </w:r>
            <w:r w:rsidRPr="00770E48">
              <w:rPr>
                <w:rFonts w:eastAsia="Times New Roman" w:cstheme="minorHAnsi"/>
                <w:bCs/>
                <w:color w:val="000000" w:themeColor="text1"/>
              </w:rPr>
              <w:softHyphen/>
              <w:t>yksik</w:t>
            </w:r>
            <w:r w:rsidRPr="00770E48">
              <w:rPr>
                <w:rFonts w:eastAsia="Times New Roman" w:cstheme="minorHAnsi"/>
                <w:bCs/>
                <w:color w:val="000000" w:themeColor="text1"/>
              </w:rPr>
              <w:softHyphen/>
              <w:t>kö</w:t>
            </w:r>
          </w:p>
        </w:tc>
        <w:tc>
          <w:tcPr>
            <w:tcW w:w="1596" w:type="dxa"/>
          </w:tcPr>
          <w:p w:rsidR="009B6BB1" w:rsidRPr="0040394B" w:rsidRDefault="009B6BB1" w:rsidP="00007FE2">
            <w:pPr>
              <w:spacing w:line="240" w:lineRule="auto"/>
              <w:jc w:val="both"/>
              <w:rPr>
                <w:rFonts w:eastAsia="Times New Roman" w:cstheme="minorHAnsi"/>
                <w:bCs/>
                <w:color w:val="000000" w:themeColor="text1"/>
              </w:rPr>
            </w:pPr>
            <w:r w:rsidRPr="0040394B">
              <w:rPr>
                <w:rFonts w:eastAsia="Times New Roman" w:cstheme="minorHAnsi"/>
                <w:bCs/>
                <w:color w:val="000000" w:themeColor="text1"/>
              </w:rPr>
              <w:t>Rahasto</w:t>
            </w:r>
          </w:p>
        </w:tc>
        <w:tc>
          <w:tcPr>
            <w:tcW w:w="1596" w:type="dxa"/>
          </w:tcPr>
          <w:p w:rsidR="009B6BB1" w:rsidRPr="0040394B" w:rsidRDefault="009B6BB1" w:rsidP="00007FE2">
            <w:pPr>
              <w:spacing w:line="240" w:lineRule="auto"/>
              <w:jc w:val="both"/>
              <w:rPr>
                <w:rFonts w:eastAsia="Times New Roman" w:cstheme="minorHAnsi"/>
                <w:bCs/>
                <w:color w:val="000000" w:themeColor="text1"/>
              </w:rPr>
            </w:pPr>
            <w:r w:rsidRPr="0040394B">
              <w:rPr>
                <w:rFonts w:eastAsia="Times New Roman" w:cstheme="minorHAnsi"/>
                <w:bCs/>
                <w:color w:val="000000" w:themeColor="text1"/>
              </w:rPr>
              <w:t>Tavoite</w:t>
            </w:r>
          </w:p>
          <w:p w:rsidR="009B6BB1" w:rsidRPr="0040394B" w:rsidRDefault="009B6BB1" w:rsidP="00007FE2">
            <w:pPr>
              <w:spacing w:line="240" w:lineRule="auto"/>
              <w:jc w:val="both"/>
              <w:rPr>
                <w:rFonts w:eastAsia="Times New Roman" w:cstheme="minorHAnsi"/>
                <w:bCs/>
                <w:color w:val="000000" w:themeColor="text1"/>
              </w:rPr>
            </w:pPr>
            <w:r w:rsidRPr="0040394B">
              <w:rPr>
                <w:rFonts w:eastAsia="Times New Roman" w:cstheme="minorHAnsi"/>
                <w:bCs/>
                <w:color w:val="000000" w:themeColor="text1"/>
              </w:rPr>
              <w:t>(2022)</w:t>
            </w:r>
          </w:p>
        </w:tc>
        <w:tc>
          <w:tcPr>
            <w:tcW w:w="2127" w:type="dxa"/>
          </w:tcPr>
          <w:p w:rsidR="009B6BB1" w:rsidRPr="0040394B" w:rsidRDefault="009B6BB1" w:rsidP="00007FE2">
            <w:pPr>
              <w:spacing w:line="240" w:lineRule="auto"/>
              <w:jc w:val="both"/>
              <w:rPr>
                <w:rFonts w:eastAsia="Times New Roman" w:cstheme="minorHAnsi"/>
                <w:bCs/>
                <w:color w:val="000000" w:themeColor="text1"/>
              </w:rPr>
            </w:pPr>
            <w:r w:rsidRPr="0040394B">
              <w:rPr>
                <w:rFonts w:eastAsia="Times New Roman" w:cstheme="minorHAnsi"/>
                <w:bCs/>
                <w:color w:val="000000" w:themeColor="text1"/>
              </w:rPr>
              <w:t>Lähde</w:t>
            </w:r>
          </w:p>
        </w:tc>
        <w:tc>
          <w:tcPr>
            <w:tcW w:w="2127" w:type="dxa"/>
          </w:tcPr>
          <w:p w:rsidR="009B6BB1" w:rsidRPr="0040394B" w:rsidRDefault="009B6BB1" w:rsidP="00007FE2">
            <w:pPr>
              <w:spacing w:line="240" w:lineRule="auto"/>
              <w:jc w:val="both"/>
              <w:rPr>
                <w:rFonts w:eastAsia="Times New Roman" w:cstheme="minorHAnsi"/>
                <w:bCs/>
                <w:color w:val="000000" w:themeColor="text1"/>
              </w:rPr>
            </w:pPr>
            <w:r w:rsidRPr="0040394B">
              <w:rPr>
                <w:rFonts w:eastAsia="Times New Roman" w:cstheme="minorHAnsi"/>
                <w:bCs/>
                <w:color w:val="000000" w:themeColor="text1"/>
              </w:rPr>
              <w:t>Raportointitiheys</w:t>
            </w:r>
          </w:p>
        </w:tc>
      </w:tr>
      <w:tr w:rsidR="009B6BB1" w:rsidRPr="009B6BB1" w:rsidTr="00007FE2">
        <w:trPr>
          <w:trHeight w:val="558"/>
        </w:trPr>
        <w:tc>
          <w:tcPr>
            <w:tcW w:w="1273" w:type="dxa"/>
          </w:tcPr>
          <w:p w:rsidR="009B6BB1" w:rsidRPr="009B6BB1" w:rsidRDefault="009B6BB1" w:rsidP="00007FE2">
            <w:pPr>
              <w:spacing w:line="240" w:lineRule="auto"/>
              <w:jc w:val="both"/>
              <w:rPr>
                <w:rFonts w:eastAsia="Times New Roman" w:cstheme="minorHAnsi"/>
                <w:bCs/>
                <w:color w:val="000000" w:themeColor="text1"/>
              </w:rPr>
            </w:pPr>
          </w:p>
        </w:tc>
        <w:tc>
          <w:tcPr>
            <w:tcW w:w="2385" w:type="dxa"/>
          </w:tcPr>
          <w:p w:rsidR="009B6BB1" w:rsidRPr="009B6BB1" w:rsidRDefault="009B6BB1" w:rsidP="00007FE2">
            <w:pPr>
              <w:rPr>
                <w:rFonts w:eastAsia="Times New Roman" w:cstheme="minorHAnsi"/>
                <w:bCs/>
                <w:color w:val="000000" w:themeColor="text1"/>
              </w:rPr>
            </w:pPr>
            <w:r w:rsidRPr="009B6BB1">
              <w:rPr>
                <w:rFonts w:eastAsia="Times New Roman" w:cstheme="minorHAnsi"/>
                <w:bCs/>
                <w:color w:val="000000" w:themeColor="text1"/>
              </w:rPr>
              <w:t>työelämän ulkopuolella olevien miesten osuus aloittaneista (</w:t>
            </w:r>
            <w:r w:rsidRPr="009B6BB1">
              <w:rPr>
                <w:rFonts w:eastAsia="Times New Roman" w:cstheme="minorHAnsi"/>
                <w:bCs/>
                <w:i/>
                <w:color w:val="000000" w:themeColor="text1"/>
              </w:rPr>
              <w:t>ja työttömien miesten??)</w:t>
            </w:r>
          </w:p>
        </w:tc>
        <w:tc>
          <w:tcPr>
            <w:tcW w:w="1596" w:type="dxa"/>
          </w:tcPr>
          <w:p w:rsidR="009B6BB1" w:rsidRPr="009B6BB1" w:rsidRDefault="009B6BB1" w:rsidP="00007FE2">
            <w:pPr>
              <w:jc w:val="both"/>
              <w:rPr>
                <w:rFonts w:eastAsia="Times New Roman" w:cstheme="minorHAnsi"/>
                <w:bCs/>
                <w:color w:val="000000" w:themeColor="text1"/>
              </w:rPr>
            </w:pPr>
            <w:r w:rsidRPr="009B6BB1">
              <w:rPr>
                <w:rFonts w:eastAsia="Times New Roman" w:cstheme="minorHAnsi"/>
                <w:bCs/>
                <w:color w:val="000000" w:themeColor="text1"/>
              </w:rPr>
              <w:t>%</w:t>
            </w:r>
          </w:p>
        </w:tc>
        <w:tc>
          <w:tcPr>
            <w:tcW w:w="1596" w:type="dxa"/>
          </w:tcPr>
          <w:p w:rsidR="009B6BB1" w:rsidRPr="009B6BB1" w:rsidRDefault="009B6BB1" w:rsidP="00007FE2">
            <w:pPr>
              <w:jc w:val="both"/>
              <w:rPr>
                <w:rFonts w:eastAsia="Times New Roman" w:cstheme="minorHAnsi"/>
                <w:bCs/>
                <w:color w:val="000000" w:themeColor="text1"/>
              </w:rPr>
            </w:pPr>
            <w:r w:rsidRPr="009B6BB1">
              <w:rPr>
                <w:rFonts w:eastAsia="Times New Roman" w:cstheme="minorHAnsi"/>
                <w:bCs/>
                <w:color w:val="000000" w:themeColor="text1"/>
              </w:rPr>
              <w:t>ESR</w:t>
            </w:r>
          </w:p>
        </w:tc>
        <w:tc>
          <w:tcPr>
            <w:tcW w:w="1596" w:type="dxa"/>
          </w:tcPr>
          <w:p w:rsidR="009B6BB1" w:rsidRPr="009B6BB1" w:rsidRDefault="009B6BB1" w:rsidP="00007FE2">
            <w:pPr>
              <w:jc w:val="both"/>
              <w:rPr>
                <w:rFonts w:eastAsia="Times New Roman" w:cstheme="minorHAnsi"/>
                <w:bCs/>
                <w:i/>
                <w:color w:val="000000" w:themeColor="text1"/>
              </w:rPr>
            </w:pPr>
            <w:r w:rsidRPr="009B6BB1">
              <w:rPr>
                <w:rFonts w:eastAsia="Times New Roman" w:cstheme="minorHAnsi"/>
                <w:bCs/>
                <w:i/>
                <w:color w:val="000000" w:themeColor="text1"/>
              </w:rPr>
              <w:t xml:space="preserve"> %</w:t>
            </w:r>
          </w:p>
        </w:tc>
        <w:tc>
          <w:tcPr>
            <w:tcW w:w="2127" w:type="dxa"/>
          </w:tcPr>
          <w:p w:rsidR="009B6BB1" w:rsidRPr="009B6BB1" w:rsidRDefault="009B6BB1" w:rsidP="00007FE2">
            <w:pPr>
              <w:jc w:val="both"/>
              <w:rPr>
                <w:rFonts w:eastAsia="Times New Roman" w:cstheme="minorHAnsi"/>
                <w:bCs/>
                <w:color w:val="000000" w:themeColor="text1"/>
              </w:rPr>
            </w:pPr>
            <w:r w:rsidRPr="009B6BB1">
              <w:rPr>
                <w:rFonts w:eastAsia="Times New Roman" w:cstheme="minorHAnsi"/>
                <w:bCs/>
                <w:color w:val="000000" w:themeColor="text1"/>
              </w:rPr>
              <w:t>Eura2014</w:t>
            </w:r>
          </w:p>
        </w:tc>
        <w:tc>
          <w:tcPr>
            <w:tcW w:w="2127" w:type="dxa"/>
          </w:tcPr>
          <w:p w:rsidR="009B6BB1" w:rsidRPr="009B6BB1" w:rsidRDefault="009B6BB1" w:rsidP="00007FE2">
            <w:pPr>
              <w:jc w:val="both"/>
              <w:rPr>
                <w:rFonts w:eastAsia="Times New Roman" w:cstheme="minorHAnsi"/>
                <w:bCs/>
                <w:color w:val="000000" w:themeColor="text1"/>
              </w:rPr>
            </w:pPr>
            <w:r>
              <w:rPr>
                <w:rFonts w:eastAsia="Times New Roman" w:cstheme="minorHAnsi"/>
                <w:bCs/>
                <w:color w:val="000000" w:themeColor="text1"/>
              </w:rPr>
              <w:t>jatkuva raportointi</w:t>
            </w:r>
          </w:p>
        </w:tc>
      </w:tr>
      <w:tr w:rsidR="009B6BB1" w:rsidRPr="009B6BB1" w:rsidTr="00007FE2">
        <w:trPr>
          <w:trHeight w:val="558"/>
        </w:trPr>
        <w:tc>
          <w:tcPr>
            <w:tcW w:w="1273" w:type="dxa"/>
          </w:tcPr>
          <w:p w:rsidR="009B6BB1" w:rsidRPr="009B6BB1" w:rsidRDefault="009B6BB1" w:rsidP="00007FE2">
            <w:pPr>
              <w:spacing w:line="240" w:lineRule="auto"/>
              <w:jc w:val="both"/>
              <w:rPr>
                <w:rFonts w:eastAsia="Times New Roman" w:cstheme="minorHAnsi"/>
                <w:bCs/>
                <w:color w:val="000000" w:themeColor="text1"/>
              </w:rPr>
            </w:pPr>
          </w:p>
        </w:tc>
        <w:tc>
          <w:tcPr>
            <w:tcW w:w="2385" w:type="dxa"/>
          </w:tcPr>
          <w:p w:rsidR="009B6BB1" w:rsidRPr="009B6BB1" w:rsidRDefault="009B6BB1" w:rsidP="00007FE2">
            <w:pPr>
              <w:rPr>
                <w:rFonts w:eastAsia="Times New Roman" w:cstheme="minorHAnsi"/>
                <w:bCs/>
                <w:color w:val="000000" w:themeColor="text1"/>
              </w:rPr>
            </w:pPr>
            <w:r w:rsidRPr="009B6BB1">
              <w:rPr>
                <w:rFonts w:eastAsia="Times New Roman" w:cstheme="minorHAnsi"/>
                <w:bCs/>
                <w:color w:val="000000" w:themeColor="text1"/>
              </w:rPr>
              <w:t>yrittäjinä toimivien naisten osuus aloittaneista</w:t>
            </w:r>
          </w:p>
        </w:tc>
        <w:tc>
          <w:tcPr>
            <w:tcW w:w="1596" w:type="dxa"/>
          </w:tcPr>
          <w:p w:rsidR="009B6BB1" w:rsidRPr="009B6BB1" w:rsidRDefault="009B6BB1" w:rsidP="00007FE2">
            <w:pPr>
              <w:jc w:val="both"/>
              <w:rPr>
                <w:rFonts w:eastAsia="Times New Roman" w:cstheme="minorHAnsi"/>
                <w:bCs/>
                <w:color w:val="000000" w:themeColor="text1"/>
              </w:rPr>
            </w:pPr>
            <w:r w:rsidRPr="009B6BB1">
              <w:rPr>
                <w:rFonts w:eastAsia="Times New Roman" w:cstheme="minorHAnsi"/>
                <w:bCs/>
                <w:color w:val="000000" w:themeColor="text1"/>
              </w:rPr>
              <w:t>%</w:t>
            </w:r>
          </w:p>
        </w:tc>
        <w:tc>
          <w:tcPr>
            <w:tcW w:w="1596" w:type="dxa"/>
          </w:tcPr>
          <w:p w:rsidR="009B6BB1" w:rsidRPr="009B6BB1" w:rsidRDefault="009B6BB1" w:rsidP="00007FE2">
            <w:pPr>
              <w:jc w:val="both"/>
              <w:rPr>
                <w:rFonts w:eastAsia="Times New Roman" w:cstheme="minorHAnsi"/>
                <w:bCs/>
                <w:color w:val="000000" w:themeColor="text1"/>
              </w:rPr>
            </w:pPr>
            <w:r w:rsidRPr="009B6BB1">
              <w:rPr>
                <w:rFonts w:eastAsia="Times New Roman" w:cstheme="minorHAnsi"/>
                <w:bCs/>
                <w:color w:val="000000" w:themeColor="text1"/>
              </w:rPr>
              <w:t>ESR</w:t>
            </w:r>
          </w:p>
        </w:tc>
        <w:tc>
          <w:tcPr>
            <w:tcW w:w="1596" w:type="dxa"/>
          </w:tcPr>
          <w:p w:rsidR="009B6BB1" w:rsidRPr="009B6BB1" w:rsidRDefault="009B6BB1" w:rsidP="00007FE2">
            <w:pPr>
              <w:jc w:val="both"/>
              <w:rPr>
                <w:rFonts w:eastAsia="Times New Roman" w:cstheme="minorHAnsi"/>
                <w:bCs/>
                <w:color w:val="000000" w:themeColor="text1"/>
              </w:rPr>
            </w:pPr>
            <w:r w:rsidRPr="009B6BB1">
              <w:rPr>
                <w:rFonts w:eastAsia="Times New Roman" w:cstheme="minorHAnsi"/>
                <w:bCs/>
                <w:i/>
                <w:color w:val="000000" w:themeColor="text1"/>
              </w:rPr>
              <w:t xml:space="preserve"> %</w:t>
            </w:r>
          </w:p>
        </w:tc>
        <w:tc>
          <w:tcPr>
            <w:tcW w:w="2127" w:type="dxa"/>
          </w:tcPr>
          <w:p w:rsidR="009B6BB1" w:rsidRPr="009B6BB1" w:rsidRDefault="009B6BB1" w:rsidP="00007FE2">
            <w:pPr>
              <w:jc w:val="both"/>
              <w:rPr>
                <w:rFonts w:eastAsia="Times New Roman" w:cstheme="minorHAnsi"/>
                <w:bCs/>
                <w:color w:val="000000" w:themeColor="text1"/>
              </w:rPr>
            </w:pPr>
            <w:r w:rsidRPr="009B6BB1">
              <w:rPr>
                <w:rFonts w:eastAsia="Times New Roman" w:cstheme="minorHAnsi"/>
                <w:bCs/>
                <w:color w:val="000000" w:themeColor="text1"/>
              </w:rPr>
              <w:t>Eura2014</w:t>
            </w:r>
          </w:p>
        </w:tc>
        <w:tc>
          <w:tcPr>
            <w:tcW w:w="2127" w:type="dxa"/>
          </w:tcPr>
          <w:p w:rsidR="009B6BB1" w:rsidRPr="009B6BB1" w:rsidRDefault="009B6BB1" w:rsidP="00007FE2">
            <w:pPr>
              <w:jc w:val="both"/>
              <w:rPr>
                <w:rFonts w:eastAsia="Times New Roman" w:cstheme="minorHAnsi"/>
                <w:bCs/>
                <w:color w:val="000000" w:themeColor="text1"/>
              </w:rPr>
            </w:pPr>
            <w:r>
              <w:rPr>
                <w:rFonts w:eastAsia="Times New Roman" w:cstheme="minorHAnsi"/>
                <w:bCs/>
                <w:color w:val="000000" w:themeColor="text1"/>
              </w:rPr>
              <w:t>jatkuva raportointi</w:t>
            </w:r>
          </w:p>
        </w:tc>
      </w:tr>
    </w:tbl>
    <w:p w:rsidR="009B6BB1" w:rsidRDefault="009B6BB1" w:rsidP="009B6BB1">
      <w:pPr>
        <w:rPr>
          <w:rFonts w:cstheme="minorHAnsi"/>
          <w:b/>
          <w:sz w:val="20"/>
          <w:szCs w:val="20"/>
        </w:rPr>
      </w:pPr>
    </w:p>
    <w:p w:rsidR="009B6BB1" w:rsidRDefault="009B6BB1" w:rsidP="009B6BB1">
      <w:pPr>
        <w:rPr>
          <w:rFonts w:cstheme="minorHAnsi"/>
          <w:b/>
        </w:rPr>
      </w:pPr>
      <w:r>
        <w:rPr>
          <w:rFonts w:cstheme="minorHAnsi"/>
          <w:b/>
        </w:rPr>
        <w:t>Toimintalinja 4</w:t>
      </w:r>
    </w:p>
    <w:p w:rsidR="009B6BB1" w:rsidRDefault="009B6BB1" w:rsidP="009B6BB1">
      <w:pPr>
        <w:rPr>
          <w:rFonts w:cstheme="minorHAnsi"/>
          <w:b/>
        </w:rPr>
      </w:pPr>
      <w:r>
        <w:rPr>
          <w:rFonts w:cstheme="minorHAnsi"/>
          <w:b/>
        </w:rPr>
        <w:t>Investointiprioriteetti 1</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1273"/>
        <w:gridCol w:w="2385"/>
        <w:gridCol w:w="1596"/>
        <w:gridCol w:w="1596"/>
        <w:gridCol w:w="1596"/>
        <w:gridCol w:w="2127"/>
        <w:gridCol w:w="2127"/>
      </w:tblGrid>
      <w:tr w:rsidR="009B6BB1" w:rsidRPr="0040394B" w:rsidTr="00007FE2">
        <w:trPr>
          <w:trHeight w:val="746"/>
        </w:trPr>
        <w:tc>
          <w:tcPr>
            <w:tcW w:w="1273" w:type="dxa"/>
          </w:tcPr>
          <w:p w:rsidR="009B6BB1" w:rsidRPr="00770E48" w:rsidRDefault="009B6BB1" w:rsidP="00007FE2">
            <w:pPr>
              <w:spacing w:line="240" w:lineRule="auto"/>
              <w:jc w:val="both"/>
              <w:rPr>
                <w:rFonts w:eastAsia="Times New Roman" w:cstheme="minorHAnsi"/>
                <w:bCs/>
                <w:color w:val="000000" w:themeColor="text1"/>
              </w:rPr>
            </w:pPr>
            <w:r w:rsidRPr="00770E48">
              <w:rPr>
                <w:rFonts w:eastAsia="Times New Roman" w:cstheme="minorHAnsi"/>
                <w:bCs/>
                <w:color w:val="000000" w:themeColor="text1"/>
              </w:rPr>
              <w:t>ID</w:t>
            </w:r>
          </w:p>
        </w:tc>
        <w:tc>
          <w:tcPr>
            <w:tcW w:w="2385" w:type="dxa"/>
          </w:tcPr>
          <w:p w:rsidR="009B6BB1" w:rsidRPr="00770E48" w:rsidRDefault="009B6BB1" w:rsidP="00007FE2">
            <w:pPr>
              <w:spacing w:line="240" w:lineRule="auto"/>
              <w:jc w:val="both"/>
              <w:rPr>
                <w:rFonts w:eastAsia="Times New Roman" w:cstheme="minorHAnsi"/>
                <w:bCs/>
                <w:color w:val="000000" w:themeColor="text1"/>
              </w:rPr>
            </w:pPr>
            <w:r w:rsidRPr="00770E48">
              <w:rPr>
                <w:rFonts w:eastAsia="Times New Roman" w:cstheme="minorHAnsi"/>
                <w:bCs/>
                <w:color w:val="000000" w:themeColor="text1"/>
              </w:rPr>
              <w:t>Indikaat</w:t>
            </w:r>
            <w:r w:rsidRPr="00770E48">
              <w:rPr>
                <w:rFonts w:eastAsia="Times New Roman" w:cstheme="minorHAnsi"/>
                <w:bCs/>
                <w:color w:val="000000" w:themeColor="text1"/>
              </w:rPr>
              <w:softHyphen/>
              <w:t>tori</w:t>
            </w:r>
          </w:p>
        </w:tc>
        <w:tc>
          <w:tcPr>
            <w:tcW w:w="1596" w:type="dxa"/>
          </w:tcPr>
          <w:p w:rsidR="009B6BB1" w:rsidRPr="00770E48" w:rsidRDefault="009B6BB1" w:rsidP="00007FE2">
            <w:pPr>
              <w:spacing w:line="240" w:lineRule="auto"/>
              <w:jc w:val="both"/>
              <w:rPr>
                <w:rFonts w:eastAsia="Times New Roman" w:cstheme="minorHAnsi"/>
                <w:bCs/>
                <w:color w:val="000000" w:themeColor="text1"/>
              </w:rPr>
            </w:pPr>
            <w:r w:rsidRPr="00770E48">
              <w:rPr>
                <w:rFonts w:eastAsia="Times New Roman" w:cstheme="minorHAnsi"/>
                <w:bCs/>
                <w:color w:val="000000" w:themeColor="text1"/>
              </w:rPr>
              <w:t>Mitta</w:t>
            </w:r>
            <w:r w:rsidRPr="00770E48">
              <w:rPr>
                <w:rFonts w:eastAsia="Times New Roman" w:cstheme="minorHAnsi"/>
                <w:bCs/>
                <w:color w:val="000000" w:themeColor="text1"/>
              </w:rPr>
              <w:softHyphen/>
              <w:t>yksik</w:t>
            </w:r>
            <w:r w:rsidRPr="00770E48">
              <w:rPr>
                <w:rFonts w:eastAsia="Times New Roman" w:cstheme="minorHAnsi"/>
                <w:bCs/>
                <w:color w:val="000000" w:themeColor="text1"/>
              </w:rPr>
              <w:softHyphen/>
              <w:t>kö</w:t>
            </w:r>
          </w:p>
        </w:tc>
        <w:tc>
          <w:tcPr>
            <w:tcW w:w="1596" w:type="dxa"/>
          </w:tcPr>
          <w:p w:rsidR="009B6BB1" w:rsidRPr="0040394B" w:rsidRDefault="009B6BB1" w:rsidP="00007FE2">
            <w:pPr>
              <w:spacing w:line="240" w:lineRule="auto"/>
              <w:jc w:val="both"/>
              <w:rPr>
                <w:rFonts w:eastAsia="Times New Roman" w:cstheme="minorHAnsi"/>
                <w:bCs/>
                <w:color w:val="000000" w:themeColor="text1"/>
              </w:rPr>
            </w:pPr>
            <w:r w:rsidRPr="0040394B">
              <w:rPr>
                <w:rFonts w:eastAsia="Times New Roman" w:cstheme="minorHAnsi"/>
                <w:bCs/>
                <w:color w:val="000000" w:themeColor="text1"/>
              </w:rPr>
              <w:t>Rahasto</w:t>
            </w:r>
          </w:p>
        </w:tc>
        <w:tc>
          <w:tcPr>
            <w:tcW w:w="1596" w:type="dxa"/>
          </w:tcPr>
          <w:p w:rsidR="009B6BB1" w:rsidRPr="0040394B" w:rsidRDefault="009B6BB1" w:rsidP="00007FE2">
            <w:pPr>
              <w:spacing w:line="240" w:lineRule="auto"/>
              <w:jc w:val="both"/>
              <w:rPr>
                <w:rFonts w:eastAsia="Times New Roman" w:cstheme="minorHAnsi"/>
                <w:bCs/>
                <w:color w:val="000000" w:themeColor="text1"/>
              </w:rPr>
            </w:pPr>
            <w:r w:rsidRPr="0040394B">
              <w:rPr>
                <w:rFonts w:eastAsia="Times New Roman" w:cstheme="minorHAnsi"/>
                <w:bCs/>
                <w:color w:val="000000" w:themeColor="text1"/>
              </w:rPr>
              <w:t>Tavoite</w:t>
            </w:r>
          </w:p>
          <w:p w:rsidR="009B6BB1" w:rsidRPr="0040394B" w:rsidRDefault="009B6BB1" w:rsidP="00007FE2">
            <w:pPr>
              <w:spacing w:line="240" w:lineRule="auto"/>
              <w:jc w:val="both"/>
              <w:rPr>
                <w:rFonts w:eastAsia="Times New Roman" w:cstheme="minorHAnsi"/>
                <w:bCs/>
                <w:color w:val="000000" w:themeColor="text1"/>
              </w:rPr>
            </w:pPr>
            <w:r w:rsidRPr="0040394B">
              <w:rPr>
                <w:rFonts w:eastAsia="Times New Roman" w:cstheme="minorHAnsi"/>
                <w:bCs/>
                <w:color w:val="000000" w:themeColor="text1"/>
              </w:rPr>
              <w:t>(2022)</w:t>
            </w:r>
          </w:p>
        </w:tc>
        <w:tc>
          <w:tcPr>
            <w:tcW w:w="2127" w:type="dxa"/>
          </w:tcPr>
          <w:p w:rsidR="009B6BB1" w:rsidRPr="0040394B" w:rsidRDefault="009B6BB1" w:rsidP="00007FE2">
            <w:pPr>
              <w:spacing w:line="240" w:lineRule="auto"/>
              <w:jc w:val="both"/>
              <w:rPr>
                <w:rFonts w:eastAsia="Times New Roman" w:cstheme="minorHAnsi"/>
                <w:bCs/>
                <w:color w:val="000000" w:themeColor="text1"/>
              </w:rPr>
            </w:pPr>
            <w:r w:rsidRPr="0040394B">
              <w:rPr>
                <w:rFonts w:eastAsia="Times New Roman" w:cstheme="minorHAnsi"/>
                <w:bCs/>
                <w:color w:val="000000" w:themeColor="text1"/>
              </w:rPr>
              <w:t>Lähde</w:t>
            </w:r>
          </w:p>
        </w:tc>
        <w:tc>
          <w:tcPr>
            <w:tcW w:w="2127" w:type="dxa"/>
          </w:tcPr>
          <w:p w:rsidR="009B6BB1" w:rsidRPr="0040394B" w:rsidRDefault="009B6BB1" w:rsidP="00007FE2">
            <w:pPr>
              <w:spacing w:line="240" w:lineRule="auto"/>
              <w:jc w:val="both"/>
              <w:rPr>
                <w:rFonts w:eastAsia="Times New Roman" w:cstheme="minorHAnsi"/>
                <w:bCs/>
                <w:color w:val="000000" w:themeColor="text1"/>
              </w:rPr>
            </w:pPr>
            <w:r w:rsidRPr="0040394B">
              <w:rPr>
                <w:rFonts w:eastAsia="Times New Roman" w:cstheme="minorHAnsi"/>
                <w:bCs/>
                <w:color w:val="000000" w:themeColor="text1"/>
              </w:rPr>
              <w:t>Raportointitiheys</w:t>
            </w:r>
          </w:p>
        </w:tc>
      </w:tr>
      <w:tr w:rsidR="009B6BB1" w:rsidRPr="009B6BB1" w:rsidTr="00007FE2">
        <w:trPr>
          <w:trHeight w:val="558"/>
        </w:trPr>
        <w:tc>
          <w:tcPr>
            <w:tcW w:w="1273" w:type="dxa"/>
          </w:tcPr>
          <w:p w:rsidR="009B6BB1" w:rsidRPr="009B6BB1" w:rsidRDefault="009B6BB1" w:rsidP="00007FE2">
            <w:pPr>
              <w:spacing w:line="240" w:lineRule="auto"/>
              <w:jc w:val="both"/>
              <w:rPr>
                <w:rFonts w:eastAsia="Times New Roman" w:cstheme="minorHAnsi"/>
                <w:bCs/>
                <w:color w:val="000000" w:themeColor="text1"/>
              </w:rPr>
            </w:pPr>
          </w:p>
        </w:tc>
        <w:tc>
          <w:tcPr>
            <w:tcW w:w="2385" w:type="dxa"/>
          </w:tcPr>
          <w:p w:rsidR="009B6BB1" w:rsidRPr="009B6BB1" w:rsidRDefault="009B6BB1" w:rsidP="00007FE2">
            <w:pPr>
              <w:rPr>
                <w:rFonts w:eastAsia="Times New Roman" w:cstheme="minorHAnsi"/>
                <w:bCs/>
                <w:color w:val="000000" w:themeColor="text1"/>
              </w:rPr>
            </w:pPr>
            <w:r w:rsidRPr="009B6BB1">
              <w:rPr>
                <w:rFonts w:eastAsia="Times New Roman" w:cstheme="minorHAnsi"/>
                <w:bCs/>
                <w:color w:val="000000" w:themeColor="text1"/>
              </w:rPr>
              <w:t>alemman perusasteen (ISCED 1) tai ylemmän perusasteen (ISCED 2) koulutuksen suorittaneiden osuus aloittaneista</w:t>
            </w:r>
          </w:p>
        </w:tc>
        <w:tc>
          <w:tcPr>
            <w:tcW w:w="1596" w:type="dxa"/>
          </w:tcPr>
          <w:p w:rsidR="009B6BB1" w:rsidRPr="009B6BB1" w:rsidRDefault="009B6BB1" w:rsidP="00007FE2">
            <w:pPr>
              <w:rPr>
                <w:rFonts w:eastAsia="Times New Roman" w:cstheme="minorHAnsi"/>
                <w:bCs/>
                <w:color w:val="000000" w:themeColor="text1"/>
              </w:rPr>
            </w:pPr>
            <w:r w:rsidRPr="009B6BB1">
              <w:rPr>
                <w:rFonts w:eastAsia="Times New Roman" w:cstheme="minorHAnsi"/>
                <w:bCs/>
                <w:color w:val="000000" w:themeColor="text1"/>
              </w:rPr>
              <w:t>%</w:t>
            </w:r>
          </w:p>
        </w:tc>
        <w:tc>
          <w:tcPr>
            <w:tcW w:w="1596" w:type="dxa"/>
          </w:tcPr>
          <w:p w:rsidR="009B6BB1" w:rsidRPr="009B6BB1" w:rsidRDefault="009B6BB1" w:rsidP="00007FE2">
            <w:pPr>
              <w:rPr>
                <w:rFonts w:eastAsia="Times New Roman" w:cstheme="minorHAnsi"/>
                <w:bCs/>
                <w:color w:val="000000" w:themeColor="text1"/>
              </w:rPr>
            </w:pPr>
            <w:r w:rsidRPr="009B6BB1">
              <w:rPr>
                <w:rFonts w:eastAsia="Times New Roman" w:cstheme="minorHAnsi"/>
                <w:bCs/>
                <w:color w:val="000000" w:themeColor="text1"/>
              </w:rPr>
              <w:t>ESR</w:t>
            </w:r>
          </w:p>
        </w:tc>
        <w:tc>
          <w:tcPr>
            <w:tcW w:w="1596" w:type="dxa"/>
          </w:tcPr>
          <w:p w:rsidR="009B6BB1" w:rsidRPr="009B6BB1" w:rsidRDefault="009B6BB1" w:rsidP="00007FE2">
            <w:pPr>
              <w:rPr>
                <w:rFonts w:eastAsia="Times New Roman" w:cstheme="minorHAnsi"/>
                <w:bCs/>
                <w:i/>
                <w:color w:val="000000" w:themeColor="text1"/>
              </w:rPr>
            </w:pPr>
            <w:r w:rsidRPr="009B6BB1">
              <w:rPr>
                <w:rFonts w:eastAsia="Times New Roman" w:cstheme="minorHAnsi"/>
                <w:bCs/>
                <w:i/>
                <w:color w:val="000000" w:themeColor="text1"/>
                <w:highlight w:val="yellow"/>
              </w:rPr>
              <w:t>%??</w:t>
            </w:r>
          </w:p>
        </w:tc>
        <w:tc>
          <w:tcPr>
            <w:tcW w:w="2127" w:type="dxa"/>
          </w:tcPr>
          <w:p w:rsidR="009B6BB1" w:rsidRPr="009B6BB1" w:rsidRDefault="009B6BB1" w:rsidP="00007FE2">
            <w:pPr>
              <w:rPr>
                <w:rFonts w:eastAsia="Times New Roman" w:cstheme="minorHAnsi"/>
                <w:bCs/>
                <w:color w:val="000000" w:themeColor="text1"/>
              </w:rPr>
            </w:pPr>
            <w:r w:rsidRPr="009B6BB1">
              <w:rPr>
                <w:rFonts w:eastAsia="Times New Roman" w:cstheme="minorHAnsi"/>
                <w:bCs/>
                <w:color w:val="000000" w:themeColor="text1"/>
              </w:rPr>
              <w:t>Eura2014</w:t>
            </w:r>
          </w:p>
        </w:tc>
        <w:tc>
          <w:tcPr>
            <w:tcW w:w="2127" w:type="dxa"/>
          </w:tcPr>
          <w:p w:rsidR="009B6BB1" w:rsidRPr="009B6BB1" w:rsidRDefault="009B6BB1" w:rsidP="00007FE2">
            <w:pPr>
              <w:jc w:val="both"/>
              <w:rPr>
                <w:rFonts w:eastAsia="Times New Roman" w:cstheme="minorHAnsi"/>
                <w:bCs/>
                <w:color w:val="000000" w:themeColor="text1"/>
              </w:rPr>
            </w:pPr>
            <w:r>
              <w:rPr>
                <w:rFonts w:eastAsia="Times New Roman" w:cstheme="minorHAnsi"/>
                <w:bCs/>
                <w:color w:val="000000" w:themeColor="text1"/>
              </w:rPr>
              <w:t>jatkuva raportointi</w:t>
            </w:r>
          </w:p>
        </w:tc>
      </w:tr>
      <w:tr w:rsidR="009B6BB1" w:rsidRPr="009B6BB1" w:rsidTr="00007FE2">
        <w:trPr>
          <w:trHeight w:val="558"/>
        </w:trPr>
        <w:tc>
          <w:tcPr>
            <w:tcW w:w="1273" w:type="dxa"/>
          </w:tcPr>
          <w:p w:rsidR="009B6BB1" w:rsidRPr="009B6BB1" w:rsidRDefault="009B6BB1" w:rsidP="00007FE2">
            <w:pPr>
              <w:spacing w:line="240" w:lineRule="auto"/>
              <w:jc w:val="both"/>
              <w:rPr>
                <w:rFonts w:eastAsia="Times New Roman" w:cstheme="minorHAnsi"/>
                <w:bCs/>
                <w:color w:val="000000" w:themeColor="text1"/>
              </w:rPr>
            </w:pPr>
          </w:p>
        </w:tc>
        <w:tc>
          <w:tcPr>
            <w:tcW w:w="2385" w:type="dxa"/>
          </w:tcPr>
          <w:p w:rsidR="009B6BB1" w:rsidRPr="009B6BB1" w:rsidRDefault="009B6BB1" w:rsidP="00007FE2">
            <w:pPr>
              <w:rPr>
                <w:rFonts w:eastAsia="Times New Roman" w:cstheme="minorHAnsi"/>
                <w:bCs/>
                <w:color w:val="000000" w:themeColor="text1"/>
              </w:rPr>
            </w:pPr>
            <w:r w:rsidRPr="009B6BB1">
              <w:rPr>
                <w:rFonts w:eastAsia="Times New Roman" w:cstheme="minorHAnsi"/>
                <w:bCs/>
                <w:color w:val="000000" w:themeColor="text1"/>
              </w:rPr>
              <w:t>osallistuneet opinto-ohjaajat, uraneuvojat ja muut ohjauspalveluiden asiantuntijat</w:t>
            </w:r>
          </w:p>
        </w:tc>
        <w:tc>
          <w:tcPr>
            <w:tcW w:w="1596" w:type="dxa"/>
          </w:tcPr>
          <w:p w:rsidR="009B6BB1" w:rsidRPr="009B6BB1" w:rsidRDefault="009B6BB1" w:rsidP="00007FE2">
            <w:pPr>
              <w:rPr>
                <w:rFonts w:eastAsia="Times New Roman" w:cstheme="minorHAnsi"/>
                <w:bCs/>
                <w:color w:val="000000" w:themeColor="text1"/>
              </w:rPr>
            </w:pPr>
            <w:r w:rsidRPr="009B6BB1">
              <w:rPr>
                <w:rFonts w:eastAsia="Times New Roman" w:cstheme="minorHAnsi"/>
                <w:bCs/>
                <w:color w:val="000000" w:themeColor="text1"/>
              </w:rPr>
              <w:t>lkm</w:t>
            </w:r>
          </w:p>
        </w:tc>
        <w:tc>
          <w:tcPr>
            <w:tcW w:w="1596" w:type="dxa"/>
          </w:tcPr>
          <w:p w:rsidR="009B6BB1" w:rsidRPr="009B6BB1" w:rsidRDefault="009B6BB1" w:rsidP="00007FE2">
            <w:pPr>
              <w:rPr>
                <w:rFonts w:eastAsia="Times New Roman" w:cstheme="minorHAnsi"/>
                <w:bCs/>
                <w:color w:val="000000" w:themeColor="text1"/>
              </w:rPr>
            </w:pPr>
            <w:r w:rsidRPr="009B6BB1">
              <w:rPr>
                <w:rFonts w:eastAsia="Times New Roman" w:cstheme="minorHAnsi"/>
                <w:bCs/>
                <w:color w:val="000000" w:themeColor="text1"/>
              </w:rPr>
              <w:t>ESR</w:t>
            </w:r>
          </w:p>
        </w:tc>
        <w:tc>
          <w:tcPr>
            <w:tcW w:w="1596" w:type="dxa"/>
          </w:tcPr>
          <w:p w:rsidR="009B6BB1" w:rsidRPr="009B6BB1" w:rsidRDefault="009B6BB1" w:rsidP="00007FE2">
            <w:pPr>
              <w:rPr>
                <w:rFonts w:eastAsia="Times New Roman" w:cstheme="minorHAnsi"/>
                <w:bCs/>
                <w:color w:val="000000" w:themeColor="text1"/>
              </w:rPr>
            </w:pPr>
            <w:r w:rsidRPr="009B6BB1">
              <w:rPr>
                <w:rFonts w:eastAsia="Times New Roman" w:cstheme="minorHAnsi"/>
                <w:bCs/>
                <w:color w:val="000000" w:themeColor="text1"/>
              </w:rPr>
              <w:t>ei aseteta tavoitetta</w:t>
            </w:r>
          </w:p>
        </w:tc>
        <w:tc>
          <w:tcPr>
            <w:tcW w:w="2127" w:type="dxa"/>
          </w:tcPr>
          <w:p w:rsidR="009B6BB1" w:rsidRPr="009B6BB1" w:rsidRDefault="009B6BB1" w:rsidP="00007FE2">
            <w:pPr>
              <w:rPr>
                <w:rFonts w:eastAsia="Times New Roman" w:cstheme="minorHAnsi"/>
                <w:bCs/>
                <w:color w:val="000000" w:themeColor="text1"/>
              </w:rPr>
            </w:pPr>
            <w:r w:rsidRPr="009B6BB1">
              <w:rPr>
                <w:rFonts w:eastAsia="Times New Roman" w:cstheme="minorHAnsi"/>
                <w:bCs/>
                <w:color w:val="000000" w:themeColor="text1"/>
              </w:rPr>
              <w:t>Eura2014</w:t>
            </w:r>
          </w:p>
        </w:tc>
        <w:tc>
          <w:tcPr>
            <w:tcW w:w="2127" w:type="dxa"/>
          </w:tcPr>
          <w:p w:rsidR="009B6BB1" w:rsidRPr="009B6BB1" w:rsidRDefault="009B6BB1" w:rsidP="00007FE2">
            <w:pPr>
              <w:jc w:val="both"/>
              <w:rPr>
                <w:rFonts w:eastAsia="Times New Roman" w:cstheme="minorHAnsi"/>
                <w:bCs/>
                <w:color w:val="000000" w:themeColor="text1"/>
              </w:rPr>
            </w:pPr>
            <w:r>
              <w:rPr>
                <w:rFonts w:eastAsia="Times New Roman" w:cstheme="minorHAnsi"/>
                <w:bCs/>
                <w:color w:val="000000" w:themeColor="text1"/>
              </w:rPr>
              <w:t>jatkuva raportointi</w:t>
            </w:r>
          </w:p>
        </w:tc>
      </w:tr>
      <w:tr w:rsidR="009B6BB1" w:rsidRPr="009B6BB1" w:rsidTr="00007FE2">
        <w:trPr>
          <w:trHeight w:val="558"/>
        </w:trPr>
        <w:tc>
          <w:tcPr>
            <w:tcW w:w="1273" w:type="dxa"/>
          </w:tcPr>
          <w:p w:rsidR="009B6BB1" w:rsidRPr="009B6BB1" w:rsidRDefault="009B6BB1" w:rsidP="00007FE2">
            <w:pPr>
              <w:spacing w:line="240" w:lineRule="auto"/>
              <w:jc w:val="both"/>
              <w:rPr>
                <w:rFonts w:eastAsia="Times New Roman" w:cstheme="minorHAnsi"/>
                <w:bCs/>
                <w:color w:val="000000" w:themeColor="text1"/>
              </w:rPr>
            </w:pPr>
          </w:p>
        </w:tc>
        <w:tc>
          <w:tcPr>
            <w:tcW w:w="2385" w:type="dxa"/>
          </w:tcPr>
          <w:p w:rsidR="009B6BB1" w:rsidRPr="009B6BB1" w:rsidRDefault="009B6BB1" w:rsidP="00007FE2">
            <w:pPr>
              <w:rPr>
                <w:rFonts w:eastAsia="Times New Roman" w:cstheme="minorHAnsi"/>
                <w:bCs/>
                <w:color w:val="000000" w:themeColor="text1"/>
              </w:rPr>
            </w:pPr>
            <w:r w:rsidRPr="009B6BB1">
              <w:rPr>
                <w:rFonts w:eastAsia="Times New Roman" w:cstheme="minorHAnsi"/>
                <w:bCs/>
                <w:color w:val="000000" w:themeColor="text1"/>
              </w:rPr>
              <w:t>25–29 -vuotiaat</w:t>
            </w:r>
          </w:p>
        </w:tc>
        <w:tc>
          <w:tcPr>
            <w:tcW w:w="1596" w:type="dxa"/>
          </w:tcPr>
          <w:p w:rsidR="009B6BB1" w:rsidRPr="009B6BB1" w:rsidRDefault="009B6BB1" w:rsidP="00007FE2">
            <w:pPr>
              <w:rPr>
                <w:rFonts w:eastAsia="Times New Roman" w:cstheme="minorHAnsi"/>
                <w:bCs/>
                <w:color w:val="000000" w:themeColor="text1"/>
              </w:rPr>
            </w:pPr>
            <w:r w:rsidRPr="009B6BB1">
              <w:rPr>
                <w:rFonts w:eastAsia="Times New Roman" w:cstheme="minorHAnsi"/>
                <w:bCs/>
                <w:color w:val="000000" w:themeColor="text1"/>
              </w:rPr>
              <w:t>lkm</w:t>
            </w:r>
          </w:p>
        </w:tc>
        <w:tc>
          <w:tcPr>
            <w:tcW w:w="1596" w:type="dxa"/>
          </w:tcPr>
          <w:p w:rsidR="009B6BB1" w:rsidRPr="009B6BB1" w:rsidRDefault="009B6BB1" w:rsidP="00007FE2">
            <w:pPr>
              <w:rPr>
                <w:rFonts w:eastAsia="Times New Roman" w:cstheme="minorHAnsi"/>
                <w:bCs/>
                <w:color w:val="000000" w:themeColor="text1"/>
              </w:rPr>
            </w:pPr>
            <w:r w:rsidRPr="009B6BB1">
              <w:rPr>
                <w:rFonts w:eastAsia="Times New Roman" w:cstheme="minorHAnsi"/>
                <w:bCs/>
                <w:color w:val="000000" w:themeColor="text1"/>
              </w:rPr>
              <w:t>ESR</w:t>
            </w:r>
          </w:p>
        </w:tc>
        <w:tc>
          <w:tcPr>
            <w:tcW w:w="1596" w:type="dxa"/>
          </w:tcPr>
          <w:p w:rsidR="009B6BB1" w:rsidRPr="009B6BB1" w:rsidRDefault="009B6BB1" w:rsidP="00007FE2">
            <w:pPr>
              <w:rPr>
                <w:rFonts w:eastAsia="Times New Roman" w:cstheme="minorHAnsi"/>
                <w:bCs/>
                <w:color w:val="000000" w:themeColor="text1"/>
              </w:rPr>
            </w:pPr>
            <w:r w:rsidRPr="009B6BB1">
              <w:rPr>
                <w:rFonts w:eastAsia="Times New Roman" w:cstheme="minorHAnsi"/>
                <w:bCs/>
                <w:color w:val="000000" w:themeColor="text1"/>
              </w:rPr>
              <w:t>ei aseteta tavoitetta</w:t>
            </w:r>
          </w:p>
        </w:tc>
        <w:tc>
          <w:tcPr>
            <w:tcW w:w="2127" w:type="dxa"/>
          </w:tcPr>
          <w:p w:rsidR="009B6BB1" w:rsidRPr="009B6BB1" w:rsidRDefault="009B6BB1" w:rsidP="00007FE2">
            <w:pPr>
              <w:rPr>
                <w:rFonts w:eastAsia="Times New Roman" w:cstheme="minorHAnsi"/>
                <w:bCs/>
                <w:color w:val="000000" w:themeColor="text1"/>
              </w:rPr>
            </w:pPr>
            <w:r w:rsidRPr="009B6BB1">
              <w:rPr>
                <w:rFonts w:eastAsia="Times New Roman" w:cstheme="minorHAnsi"/>
                <w:bCs/>
                <w:color w:val="000000" w:themeColor="text1"/>
              </w:rPr>
              <w:t>Eura2014</w:t>
            </w:r>
          </w:p>
        </w:tc>
        <w:tc>
          <w:tcPr>
            <w:tcW w:w="2127" w:type="dxa"/>
          </w:tcPr>
          <w:p w:rsidR="009B6BB1" w:rsidRPr="009B6BB1" w:rsidRDefault="009B6BB1" w:rsidP="00007FE2">
            <w:pPr>
              <w:rPr>
                <w:rFonts w:eastAsia="Times New Roman" w:cstheme="minorHAnsi"/>
                <w:bCs/>
                <w:color w:val="000000" w:themeColor="text1"/>
              </w:rPr>
            </w:pPr>
            <w:r>
              <w:rPr>
                <w:rFonts w:eastAsia="Times New Roman" w:cstheme="minorHAnsi"/>
                <w:bCs/>
                <w:color w:val="000000" w:themeColor="text1"/>
              </w:rPr>
              <w:t>jatkuva raportointi</w:t>
            </w:r>
          </w:p>
        </w:tc>
      </w:tr>
    </w:tbl>
    <w:p w:rsidR="009B6BB1" w:rsidRDefault="009B6BB1" w:rsidP="009B6BB1">
      <w:pPr>
        <w:rPr>
          <w:rFonts w:cstheme="minorHAnsi"/>
          <w:b/>
          <w:sz w:val="20"/>
          <w:szCs w:val="20"/>
        </w:rPr>
      </w:pPr>
    </w:p>
    <w:p w:rsidR="009B6BB1" w:rsidRDefault="009B6BB1" w:rsidP="009B6BB1">
      <w:pPr>
        <w:rPr>
          <w:rFonts w:cstheme="minorHAnsi"/>
          <w:b/>
        </w:rPr>
      </w:pPr>
      <w:r>
        <w:rPr>
          <w:rFonts w:cstheme="minorHAnsi"/>
          <w:b/>
        </w:rPr>
        <w:t>Toimintalinja 5</w:t>
      </w:r>
    </w:p>
    <w:p w:rsidR="009B6BB1" w:rsidRDefault="009B6BB1" w:rsidP="009B6BB1">
      <w:pPr>
        <w:rPr>
          <w:rFonts w:cstheme="minorHAnsi"/>
          <w:b/>
        </w:rPr>
      </w:pPr>
      <w:r>
        <w:rPr>
          <w:rFonts w:cstheme="minorHAnsi"/>
          <w:b/>
        </w:rPr>
        <w:t>Investointiprioriteetti 1</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1273"/>
        <w:gridCol w:w="2385"/>
        <w:gridCol w:w="1596"/>
        <w:gridCol w:w="1596"/>
        <w:gridCol w:w="1596"/>
        <w:gridCol w:w="2127"/>
        <w:gridCol w:w="2127"/>
      </w:tblGrid>
      <w:tr w:rsidR="009B6BB1" w:rsidRPr="0040394B" w:rsidTr="00007FE2">
        <w:trPr>
          <w:trHeight w:val="746"/>
        </w:trPr>
        <w:tc>
          <w:tcPr>
            <w:tcW w:w="1273" w:type="dxa"/>
          </w:tcPr>
          <w:p w:rsidR="009B6BB1" w:rsidRPr="00770E48" w:rsidRDefault="009B6BB1" w:rsidP="00007FE2">
            <w:pPr>
              <w:spacing w:line="240" w:lineRule="auto"/>
              <w:jc w:val="both"/>
              <w:rPr>
                <w:rFonts w:eastAsia="Times New Roman" w:cstheme="minorHAnsi"/>
                <w:bCs/>
                <w:color w:val="000000" w:themeColor="text1"/>
              </w:rPr>
            </w:pPr>
            <w:r w:rsidRPr="00770E48">
              <w:rPr>
                <w:rFonts w:eastAsia="Times New Roman" w:cstheme="minorHAnsi"/>
                <w:bCs/>
                <w:color w:val="000000" w:themeColor="text1"/>
              </w:rPr>
              <w:t>ID</w:t>
            </w:r>
          </w:p>
        </w:tc>
        <w:tc>
          <w:tcPr>
            <w:tcW w:w="2385" w:type="dxa"/>
          </w:tcPr>
          <w:p w:rsidR="009B6BB1" w:rsidRPr="00770E48" w:rsidRDefault="009B6BB1" w:rsidP="00007FE2">
            <w:pPr>
              <w:spacing w:line="240" w:lineRule="auto"/>
              <w:jc w:val="both"/>
              <w:rPr>
                <w:rFonts w:eastAsia="Times New Roman" w:cstheme="minorHAnsi"/>
                <w:bCs/>
                <w:color w:val="000000" w:themeColor="text1"/>
              </w:rPr>
            </w:pPr>
            <w:r w:rsidRPr="00770E48">
              <w:rPr>
                <w:rFonts w:eastAsia="Times New Roman" w:cstheme="minorHAnsi"/>
                <w:bCs/>
                <w:color w:val="000000" w:themeColor="text1"/>
              </w:rPr>
              <w:t>Indikaat</w:t>
            </w:r>
            <w:r w:rsidRPr="00770E48">
              <w:rPr>
                <w:rFonts w:eastAsia="Times New Roman" w:cstheme="minorHAnsi"/>
                <w:bCs/>
                <w:color w:val="000000" w:themeColor="text1"/>
              </w:rPr>
              <w:softHyphen/>
              <w:t>tori</w:t>
            </w:r>
          </w:p>
        </w:tc>
        <w:tc>
          <w:tcPr>
            <w:tcW w:w="1596" w:type="dxa"/>
          </w:tcPr>
          <w:p w:rsidR="009B6BB1" w:rsidRPr="00770E48" w:rsidRDefault="009B6BB1" w:rsidP="00007FE2">
            <w:pPr>
              <w:spacing w:line="240" w:lineRule="auto"/>
              <w:jc w:val="both"/>
              <w:rPr>
                <w:rFonts w:eastAsia="Times New Roman" w:cstheme="minorHAnsi"/>
                <w:bCs/>
                <w:color w:val="000000" w:themeColor="text1"/>
              </w:rPr>
            </w:pPr>
            <w:r w:rsidRPr="00770E48">
              <w:rPr>
                <w:rFonts w:eastAsia="Times New Roman" w:cstheme="minorHAnsi"/>
                <w:bCs/>
                <w:color w:val="000000" w:themeColor="text1"/>
              </w:rPr>
              <w:t>Mitta</w:t>
            </w:r>
            <w:r w:rsidRPr="00770E48">
              <w:rPr>
                <w:rFonts w:eastAsia="Times New Roman" w:cstheme="minorHAnsi"/>
                <w:bCs/>
                <w:color w:val="000000" w:themeColor="text1"/>
              </w:rPr>
              <w:softHyphen/>
              <w:t>yksik</w:t>
            </w:r>
            <w:r w:rsidRPr="00770E48">
              <w:rPr>
                <w:rFonts w:eastAsia="Times New Roman" w:cstheme="minorHAnsi"/>
                <w:bCs/>
                <w:color w:val="000000" w:themeColor="text1"/>
              </w:rPr>
              <w:softHyphen/>
              <w:t>kö</w:t>
            </w:r>
          </w:p>
        </w:tc>
        <w:tc>
          <w:tcPr>
            <w:tcW w:w="1596" w:type="dxa"/>
          </w:tcPr>
          <w:p w:rsidR="009B6BB1" w:rsidRPr="0040394B" w:rsidRDefault="009B6BB1" w:rsidP="00007FE2">
            <w:pPr>
              <w:spacing w:line="240" w:lineRule="auto"/>
              <w:jc w:val="both"/>
              <w:rPr>
                <w:rFonts w:eastAsia="Times New Roman" w:cstheme="minorHAnsi"/>
                <w:bCs/>
                <w:color w:val="000000" w:themeColor="text1"/>
              </w:rPr>
            </w:pPr>
            <w:r w:rsidRPr="0040394B">
              <w:rPr>
                <w:rFonts w:eastAsia="Times New Roman" w:cstheme="minorHAnsi"/>
                <w:bCs/>
                <w:color w:val="000000" w:themeColor="text1"/>
              </w:rPr>
              <w:t>Rahasto</w:t>
            </w:r>
          </w:p>
        </w:tc>
        <w:tc>
          <w:tcPr>
            <w:tcW w:w="1596" w:type="dxa"/>
          </w:tcPr>
          <w:p w:rsidR="009B6BB1" w:rsidRPr="0040394B" w:rsidRDefault="009B6BB1" w:rsidP="00007FE2">
            <w:pPr>
              <w:spacing w:line="240" w:lineRule="auto"/>
              <w:jc w:val="both"/>
              <w:rPr>
                <w:rFonts w:eastAsia="Times New Roman" w:cstheme="minorHAnsi"/>
                <w:bCs/>
                <w:color w:val="000000" w:themeColor="text1"/>
              </w:rPr>
            </w:pPr>
            <w:r w:rsidRPr="0040394B">
              <w:rPr>
                <w:rFonts w:eastAsia="Times New Roman" w:cstheme="minorHAnsi"/>
                <w:bCs/>
                <w:color w:val="000000" w:themeColor="text1"/>
              </w:rPr>
              <w:t>Tavoite</w:t>
            </w:r>
          </w:p>
          <w:p w:rsidR="009B6BB1" w:rsidRPr="0040394B" w:rsidRDefault="009B6BB1" w:rsidP="00007FE2">
            <w:pPr>
              <w:spacing w:line="240" w:lineRule="auto"/>
              <w:jc w:val="both"/>
              <w:rPr>
                <w:rFonts w:eastAsia="Times New Roman" w:cstheme="minorHAnsi"/>
                <w:bCs/>
                <w:color w:val="000000" w:themeColor="text1"/>
              </w:rPr>
            </w:pPr>
            <w:r w:rsidRPr="0040394B">
              <w:rPr>
                <w:rFonts w:eastAsia="Times New Roman" w:cstheme="minorHAnsi"/>
                <w:bCs/>
                <w:color w:val="000000" w:themeColor="text1"/>
              </w:rPr>
              <w:t>(2022)</w:t>
            </w:r>
          </w:p>
        </w:tc>
        <w:tc>
          <w:tcPr>
            <w:tcW w:w="2127" w:type="dxa"/>
          </w:tcPr>
          <w:p w:rsidR="009B6BB1" w:rsidRPr="0040394B" w:rsidRDefault="009B6BB1" w:rsidP="00007FE2">
            <w:pPr>
              <w:spacing w:line="240" w:lineRule="auto"/>
              <w:jc w:val="both"/>
              <w:rPr>
                <w:rFonts w:eastAsia="Times New Roman" w:cstheme="minorHAnsi"/>
                <w:bCs/>
                <w:color w:val="000000" w:themeColor="text1"/>
              </w:rPr>
            </w:pPr>
            <w:r w:rsidRPr="0040394B">
              <w:rPr>
                <w:rFonts w:eastAsia="Times New Roman" w:cstheme="minorHAnsi"/>
                <w:bCs/>
                <w:color w:val="000000" w:themeColor="text1"/>
              </w:rPr>
              <w:t>Lähde</w:t>
            </w:r>
          </w:p>
        </w:tc>
        <w:tc>
          <w:tcPr>
            <w:tcW w:w="2127" w:type="dxa"/>
          </w:tcPr>
          <w:p w:rsidR="009B6BB1" w:rsidRPr="0040394B" w:rsidRDefault="009B6BB1" w:rsidP="00007FE2">
            <w:pPr>
              <w:spacing w:line="240" w:lineRule="auto"/>
              <w:jc w:val="both"/>
              <w:rPr>
                <w:rFonts w:eastAsia="Times New Roman" w:cstheme="minorHAnsi"/>
                <w:bCs/>
                <w:color w:val="000000" w:themeColor="text1"/>
              </w:rPr>
            </w:pPr>
            <w:r w:rsidRPr="0040394B">
              <w:rPr>
                <w:rFonts w:eastAsia="Times New Roman" w:cstheme="minorHAnsi"/>
                <w:bCs/>
                <w:color w:val="000000" w:themeColor="text1"/>
              </w:rPr>
              <w:t>Raportointitiheys</w:t>
            </w:r>
          </w:p>
        </w:tc>
      </w:tr>
      <w:tr w:rsidR="009B6BB1" w:rsidRPr="009B6BB1" w:rsidTr="00007FE2">
        <w:trPr>
          <w:trHeight w:val="558"/>
        </w:trPr>
        <w:tc>
          <w:tcPr>
            <w:tcW w:w="1273" w:type="dxa"/>
          </w:tcPr>
          <w:p w:rsidR="009B6BB1" w:rsidRPr="009B6BB1" w:rsidRDefault="009B6BB1" w:rsidP="00007FE2">
            <w:pPr>
              <w:spacing w:line="240" w:lineRule="auto"/>
              <w:jc w:val="both"/>
              <w:rPr>
                <w:rFonts w:eastAsia="Times New Roman" w:cstheme="minorHAnsi"/>
                <w:bCs/>
                <w:color w:val="000000" w:themeColor="text1"/>
              </w:rPr>
            </w:pPr>
          </w:p>
        </w:tc>
        <w:tc>
          <w:tcPr>
            <w:tcW w:w="2385" w:type="dxa"/>
          </w:tcPr>
          <w:p w:rsidR="009B6BB1" w:rsidRPr="009B6BB1" w:rsidRDefault="009B6BB1" w:rsidP="00007FE2">
            <w:pPr>
              <w:rPr>
                <w:rFonts w:eastAsia="Times New Roman" w:cstheme="minorHAnsi"/>
                <w:bCs/>
                <w:color w:val="000000" w:themeColor="text1"/>
              </w:rPr>
            </w:pPr>
            <w:r w:rsidRPr="009B6BB1">
              <w:rPr>
                <w:rFonts w:eastAsia="Times New Roman" w:cstheme="minorHAnsi"/>
                <w:bCs/>
                <w:color w:val="000000" w:themeColor="text1"/>
              </w:rPr>
              <w:t>työmarkkina</w:t>
            </w:r>
            <w:r w:rsidRPr="009B6BB1">
              <w:rPr>
                <w:rFonts w:eastAsia="Times New Roman" w:cstheme="minorHAnsi"/>
                <w:bCs/>
                <w:color w:val="000000" w:themeColor="text1"/>
              </w:rPr>
              <w:softHyphen/>
              <w:t>osapuolten tai kansalais</w:t>
            </w:r>
            <w:r w:rsidRPr="009B6BB1">
              <w:rPr>
                <w:rFonts w:eastAsia="Times New Roman" w:cstheme="minorHAnsi"/>
                <w:bCs/>
                <w:color w:val="000000" w:themeColor="text1"/>
              </w:rPr>
              <w:softHyphen/>
              <w:t>järjestöjen täysin tai osittain toteuttamien hankkeiden lkm</w:t>
            </w:r>
          </w:p>
        </w:tc>
        <w:tc>
          <w:tcPr>
            <w:tcW w:w="1596" w:type="dxa"/>
          </w:tcPr>
          <w:p w:rsidR="009B6BB1" w:rsidRPr="009B6BB1" w:rsidRDefault="009B6BB1" w:rsidP="00007FE2">
            <w:pPr>
              <w:rPr>
                <w:rFonts w:eastAsia="Times New Roman" w:cstheme="minorHAnsi"/>
                <w:bCs/>
                <w:color w:val="000000" w:themeColor="text1"/>
              </w:rPr>
            </w:pPr>
            <w:r w:rsidRPr="009B6BB1">
              <w:rPr>
                <w:rFonts w:eastAsia="Times New Roman" w:cstheme="minorHAnsi"/>
                <w:bCs/>
                <w:color w:val="000000" w:themeColor="text1"/>
              </w:rPr>
              <w:t>lkm</w:t>
            </w:r>
          </w:p>
        </w:tc>
        <w:tc>
          <w:tcPr>
            <w:tcW w:w="1596" w:type="dxa"/>
          </w:tcPr>
          <w:p w:rsidR="009B6BB1" w:rsidRPr="009B6BB1" w:rsidRDefault="009B6BB1" w:rsidP="00007FE2">
            <w:pPr>
              <w:jc w:val="both"/>
              <w:rPr>
                <w:rFonts w:eastAsia="Times New Roman" w:cstheme="minorHAnsi"/>
                <w:bCs/>
                <w:color w:val="000000" w:themeColor="text1"/>
              </w:rPr>
            </w:pPr>
            <w:r w:rsidRPr="009B6BB1">
              <w:rPr>
                <w:rFonts w:eastAsia="Times New Roman" w:cstheme="minorHAnsi"/>
                <w:bCs/>
                <w:color w:val="000000" w:themeColor="text1"/>
              </w:rPr>
              <w:t>ESR</w:t>
            </w:r>
          </w:p>
        </w:tc>
        <w:tc>
          <w:tcPr>
            <w:tcW w:w="1596" w:type="dxa"/>
          </w:tcPr>
          <w:p w:rsidR="009B6BB1" w:rsidRPr="009B6BB1" w:rsidRDefault="009B6BB1" w:rsidP="00007FE2">
            <w:pPr>
              <w:jc w:val="both"/>
              <w:rPr>
                <w:rFonts w:eastAsia="Times New Roman" w:cstheme="minorHAnsi"/>
                <w:bCs/>
                <w:color w:val="000000" w:themeColor="text1"/>
              </w:rPr>
            </w:pPr>
            <w:r w:rsidRPr="009B6BB1">
              <w:rPr>
                <w:rFonts w:eastAsia="Times New Roman" w:cstheme="minorHAnsi"/>
                <w:bCs/>
                <w:color w:val="000000" w:themeColor="text1"/>
              </w:rPr>
              <w:t>??</w:t>
            </w:r>
          </w:p>
        </w:tc>
        <w:tc>
          <w:tcPr>
            <w:tcW w:w="2127" w:type="dxa"/>
          </w:tcPr>
          <w:p w:rsidR="009B6BB1" w:rsidRPr="009B6BB1" w:rsidRDefault="009B6BB1" w:rsidP="00007FE2">
            <w:pPr>
              <w:jc w:val="both"/>
              <w:rPr>
                <w:rFonts w:eastAsia="Times New Roman" w:cstheme="minorHAnsi"/>
                <w:bCs/>
                <w:color w:val="000000" w:themeColor="text1"/>
              </w:rPr>
            </w:pPr>
            <w:r w:rsidRPr="009B6BB1">
              <w:rPr>
                <w:rFonts w:eastAsia="Times New Roman" w:cstheme="minorHAnsi"/>
                <w:bCs/>
                <w:color w:val="000000" w:themeColor="text1"/>
              </w:rPr>
              <w:t>Eura2014</w:t>
            </w:r>
          </w:p>
        </w:tc>
        <w:tc>
          <w:tcPr>
            <w:tcW w:w="2127" w:type="dxa"/>
          </w:tcPr>
          <w:p w:rsidR="009B6BB1" w:rsidRPr="009B6BB1" w:rsidRDefault="009B6BB1" w:rsidP="00007FE2">
            <w:pPr>
              <w:jc w:val="both"/>
              <w:rPr>
                <w:rFonts w:eastAsia="Times New Roman" w:cstheme="minorHAnsi"/>
                <w:bCs/>
                <w:color w:val="000000" w:themeColor="text1"/>
              </w:rPr>
            </w:pPr>
            <w:r w:rsidRPr="009B6BB1">
              <w:rPr>
                <w:rFonts w:eastAsia="Times New Roman" w:cstheme="minorHAnsi"/>
                <w:bCs/>
                <w:color w:val="000000" w:themeColor="text1"/>
              </w:rPr>
              <w:t>jatkuva rapor</w:t>
            </w:r>
            <w:r w:rsidRPr="009B6BB1">
              <w:rPr>
                <w:rFonts w:eastAsia="Times New Roman" w:cstheme="minorHAnsi"/>
                <w:bCs/>
                <w:color w:val="000000" w:themeColor="text1"/>
              </w:rPr>
              <w:softHyphen/>
              <w:t>tointi</w:t>
            </w:r>
          </w:p>
        </w:tc>
      </w:tr>
      <w:tr w:rsidR="009B6BB1" w:rsidRPr="009B6BB1" w:rsidTr="00007FE2">
        <w:trPr>
          <w:trHeight w:val="558"/>
        </w:trPr>
        <w:tc>
          <w:tcPr>
            <w:tcW w:w="1273" w:type="dxa"/>
          </w:tcPr>
          <w:p w:rsidR="009B6BB1" w:rsidRPr="009B6BB1" w:rsidRDefault="009B6BB1" w:rsidP="00007FE2">
            <w:pPr>
              <w:spacing w:line="240" w:lineRule="auto"/>
              <w:jc w:val="both"/>
              <w:rPr>
                <w:rFonts w:eastAsia="Times New Roman" w:cstheme="minorHAnsi"/>
                <w:bCs/>
                <w:i/>
                <w:color w:val="000000" w:themeColor="text1"/>
              </w:rPr>
            </w:pPr>
          </w:p>
        </w:tc>
        <w:tc>
          <w:tcPr>
            <w:tcW w:w="2385" w:type="dxa"/>
          </w:tcPr>
          <w:p w:rsidR="009B6BB1" w:rsidRPr="009B6BB1" w:rsidRDefault="009B6BB1" w:rsidP="00007FE2">
            <w:pPr>
              <w:rPr>
                <w:rFonts w:eastAsia="Times New Roman" w:cstheme="minorHAnsi"/>
                <w:bCs/>
                <w:i/>
                <w:color w:val="000000" w:themeColor="text1"/>
              </w:rPr>
            </w:pPr>
            <w:r w:rsidRPr="009B6BB1">
              <w:rPr>
                <w:rFonts w:eastAsia="Times New Roman" w:cstheme="minorHAnsi"/>
                <w:bCs/>
                <w:i/>
                <w:color w:val="000000" w:themeColor="text1"/>
              </w:rPr>
              <w:t>työelämän ulkopuolella olevien (ei koulutuk</w:t>
            </w:r>
            <w:r w:rsidRPr="009B6BB1">
              <w:rPr>
                <w:rFonts w:eastAsia="Times New Roman" w:cstheme="minorHAnsi"/>
                <w:bCs/>
                <w:i/>
                <w:color w:val="000000" w:themeColor="text1"/>
              </w:rPr>
              <w:softHyphen/>
              <w:t>sessa tai opiskele</w:t>
            </w:r>
            <w:r w:rsidRPr="009B6BB1">
              <w:rPr>
                <w:rFonts w:eastAsia="Times New Roman" w:cstheme="minorHAnsi"/>
                <w:bCs/>
                <w:i/>
                <w:color w:val="000000" w:themeColor="text1"/>
              </w:rPr>
              <w:softHyphen/>
              <w:t>mas</w:t>
            </w:r>
            <w:r w:rsidRPr="009B6BB1">
              <w:rPr>
                <w:rFonts w:eastAsia="Times New Roman" w:cstheme="minorHAnsi"/>
                <w:bCs/>
                <w:i/>
                <w:color w:val="000000" w:themeColor="text1"/>
              </w:rPr>
              <w:softHyphen/>
              <w:t>sa) osuus aloittaneista</w:t>
            </w:r>
          </w:p>
        </w:tc>
        <w:tc>
          <w:tcPr>
            <w:tcW w:w="1596" w:type="dxa"/>
          </w:tcPr>
          <w:p w:rsidR="009B6BB1" w:rsidRPr="009B6BB1" w:rsidRDefault="009B6BB1" w:rsidP="00007FE2">
            <w:pPr>
              <w:jc w:val="both"/>
              <w:rPr>
                <w:rFonts w:eastAsia="Times New Roman" w:cstheme="minorHAnsi"/>
                <w:bCs/>
                <w:i/>
                <w:color w:val="000000" w:themeColor="text1"/>
              </w:rPr>
            </w:pPr>
            <w:r w:rsidRPr="009B6BB1">
              <w:rPr>
                <w:rFonts w:eastAsia="Times New Roman" w:cstheme="minorHAnsi"/>
                <w:bCs/>
                <w:i/>
                <w:color w:val="000000" w:themeColor="text1"/>
              </w:rPr>
              <w:t xml:space="preserve"> %</w:t>
            </w:r>
          </w:p>
        </w:tc>
        <w:tc>
          <w:tcPr>
            <w:tcW w:w="1596" w:type="dxa"/>
          </w:tcPr>
          <w:p w:rsidR="009B6BB1" w:rsidRPr="009B6BB1" w:rsidRDefault="009B6BB1" w:rsidP="00007FE2">
            <w:pPr>
              <w:jc w:val="both"/>
              <w:rPr>
                <w:rFonts w:eastAsia="Times New Roman" w:cstheme="minorHAnsi"/>
                <w:bCs/>
                <w:i/>
                <w:color w:val="000000" w:themeColor="text1"/>
              </w:rPr>
            </w:pPr>
            <w:r w:rsidRPr="009B6BB1">
              <w:rPr>
                <w:rFonts w:eastAsia="Times New Roman" w:cstheme="minorHAnsi"/>
                <w:bCs/>
                <w:i/>
                <w:color w:val="000000" w:themeColor="text1"/>
              </w:rPr>
              <w:t>ESR</w:t>
            </w:r>
          </w:p>
        </w:tc>
        <w:tc>
          <w:tcPr>
            <w:tcW w:w="1596" w:type="dxa"/>
          </w:tcPr>
          <w:p w:rsidR="009B6BB1" w:rsidRPr="009B6BB1" w:rsidRDefault="009B6BB1" w:rsidP="00007FE2">
            <w:pPr>
              <w:jc w:val="both"/>
              <w:rPr>
                <w:rFonts w:eastAsia="Times New Roman" w:cstheme="minorHAnsi"/>
                <w:bCs/>
                <w:i/>
                <w:color w:val="000000" w:themeColor="text1"/>
              </w:rPr>
            </w:pPr>
            <w:r w:rsidRPr="009B6BB1">
              <w:rPr>
                <w:rFonts w:eastAsia="Times New Roman" w:cstheme="minorHAnsi"/>
                <w:bCs/>
                <w:i/>
                <w:color w:val="000000" w:themeColor="text1"/>
              </w:rPr>
              <w:t>%??</w:t>
            </w:r>
          </w:p>
        </w:tc>
        <w:tc>
          <w:tcPr>
            <w:tcW w:w="2127" w:type="dxa"/>
          </w:tcPr>
          <w:p w:rsidR="009B6BB1" w:rsidRPr="009B6BB1" w:rsidRDefault="009B6BB1" w:rsidP="00007FE2">
            <w:pPr>
              <w:jc w:val="both"/>
              <w:rPr>
                <w:rFonts w:eastAsia="Times New Roman" w:cstheme="minorHAnsi"/>
                <w:bCs/>
                <w:i/>
                <w:color w:val="000000" w:themeColor="text1"/>
              </w:rPr>
            </w:pPr>
            <w:r w:rsidRPr="009B6BB1">
              <w:rPr>
                <w:rFonts w:eastAsia="Times New Roman" w:cstheme="minorHAnsi"/>
                <w:bCs/>
                <w:i/>
                <w:color w:val="000000" w:themeColor="text1"/>
              </w:rPr>
              <w:t>Eura2014</w:t>
            </w:r>
          </w:p>
        </w:tc>
        <w:tc>
          <w:tcPr>
            <w:tcW w:w="2127" w:type="dxa"/>
          </w:tcPr>
          <w:p w:rsidR="009B6BB1" w:rsidRPr="009B6BB1" w:rsidRDefault="009B6BB1" w:rsidP="00007FE2">
            <w:pPr>
              <w:jc w:val="both"/>
              <w:rPr>
                <w:rFonts w:eastAsia="Times New Roman" w:cstheme="minorHAnsi"/>
                <w:bCs/>
                <w:i/>
                <w:color w:val="000000" w:themeColor="text1"/>
              </w:rPr>
            </w:pPr>
            <w:r w:rsidRPr="009B6BB1">
              <w:rPr>
                <w:rFonts w:eastAsia="Times New Roman" w:cstheme="minorHAnsi"/>
                <w:bCs/>
                <w:i/>
                <w:color w:val="000000" w:themeColor="text1"/>
              </w:rPr>
              <w:t>jatkuva rapor</w:t>
            </w:r>
            <w:r w:rsidRPr="009B6BB1">
              <w:rPr>
                <w:rFonts w:eastAsia="Times New Roman" w:cstheme="minorHAnsi"/>
                <w:bCs/>
                <w:i/>
                <w:color w:val="000000" w:themeColor="text1"/>
              </w:rPr>
              <w:softHyphen/>
              <w:t>tointi</w:t>
            </w:r>
          </w:p>
        </w:tc>
      </w:tr>
    </w:tbl>
    <w:p w:rsidR="009B6BB1" w:rsidRDefault="009B6BB1" w:rsidP="009B6BB1">
      <w:pPr>
        <w:rPr>
          <w:rFonts w:cstheme="minorHAnsi"/>
          <w:b/>
          <w:sz w:val="20"/>
          <w:szCs w:val="20"/>
        </w:rPr>
      </w:pPr>
    </w:p>
    <w:p w:rsidR="009B6BB1" w:rsidRDefault="009B6BB1">
      <w:pPr>
        <w:rPr>
          <w:rFonts w:cstheme="minorHAnsi"/>
          <w:b/>
          <w:sz w:val="20"/>
          <w:szCs w:val="20"/>
        </w:rPr>
      </w:pPr>
    </w:p>
    <w:p w:rsidR="009B6BB1" w:rsidRDefault="009B6BB1">
      <w:pPr>
        <w:rPr>
          <w:rFonts w:cstheme="minorHAnsi"/>
          <w:b/>
          <w:sz w:val="20"/>
          <w:szCs w:val="20"/>
        </w:rPr>
      </w:pPr>
    </w:p>
    <w:p w:rsidR="00C935C4" w:rsidRDefault="00C935C4" w:rsidP="00C935C4">
      <w:pPr>
        <w:pStyle w:val="Heading2"/>
        <w:rPr>
          <w:rFonts w:asciiTheme="minorHAnsi" w:hAnsiTheme="minorHAnsi" w:cstheme="minorHAnsi"/>
        </w:rPr>
      </w:pPr>
      <w:bookmarkStart w:id="32" w:name="_Toc365008689"/>
      <w:r w:rsidRPr="00C935C4">
        <w:rPr>
          <w:rFonts w:asciiTheme="minorHAnsi" w:hAnsiTheme="minorHAnsi" w:cstheme="minorHAnsi"/>
        </w:rPr>
        <w:lastRenderedPageBreak/>
        <w:t xml:space="preserve">Liite 4 </w:t>
      </w:r>
      <w:r w:rsidR="00BC7271">
        <w:rPr>
          <w:rFonts w:asciiTheme="minorHAnsi" w:hAnsiTheme="minorHAnsi" w:cstheme="minorHAnsi"/>
        </w:rPr>
        <w:tab/>
      </w:r>
      <w:r w:rsidRPr="00C935C4">
        <w:rPr>
          <w:rFonts w:asciiTheme="minorHAnsi" w:hAnsiTheme="minorHAnsi" w:cstheme="minorHAnsi"/>
        </w:rPr>
        <w:t>Tuloskehys</w:t>
      </w:r>
      <w:bookmarkEnd w:id="32"/>
    </w:p>
    <w:p w:rsidR="00C935C4" w:rsidRPr="00C935C4" w:rsidRDefault="00D8244A" w:rsidP="00C935C4">
      <w:r>
        <w:t>kesken</w:t>
      </w:r>
    </w:p>
    <w:tbl>
      <w:tblPr>
        <w:tblStyle w:val="TableGrid"/>
        <w:tblW w:w="0" w:type="auto"/>
        <w:tblLook w:val="04A0"/>
      </w:tblPr>
      <w:tblGrid>
        <w:gridCol w:w="1526"/>
        <w:gridCol w:w="3402"/>
        <w:gridCol w:w="3402"/>
        <w:gridCol w:w="3017"/>
        <w:gridCol w:w="2837"/>
      </w:tblGrid>
      <w:tr w:rsidR="00C935C4" w:rsidTr="00C935C4">
        <w:trPr>
          <w:trHeight w:val="643"/>
        </w:trPr>
        <w:tc>
          <w:tcPr>
            <w:tcW w:w="1526" w:type="dxa"/>
          </w:tcPr>
          <w:p w:rsidR="00C935C4" w:rsidRDefault="00C935C4">
            <w:pPr>
              <w:rPr>
                <w:rFonts w:cstheme="minorHAnsi"/>
                <w:b/>
                <w:sz w:val="20"/>
                <w:szCs w:val="20"/>
              </w:rPr>
            </w:pPr>
            <w:r>
              <w:rPr>
                <w:rFonts w:cstheme="minorHAnsi"/>
                <w:b/>
                <w:sz w:val="20"/>
                <w:szCs w:val="20"/>
              </w:rPr>
              <w:t>Toimintalinja</w:t>
            </w:r>
          </w:p>
        </w:tc>
        <w:tc>
          <w:tcPr>
            <w:tcW w:w="3402" w:type="dxa"/>
          </w:tcPr>
          <w:p w:rsidR="00C935C4" w:rsidRDefault="00C935C4">
            <w:pPr>
              <w:rPr>
                <w:rFonts w:cstheme="minorHAnsi"/>
                <w:b/>
                <w:sz w:val="20"/>
                <w:szCs w:val="20"/>
              </w:rPr>
            </w:pPr>
            <w:r>
              <w:rPr>
                <w:rFonts w:cstheme="minorHAnsi"/>
                <w:b/>
                <w:sz w:val="20"/>
                <w:szCs w:val="20"/>
              </w:rPr>
              <w:t>Toimeenpanovaihe, rahoitus-, tuotos- taitulosindikaattori</w:t>
            </w:r>
          </w:p>
        </w:tc>
        <w:tc>
          <w:tcPr>
            <w:tcW w:w="3402" w:type="dxa"/>
          </w:tcPr>
          <w:p w:rsidR="00C935C4" w:rsidRDefault="00C935C4">
            <w:pPr>
              <w:rPr>
                <w:rFonts w:cstheme="minorHAnsi"/>
                <w:b/>
                <w:sz w:val="20"/>
                <w:szCs w:val="20"/>
              </w:rPr>
            </w:pPr>
            <w:r>
              <w:rPr>
                <w:rFonts w:cstheme="minorHAnsi"/>
                <w:b/>
                <w:sz w:val="20"/>
                <w:szCs w:val="20"/>
              </w:rPr>
              <w:t>Mittayksikkö</w:t>
            </w:r>
          </w:p>
        </w:tc>
        <w:tc>
          <w:tcPr>
            <w:tcW w:w="3017" w:type="dxa"/>
          </w:tcPr>
          <w:p w:rsidR="00C935C4" w:rsidRDefault="00C935C4">
            <w:pPr>
              <w:rPr>
                <w:rFonts w:cstheme="minorHAnsi"/>
                <w:b/>
                <w:sz w:val="20"/>
                <w:szCs w:val="20"/>
              </w:rPr>
            </w:pPr>
            <w:r>
              <w:rPr>
                <w:rFonts w:cstheme="minorHAnsi"/>
                <w:b/>
                <w:sz w:val="20"/>
                <w:szCs w:val="20"/>
              </w:rPr>
              <w:t>Tavoite 2018</w:t>
            </w:r>
          </w:p>
        </w:tc>
        <w:tc>
          <w:tcPr>
            <w:tcW w:w="2837" w:type="dxa"/>
          </w:tcPr>
          <w:p w:rsidR="00C935C4" w:rsidRDefault="00C935C4" w:rsidP="00C935C4">
            <w:pPr>
              <w:rPr>
                <w:rFonts w:cstheme="minorHAnsi"/>
                <w:b/>
                <w:sz w:val="20"/>
                <w:szCs w:val="20"/>
              </w:rPr>
            </w:pPr>
            <w:r>
              <w:rPr>
                <w:rFonts w:cstheme="minorHAnsi"/>
                <w:b/>
                <w:sz w:val="20"/>
                <w:szCs w:val="20"/>
              </w:rPr>
              <w:t>Lopullinen tavoite (2022)</w:t>
            </w:r>
          </w:p>
        </w:tc>
      </w:tr>
      <w:tr w:rsidR="00C935C4" w:rsidTr="00C935C4">
        <w:trPr>
          <w:trHeight w:val="330"/>
        </w:trPr>
        <w:tc>
          <w:tcPr>
            <w:tcW w:w="1526" w:type="dxa"/>
          </w:tcPr>
          <w:p w:rsidR="00C935C4" w:rsidRDefault="00C935C4">
            <w:pPr>
              <w:rPr>
                <w:rFonts w:cstheme="minorHAnsi"/>
                <w:b/>
                <w:sz w:val="20"/>
                <w:szCs w:val="20"/>
              </w:rPr>
            </w:pPr>
            <w:r>
              <w:rPr>
                <w:rFonts w:cstheme="minorHAnsi"/>
                <w:b/>
                <w:sz w:val="20"/>
                <w:szCs w:val="20"/>
              </w:rPr>
              <w:t>TL1</w:t>
            </w:r>
          </w:p>
        </w:tc>
        <w:tc>
          <w:tcPr>
            <w:tcW w:w="3402" w:type="dxa"/>
          </w:tcPr>
          <w:p w:rsidR="00C935C4" w:rsidRDefault="00C935C4">
            <w:pPr>
              <w:rPr>
                <w:rFonts w:cstheme="minorHAnsi"/>
                <w:b/>
                <w:sz w:val="20"/>
                <w:szCs w:val="20"/>
              </w:rPr>
            </w:pPr>
          </w:p>
        </w:tc>
        <w:tc>
          <w:tcPr>
            <w:tcW w:w="3402" w:type="dxa"/>
          </w:tcPr>
          <w:p w:rsidR="00C935C4" w:rsidRDefault="00C935C4">
            <w:pPr>
              <w:rPr>
                <w:rFonts w:cstheme="minorHAnsi"/>
                <w:b/>
                <w:sz w:val="20"/>
                <w:szCs w:val="20"/>
              </w:rPr>
            </w:pPr>
          </w:p>
        </w:tc>
        <w:tc>
          <w:tcPr>
            <w:tcW w:w="3017" w:type="dxa"/>
          </w:tcPr>
          <w:p w:rsidR="00C935C4" w:rsidRDefault="00C935C4">
            <w:pPr>
              <w:rPr>
                <w:rFonts w:cstheme="minorHAnsi"/>
                <w:b/>
                <w:sz w:val="20"/>
                <w:szCs w:val="20"/>
              </w:rPr>
            </w:pPr>
          </w:p>
        </w:tc>
        <w:tc>
          <w:tcPr>
            <w:tcW w:w="2837" w:type="dxa"/>
          </w:tcPr>
          <w:p w:rsidR="00C935C4" w:rsidRDefault="00C935C4">
            <w:pPr>
              <w:rPr>
                <w:rFonts w:cstheme="minorHAnsi"/>
                <w:b/>
                <w:sz w:val="20"/>
                <w:szCs w:val="20"/>
              </w:rPr>
            </w:pPr>
          </w:p>
        </w:tc>
      </w:tr>
      <w:tr w:rsidR="00C935C4" w:rsidTr="00C935C4">
        <w:trPr>
          <w:trHeight w:val="314"/>
        </w:trPr>
        <w:tc>
          <w:tcPr>
            <w:tcW w:w="1526" w:type="dxa"/>
          </w:tcPr>
          <w:p w:rsidR="00C935C4" w:rsidRDefault="00C935C4">
            <w:pPr>
              <w:rPr>
                <w:rFonts w:cstheme="minorHAnsi"/>
                <w:b/>
                <w:sz w:val="20"/>
                <w:szCs w:val="20"/>
              </w:rPr>
            </w:pPr>
            <w:r>
              <w:rPr>
                <w:rFonts w:cstheme="minorHAnsi"/>
                <w:b/>
                <w:sz w:val="20"/>
                <w:szCs w:val="20"/>
              </w:rPr>
              <w:t>TL2</w:t>
            </w:r>
          </w:p>
        </w:tc>
        <w:tc>
          <w:tcPr>
            <w:tcW w:w="3402" w:type="dxa"/>
          </w:tcPr>
          <w:p w:rsidR="00C935C4" w:rsidRDefault="00C935C4">
            <w:pPr>
              <w:rPr>
                <w:rFonts w:cstheme="minorHAnsi"/>
                <w:b/>
                <w:sz w:val="20"/>
                <w:szCs w:val="20"/>
              </w:rPr>
            </w:pPr>
          </w:p>
        </w:tc>
        <w:tc>
          <w:tcPr>
            <w:tcW w:w="3402" w:type="dxa"/>
          </w:tcPr>
          <w:p w:rsidR="00C935C4" w:rsidRDefault="00C935C4">
            <w:pPr>
              <w:rPr>
                <w:rFonts w:cstheme="minorHAnsi"/>
                <w:b/>
                <w:sz w:val="20"/>
                <w:szCs w:val="20"/>
              </w:rPr>
            </w:pPr>
          </w:p>
        </w:tc>
        <w:tc>
          <w:tcPr>
            <w:tcW w:w="3017" w:type="dxa"/>
          </w:tcPr>
          <w:p w:rsidR="00C935C4" w:rsidRDefault="00C935C4">
            <w:pPr>
              <w:rPr>
                <w:rFonts w:cstheme="minorHAnsi"/>
                <w:b/>
                <w:sz w:val="20"/>
                <w:szCs w:val="20"/>
              </w:rPr>
            </w:pPr>
          </w:p>
        </w:tc>
        <w:tc>
          <w:tcPr>
            <w:tcW w:w="2837" w:type="dxa"/>
          </w:tcPr>
          <w:p w:rsidR="00C935C4" w:rsidRDefault="00C935C4">
            <w:pPr>
              <w:rPr>
                <w:rFonts w:cstheme="minorHAnsi"/>
                <w:b/>
                <w:sz w:val="20"/>
                <w:szCs w:val="20"/>
              </w:rPr>
            </w:pPr>
          </w:p>
        </w:tc>
      </w:tr>
      <w:tr w:rsidR="00C935C4" w:rsidTr="00C935C4">
        <w:trPr>
          <w:trHeight w:val="314"/>
        </w:trPr>
        <w:tc>
          <w:tcPr>
            <w:tcW w:w="1526" w:type="dxa"/>
          </w:tcPr>
          <w:p w:rsidR="00C935C4" w:rsidRDefault="00C935C4">
            <w:pPr>
              <w:rPr>
                <w:rFonts w:cstheme="minorHAnsi"/>
                <w:b/>
                <w:sz w:val="20"/>
                <w:szCs w:val="20"/>
              </w:rPr>
            </w:pPr>
            <w:r>
              <w:rPr>
                <w:rFonts w:cstheme="minorHAnsi"/>
                <w:b/>
                <w:sz w:val="20"/>
                <w:szCs w:val="20"/>
              </w:rPr>
              <w:t>TL3</w:t>
            </w:r>
          </w:p>
        </w:tc>
        <w:tc>
          <w:tcPr>
            <w:tcW w:w="3402" w:type="dxa"/>
          </w:tcPr>
          <w:p w:rsidR="00C935C4" w:rsidRDefault="00C935C4">
            <w:pPr>
              <w:rPr>
                <w:rFonts w:cstheme="minorHAnsi"/>
                <w:b/>
                <w:sz w:val="20"/>
                <w:szCs w:val="20"/>
              </w:rPr>
            </w:pPr>
          </w:p>
        </w:tc>
        <w:tc>
          <w:tcPr>
            <w:tcW w:w="3402" w:type="dxa"/>
          </w:tcPr>
          <w:p w:rsidR="00C935C4" w:rsidRDefault="00C935C4">
            <w:pPr>
              <w:rPr>
                <w:rFonts w:cstheme="minorHAnsi"/>
                <w:b/>
                <w:sz w:val="20"/>
                <w:szCs w:val="20"/>
              </w:rPr>
            </w:pPr>
          </w:p>
        </w:tc>
        <w:tc>
          <w:tcPr>
            <w:tcW w:w="3017" w:type="dxa"/>
          </w:tcPr>
          <w:p w:rsidR="00C935C4" w:rsidRDefault="00C935C4">
            <w:pPr>
              <w:rPr>
                <w:rFonts w:cstheme="minorHAnsi"/>
                <w:b/>
                <w:sz w:val="20"/>
                <w:szCs w:val="20"/>
              </w:rPr>
            </w:pPr>
          </w:p>
        </w:tc>
        <w:tc>
          <w:tcPr>
            <w:tcW w:w="2837" w:type="dxa"/>
          </w:tcPr>
          <w:p w:rsidR="00C935C4" w:rsidRDefault="00C935C4">
            <w:pPr>
              <w:rPr>
                <w:rFonts w:cstheme="minorHAnsi"/>
                <w:b/>
                <w:sz w:val="20"/>
                <w:szCs w:val="20"/>
              </w:rPr>
            </w:pPr>
          </w:p>
        </w:tc>
      </w:tr>
      <w:tr w:rsidR="00C935C4" w:rsidTr="00C935C4">
        <w:trPr>
          <w:trHeight w:val="330"/>
        </w:trPr>
        <w:tc>
          <w:tcPr>
            <w:tcW w:w="1526" w:type="dxa"/>
          </w:tcPr>
          <w:p w:rsidR="00C935C4" w:rsidRDefault="00C935C4">
            <w:pPr>
              <w:rPr>
                <w:rFonts w:cstheme="minorHAnsi"/>
                <w:b/>
                <w:sz w:val="20"/>
                <w:szCs w:val="20"/>
              </w:rPr>
            </w:pPr>
            <w:r>
              <w:rPr>
                <w:rFonts w:cstheme="minorHAnsi"/>
                <w:b/>
                <w:sz w:val="20"/>
                <w:szCs w:val="20"/>
              </w:rPr>
              <w:t>TL4</w:t>
            </w:r>
          </w:p>
        </w:tc>
        <w:tc>
          <w:tcPr>
            <w:tcW w:w="3402" w:type="dxa"/>
          </w:tcPr>
          <w:p w:rsidR="00C935C4" w:rsidRDefault="00C935C4">
            <w:pPr>
              <w:rPr>
                <w:rFonts w:cstheme="minorHAnsi"/>
                <w:b/>
                <w:sz w:val="20"/>
                <w:szCs w:val="20"/>
              </w:rPr>
            </w:pPr>
          </w:p>
        </w:tc>
        <w:tc>
          <w:tcPr>
            <w:tcW w:w="3402" w:type="dxa"/>
          </w:tcPr>
          <w:p w:rsidR="00C935C4" w:rsidRDefault="00C935C4">
            <w:pPr>
              <w:rPr>
                <w:rFonts w:cstheme="minorHAnsi"/>
                <w:b/>
                <w:sz w:val="20"/>
                <w:szCs w:val="20"/>
              </w:rPr>
            </w:pPr>
          </w:p>
        </w:tc>
        <w:tc>
          <w:tcPr>
            <w:tcW w:w="3017" w:type="dxa"/>
          </w:tcPr>
          <w:p w:rsidR="00C935C4" w:rsidRDefault="00C935C4">
            <w:pPr>
              <w:rPr>
                <w:rFonts w:cstheme="minorHAnsi"/>
                <w:b/>
                <w:sz w:val="20"/>
                <w:szCs w:val="20"/>
              </w:rPr>
            </w:pPr>
          </w:p>
        </w:tc>
        <w:tc>
          <w:tcPr>
            <w:tcW w:w="2837" w:type="dxa"/>
          </w:tcPr>
          <w:p w:rsidR="00C935C4" w:rsidRDefault="00C935C4">
            <w:pPr>
              <w:rPr>
                <w:rFonts w:cstheme="minorHAnsi"/>
                <w:b/>
                <w:sz w:val="20"/>
                <w:szCs w:val="20"/>
              </w:rPr>
            </w:pPr>
          </w:p>
        </w:tc>
      </w:tr>
      <w:tr w:rsidR="00C935C4" w:rsidTr="00C935C4">
        <w:trPr>
          <w:trHeight w:val="330"/>
        </w:trPr>
        <w:tc>
          <w:tcPr>
            <w:tcW w:w="1526" w:type="dxa"/>
          </w:tcPr>
          <w:p w:rsidR="00C935C4" w:rsidRDefault="00C935C4">
            <w:pPr>
              <w:rPr>
                <w:rFonts w:cstheme="minorHAnsi"/>
                <w:b/>
                <w:sz w:val="20"/>
                <w:szCs w:val="20"/>
              </w:rPr>
            </w:pPr>
            <w:r>
              <w:rPr>
                <w:rFonts w:cstheme="minorHAnsi"/>
                <w:b/>
                <w:sz w:val="20"/>
                <w:szCs w:val="20"/>
              </w:rPr>
              <w:t>TL5</w:t>
            </w:r>
          </w:p>
        </w:tc>
        <w:tc>
          <w:tcPr>
            <w:tcW w:w="3402" w:type="dxa"/>
          </w:tcPr>
          <w:p w:rsidR="00C935C4" w:rsidRDefault="00C935C4">
            <w:pPr>
              <w:rPr>
                <w:rFonts w:cstheme="minorHAnsi"/>
                <w:b/>
                <w:sz w:val="20"/>
                <w:szCs w:val="20"/>
              </w:rPr>
            </w:pPr>
          </w:p>
        </w:tc>
        <w:tc>
          <w:tcPr>
            <w:tcW w:w="3402" w:type="dxa"/>
          </w:tcPr>
          <w:p w:rsidR="00C935C4" w:rsidRDefault="00C935C4">
            <w:pPr>
              <w:rPr>
                <w:rFonts w:cstheme="minorHAnsi"/>
                <w:b/>
                <w:sz w:val="20"/>
                <w:szCs w:val="20"/>
              </w:rPr>
            </w:pPr>
          </w:p>
        </w:tc>
        <w:tc>
          <w:tcPr>
            <w:tcW w:w="3017" w:type="dxa"/>
          </w:tcPr>
          <w:p w:rsidR="00C935C4" w:rsidRDefault="00C935C4">
            <w:pPr>
              <w:rPr>
                <w:rFonts w:cstheme="minorHAnsi"/>
                <w:b/>
                <w:sz w:val="20"/>
                <w:szCs w:val="20"/>
              </w:rPr>
            </w:pPr>
          </w:p>
        </w:tc>
        <w:tc>
          <w:tcPr>
            <w:tcW w:w="2837" w:type="dxa"/>
          </w:tcPr>
          <w:p w:rsidR="00C935C4" w:rsidRDefault="00C935C4">
            <w:pPr>
              <w:rPr>
                <w:rFonts w:cstheme="minorHAnsi"/>
                <w:b/>
                <w:sz w:val="20"/>
                <w:szCs w:val="20"/>
              </w:rPr>
            </w:pPr>
          </w:p>
        </w:tc>
      </w:tr>
    </w:tbl>
    <w:p w:rsidR="00C935C4" w:rsidRDefault="00C935C4">
      <w:pPr>
        <w:rPr>
          <w:rFonts w:cstheme="minorHAnsi"/>
          <w:b/>
          <w:sz w:val="20"/>
          <w:szCs w:val="20"/>
        </w:rPr>
      </w:pPr>
      <w:r>
        <w:rPr>
          <w:rFonts w:cstheme="minorHAnsi"/>
          <w:b/>
          <w:sz w:val="20"/>
          <w:szCs w:val="20"/>
        </w:rPr>
        <w:br w:type="page"/>
      </w:r>
    </w:p>
    <w:p w:rsidR="00C935C4" w:rsidRPr="00C935C4" w:rsidRDefault="00C935C4" w:rsidP="00C935C4">
      <w:pPr>
        <w:pStyle w:val="Heading2"/>
        <w:rPr>
          <w:rFonts w:asciiTheme="minorHAnsi" w:hAnsiTheme="minorHAnsi" w:cstheme="minorHAnsi"/>
        </w:rPr>
      </w:pPr>
      <w:bookmarkStart w:id="33" w:name="_Toc365008690"/>
      <w:r w:rsidRPr="00C935C4">
        <w:rPr>
          <w:rFonts w:asciiTheme="minorHAnsi" w:hAnsiTheme="minorHAnsi" w:cstheme="minorHAnsi"/>
        </w:rPr>
        <w:lastRenderedPageBreak/>
        <w:t>Liite 5</w:t>
      </w:r>
      <w:r w:rsidRPr="00C935C4">
        <w:rPr>
          <w:rFonts w:asciiTheme="minorHAnsi" w:hAnsiTheme="minorHAnsi" w:cstheme="minorHAnsi"/>
        </w:rPr>
        <w:tab/>
        <w:t>Menoluokat</w:t>
      </w:r>
      <w:bookmarkEnd w:id="33"/>
    </w:p>
    <w:p w:rsidR="00C935C4" w:rsidRDefault="00C935C4">
      <w:pPr>
        <w:rPr>
          <w:rFonts w:cstheme="minorHAnsi"/>
          <w:b/>
          <w:sz w:val="20"/>
          <w:szCs w:val="20"/>
        </w:rPr>
      </w:pPr>
    </w:p>
    <w:p w:rsidR="00D8244A" w:rsidRDefault="00D8244A">
      <w:pPr>
        <w:rPr>
          <w:rFonts w:cstheme="minorHAnsi"/>
          <w:b/>
          <w:sz w:val="20"/>
          <w:szCs w:val="20"/>
        </w:rPr>
      </w:pPr>
      <w:r>
        <w:rPr>
          <w:rFonts w:cstheme="minorHAnsi"/>
          <w:b/>
          <w:sz w:val="20"/>
          <w:szCs w:val="20"/>
        </w:rPr>
        <w:t>kesken</w:t>
      </w:r>
    </w:p>
    <w:p w:rsidR="00C935C4" w:rsidRDefault="00C935C4">
      <w:pPr>
        <w:rPr>
          <w:rFonts w:cstheme="minorHAnsi"/>
          <w:b/>
          <w:sz w:val="20"/>
          <w:szCs w:val="20"/>
        </w:rPr>
      </w:pPr>
    </w:p>
    <w:tbl>
      <w:tblPr>
        <w:tblStyle w:val="TableGrid"/>
        <w:tblW w:w="0" w:type="auto"/>
        <w:tblLook w:val="04A0"/>
      </w:tblPr>
      <w:tblGrid>
        <w:gridCol w:w="1178"/>
        <w:gridCol w:w="1179"/>
        <w:gridCol w:w="1178"/>
        <w:gridCol w:w="1179"/>
        <w:gridCol w:w="1178"/>
        <w:gridCol w:w="1179"/>
        <w:gridCol w:w="1178"/>
        <w:gridCol w:w="1179"/>
        <w:gridCol w:w="1179"/>
        <w:gridCol w:w="1179"/>
        <w:gridCol w:w="1179"/>
        <w:gridCol w:w="1179"/>
      </w:tblGrid>
      <w:tr w:rsidR="00C935C4" w:rsidTr="00C935C4">
        <w:tc>
          <w:tcPr>
            <w:tcW w:w="2357" w:type="dxa"/>
            <w:gridSpan w:val="2"/>
          </w:tcPr>
          <w:p w:rsidR="00C935C4" w:rsidRDefault="00C935C4">
            <w:pPr>
              <w:rPr>
                <w:rFonts w:cstheme="minorHAnsi"/>
                <w:b/>
                <w:sz w:val="20"/>
                <w:szCs w:val="20"/>
              </w:rPr>
            </w:pPr>
          </w:p>
        </w:tc>
        <w:tc>
          <w:tcPr>
            <w:tcW w:w="2357" w:type="dxa"/>
            <w:gridSpan w:val="2"/>
          </w:tcPr>
          <w:p w:rsidR="00C935C4" w:rsidRDefault="00C935C4">
            <w:pPr>
              <w:rPr>
                <w:rFonts w:cstheme="minorHAnsi"/>
                <w:b/>
                <w:sz w:val="20"/>
                <w:szCs w:val="20"/>
              </w:rPr>
            </w:pPr>
          </w:p>
        </w:tc>
        <w:tc>
          <w:tcPr>
            <w:tcW w:w="2357" w:type="dxa"/>
            <w:gridSpan w:val="2"/>
          </w:tcPr>
          <w:p w:rsidR="00C935C4" w:rsidRDefault="00C935C4">
            <w:pPr>
              <w:rPr>
                <w:rFonts w:cstheme="minorHAnsi"/>
                <w:b/>
                <w:sz w:val="20"/>
                <w:szCs w:val="20"/>
              </w:rPr>
            </w:pPr>
          </w:p>
        </w:tc>
        <w:tc>
          <w:tcPr>
            <w:tcW w:w="2357" w:type="dxa"/>
            <w:gridSpan w:val="2"/>
          </w:tcPr>
          <w:p w:rsidR="00C935C4" w:rsidRDefault="00C935C4">
            <w:pPr>
              <w:rPr>
                <w:rFonts w:cstheme="minorHAnsi"/>
                <w:b/>
                <w:sz w:val="20"/>
                <w:szCs w:val="20"/>
              </w:rPr>
            </w:pPr>
          </w:p>
        </w:tc>
        <w:tc>
          <w:tcPr>
            <w:tcW w:w="2358" w:type="dxa"/>
            <w:gridSpan w:val="2"/>
          </w:tcPr>
          <w:p w:rsidR="00C935C4" w:rsidRDefault="00C935C4">
            <w:pPr>
              <w:rPr>
                <w:rFonts w:cstheme="minorHAnsi"/>
                <w:b/>
                <w:sz w:val="20"/>
                <w:szCs w:val="20"/>
              </w:rPr>
            </w:pPr>
          </w:p>
        </w:tc>
        <w:tc>
          <w:tcPr>
            <w:tcW w:w="2358" w:type="dxa"/>
            <w:gridSpan w:val="2"/>
          </w:tcPr>
          <w:p w:rsidR="00C935C4" w:rsidRDefault="00C935C4">
            <w:pPr>
              <w:rPr>
                <w:rFonts w:cstheme="minorHAnsi"/>
                <w:b/>
                <w:sz w:val="20"/>
                <w:szCs w:val="20"/>
              </w:rPr>
            </w:pPr>
          </w:p>
        </w:tc>
      </w:tr>
      <w:tr w:rsidR="00571AAA" w:rsidTr="00F33F09">
        <w:tc>
          <w:tcPr>
            <w:tcW w:w="1178" w:type="dxa"/>
          </w:tcPr>
          <w:p w:rsidR="00571AAA" w:rsidRDefault="00571AAA">
            <w:pPr>
              <w:rPr>
                <w:rFonts w:cstheme="minorHAnsi"/>
                <w:b/>
                <w:sz w:val="20"/>
                <w:szCs w:val="20"/>
              </w:rPr>
            </w:pPr>
            <w:r>
              <w:rPr>
                <w:rFonts w:cstheme="minorHAnsi"/>
                <w:b/>
                <w:sz w:val="20"/>
                <w:szCs w:val="20"/>
              </w:rPr>
              <w:t>Koodi</w:t>
            </w:r>
          </w:p>
        </w:tc>
        <w:tc>
          <w:tcPr>
            <w:tcW w:w="1179" w:type="dxa"/>
          </w:tcPr>
          <w:p w:rsidR="00571AAA" w:rsidRDefault="00571AAA">
            <w:pPr>
              <w:rPr>
                <w:rFonts w:cstheme="minorHAnsi"/>
                <w:b/>
                <w:sz w:val="20"/>
                <w:szCs w:val="20"/>
              </w:rPr>
            </w:pPr>
            <w:r>
              <w:rPr>
                <w:rFonts w:cstheme="minorHAnsi"/>
                <w:b/>
                <w:sz w:val="20"/>
                <w:szCs w:val="20"/>
              </w:rPr>
              <w:t>€</w:t>
            </w:r>
          </w:p>
        </w:tc>
        <w:tc>
          <w:tcPr>
            <w:tcW w:w="1178" w:type="dxa"/>
          </w:tcPr>
          <w:p w:rsidR="00571AAA" w:rsidRDefault="00571AAA" w:rsidP="00F33F09">
            <w:pPr>
              <w:rPr>
                <w:rFonts w:cstheme="minorHAnsi"/>
                <w:b/>
                <w:sz w:val="20"/>
                <w:szCs w:val="20"/>
              </w:rPr>
            </w:pPr>
            <w:r>
              <w:rPr>
                <w:rFonts w:cstheme="minorHAnsi"/>
                <w:b/>
                <w:sz w:val="20"/>
                <w:szCs w:val="20"/>
              </w:rPr>
              <w:t>Koodi</w:t>
            </w:r>
          </w:p>
        </w:tc>
        <w:tc>
          <w:tcPr>
            <w:tcW w:w="1179" w:type="dxa"/>
          </w:tcPr>
          <w:p w:rsidR="00571AAA" w:rsidRDefault="00571AAA" w:rsidP="00F33F09">
            <w:pPr>
              <w:rPr>
                <w:rFonts w:cstheme="minorHAnsi"/>
                <w:b/>
                <w:sz w:val="20"/>
                <w:szCs w:val="20"/>
              </w:rPr>
            </w:pPr>
            <w:r>
              <w:rPr>
                <w:rFonts w:cstheme="minorHAnsi"/>
                <w:b/>
                <w:sz w:val="20"/>
                <w:szCs w:val="20"/>
              </w:rPr>
              <w:t>€</w:t>
            </w:r>
          </w:p>
        </w:tc>
        <w:tc>
          <w:tcPr>
            <w:tcW w:w="1178" w:type="dxa"/>
          </w:tcPr>
          <w:p w:rsidR="00571AAA" w:rsidRDefault="00571AAA" w:rsidP="00F33F09">
            <w:pPr>
              <w:rPr>
                <w:rFonts w:cstheme="minorHAnsi"/>
                <w:b/>
                <w:sz w:val="20"/>
                <w:szCs w:val="20"/>
              </w:rPr>
            </w:pPr>
            <w:r>
              <w:rPr>
                <w:rFonts w:cstheme="minorHAnsi"/>
                <w:b/>
                <w:sz w:val="20"/>
                <w:szCs w:val="20"/>
              </w:rPr>
              <w:t>Koodi</w:t>
            </w:r>
          </w:p>
        </w:tc>
        <w:tc>
          <w:tcPr>
            <w:tcW w:w="1179" w:type="dxa"/>
          </w:tcPr>
          <w:p w:rsidR="00571AAA" w:rsidRDefault="00571AAA" w:rsidP="00F33F09">
            <w:pPr>
              <w:rPr>
                <w:rFonts w:cstheme="minorHAnsi"/>
                <w:b/>
                <w:sz w:val="20"/>
                <w:szCs w:val="20"/>
              </w:rPr>
            </w:pPr>
            <w:r>
              <w:rPr>
                <w:rFonts w:cstheme="minorHAnsi"/>
                <w:b/>
                <w:sz w:val="20"/>
                <w:szCs w:val="20"/>
              </w:rPr>
              <w:t>€</w:t>
            </w:r>
          </w:p>
        </w:tc>
        <w:tc>
          <w:tcPr>
            <w:tcW w:w="1178" w:type="dxa"/>
          </w:tcPr>
          <w:p w:rsidR="00571AAA" w:rsidRDefault="00571AAA" w:rsidP="00F33F09">
            <w:pPr>
              <w:rPr>
                <w:rFonts w:cstheme="minorHAnsi"/>
                <w:b/>
                <w:sz w:val="20"/>
                <w:szCs w:val="20"/>
              </w:rPr>
            </w:pPr>
            <w:r>
              <w:rPr>
                <w:rFonts w:cstheme="minorHAnsi"/>
                <w:b/>
                <w:sz w:val="20"/>
                <w:szCs w:val="20"/>
              </w:rPr>
              <w:t>Koodi</w:t>
            </w:r>
          </w:p>
        </w:tc>
        <w:tc>
          <w:tcPr>
            <w:tcW w:w="1179" w:type="dxa"/>
          </w:tcPr>
          <w:p w:rsidR="00571AAA" w:rsidRDefault="00571AAA" w:rsidP="00F33F09">
            <w:pPr>
              <w:rPr>
                <w:rFonts w:cstheme="minorHAnsi"/>
                <w:b/>
                <w:sz w:val="20"/>
                <w:szCs w:val="20"/>
              </w:rPr>
            </w:pPr>
            <w:r>
              <w:rPr>
                <w:rFonts w:cstheme="minorHAnsi"/>
                <w:b/>
                <w:sz w:val="20"/>
                <w:szCs w:val="20"/>
              </w:rPr>
              <w:t>€</w:t>
            </w:r>
          </w:p>
        </w:tc>
        <w:tc>
          <w:tcPr>
            <w:tcW w:w="1179" w:type="dxa"/>
          </w:tcPr>
          <w:p w:rsidR="00571AAA" w:rsidRDefault="00571AAA" w:rsidP="00F33F09">
            <w:pPr>
              <w:rPr>
                <w:rFonts w:cstheme="minorHAnsi"/>
                <w:b/>
                <w:sz w:val="20"/>
                <w:szCs w:val="20"/>
              </w:rPr>
            </w:pPr>
            <w:r>
              <w:rPr>
                <w:rFonts w:cstheme="minorHAnsi"/>
                <w:b/>
                <w:sz w:val="20"/>
                <w:szCs w:val="20"/>
              </w:rPr>
              <w:t>Koodi</w:t>
            </w:r>
          </w:p>
        </w:tc>
        <w:tc>
          <w:tcPr>
            <w:tcW w:w="1179" w:type="dxa"/>
          </w:tcPr>
          <w:p w:rsidR="00571AAA" w:rsidRDefault="00571AAA" w:rsidP="00F33F09">
            <w:pPr>
              <w:rPr>
                <w:rFonts w:cstheme="minorHAnsi"/>
                <w:b/>
                <w:sz w:val="20"/>
                <w:szCs w:val="20"/>
              </w:rPr>
            </w:pPr>
            <w:r>
              <w:rPr>
                <w:rFonts w:cstheme="minorHAnsi"/>
                <w:b/>
                <w:sz w:val="20"/>
                <w:szCs w:val="20"/>
              </w:rPr>
              <w:t>€</w:t>
            </w:r>
          </w:p>
        </w:tc>
        <w:tc>
          <w:tcPr>
            <w:tcW w:w="1179" w:type="dxa"/>
          </w:tcPr>
          <w:p w:rsidR="00571AAA" w:rsidRDefault="00571AAA" w:rsidP="00F33F09">
            <w:pPr>
              <w:rPr>
                <w:rFonts w:cstheme="minorHAnsi"/>
                <w:b/>
                <w:sz w:val="20"/>
                <w:szCs w:val="20"/>
              </w:rPr>
            </w:pPr>
            <w:r>
              <w:rPr>
                <w:rFonts w:cstheme="minorHAnsi"/>
                <w:b/>
                <w:sz w:val="20"/>
                <w:szCs w:val="20"/>
              </w:rPr>
              <w:t>Koodi</w:t>
            </w:r>
          </w:p>
        </w:tc>
        <w:tc>
          <w:tcPr>
            <w:tcW w:w="1179" w:type="dxa"/>
          </w:tcPr>
          <w:p w:rsidR="00571AAA" w:rsidRDefault="00571AAA" w:rsidP="00F33F09">
            <w:pPr>
              <w:rPr>
                <w:rFonts w:cstheme="minorHAnsi"/>
                <w:b/>
                <w:sz w:val="20"/>
                <w:szCs w:val="20"/>
              </w:rPr>
            </w:pPr>
            <w:r>
              <w:rPr>
                <w:rFonts w:cstheme="minorHAnsi"/>
                <w:b/>
                <w:sz w:val="20"/>
                <w:szCs w:val="20"/>
              </w:rPr>
              <w:t>€</w:t>
            </w:r>
          </w:p>
        </w:tc>
      </w:tr>
      <w:tr w:rsidR="00571AAA" w:rsidTr="00F33F09">
        <w:tc>
          <w:tcPr>
            <w:tcW w:w="1178" w:type="dxa"/>
          </w:tcPr>
          <w:p w:rsidR="00571AAA" w:rsidRDefault="00571AAA">
            <w:pPr>
              <w:rPr>
                <w:rFonts w:cstheme="minorHAnsi"/>
                <w:b/>
                <w:sz w:val="20"/>
                <w:szCs w:val="20"/>
              </w:rPr>
            </w:pPr>
          </w:p>
        </w:tc>
        <w:tc>
          <w:tcPr>
            <w:tcW w:w="1179" w:type="dxa"/>
          </w:tcPr>
          <w:p w:rsidR="00571AAA" w:rsidRDefault="00571AAA">
            <w:pPr>
              <w:rPr>
                <w:rFonts w:cstheme="minorHAnsi"/>
                <w:b/>
                <w:sz w:val="20"/>
                <w:szCs w:val="20"/>
              </w:rPr>
            </w:pPr>
          </w:p>
        </w:tc>
        <w:tc>
          <w:tcPr>
            <w:tcW w:w="1178" w:type="dxa"/>
          </w:tcPr>
          <w:p w:rsidR="00571AAA" w:rsidRDefault="00571AAA" w:rsidP="00F33F09">
            <w:pPr>
              <w:rPr>
                <w:rFonts w:cstheme="minorHAnsi"/>
                <w:b/>
                <w:sz w:val="20"/>
                <w:szCs w:val="20"/>
              </w:rPr>
            </w:pPr>
          </w:p>
        </w:tc>
        <w:tc>
          <w:tcPr>
            <w:tcW w:w="1179" w:type="dxa"/>
          </w:tcPr>
          <w:p w:rsidR="00571AAA" w:rsidRDefault="00571AAA" w:rsidP="00F33F09">
            <w:pPr>
              <w:rPr>
                <w:rFonts w:cstheme="minorHAnsi"/>
                <w:b/>
                <w:sz w:val="20"/>
                <w:szCs w:val="20"/>
              </w:rPr>
            </w:pPr>
          </w:p>
        </w:tc>
        <w:tc>
          <w:tcPr>
            <w:tcW w:w="1178" w:type="dxa"/>
          </w:tcPr>
          <w:p w:rsidR="00571AAA" w:rsidRDefault="00571AAA">
            <w:pPr>
              <w:rPr>
                <w:rFonts w:cstheme="minorHAnsi"/>
                <w:b/>
                <w:sz w:val="20"/>
                <w:szCs w:val="20"/>
              </w:rPr>
            </w:pPr>
          </w:p>
        </w:tc>
        <w:tc>
          <w:tcPr>
            <w:tcW w:w="1179" w:type="dxa"/>
          </w:tcPr>
          <w:p w:rsidR="00571AAA" w:rsidRDefault="00571AAA">
            <w:pPr>
              <w:rPr>
                <w:rFonts w:cstheme="minorHAnsi"/>
                <w:b/>
                <w:sz w:val="20"/>
                <w:szCs w:val="20"/>
              </w:rPr>
            </w:pPr>
          </w:p>
        </w:tc>
        <w:tc>
          <w:tcPr>
            <w:tcW w:w="1178" w:type="dxa"/>
          </w:tcPr>
          <w:p w:rsidR="00571AAA" w:rsidRDefault="00571AAA">
            <w:pPr>
              <w:rPr>
                <w:rFonts w:cstheme="minorHAnsi"/>
                <w:b/>
                <w:sz w:val="20"/>
                <w:szCs w:val="20"/>
              </w:rPr>
            </w:pPr>
          </w:p>
        </w:tc>
        <w:tc>
          <w:tcPr>
            <w:tcW w:w="1179" w:type="dxa"/>
          </w:tcPr>
          <w:p w:rsidR="00571AAA" w:rsidRDefault="00571AAA">
            <w:pPr>
              <w:rPr>
                <w:rFonts w:cstheme="minorHAnsi"/>
                <w:b/>
                <w:sz w:val="20"/>
                <w:szCs w:val="20"/>
              </w:rPr>
            </w:pPr>
          </w:p>
        </w:tc>
        <w:tc>
          <w:tcPr>
            <w:tcW w:w="1179" w:type="dxa"/>
          </w:tcPr>
          <w:p w:rsidR="00571AAA" w:rsidRDefault="00571AAA">
            <w:pPr>
              <w:rPr>
                <w:rFonts w:cstheme="minorHAnsi"/>
                <w:b/>
                <w:sz w:val="20"/>
                <w:szCs w:val="20"/>
              </w:rPr>
            </w:pPr>
          </w:p>
        </w:tc>
        <w:tc>
          <w:tcPr>
            <w:tcW w:w="1179" w:type="dxa"/>
          </w:tcPr>
          <w:p w:rsidR="00571AAA" w:rsidRDefault="00571AAA">
            <w:pPr>
              <w:rPr>
                <w:rFonts w:cstheme="minorHAnsi"/>
                <w:b/>
                <w:sz w:val="20"/>
                <w:szCs w:val="20"/>
              </w:rPr>
            </w:pPr>
          </w:p>
        </w:tc>
        <w:tc>
          <w:tcPr>
            <w:tcW w:w="1179" w:type="dxa"/>
          </w:tcPr>
          <w:p w:rsidR="00571AAA" w:rsidRDefault="00571AAA">
            <w:pPr>
              <w:rPr>
                <w:rFonts w:cstheme="minorHAnsi"/>
                <w:b/>
                <w:sz w:val="20"/>
                <w:szCs w:val="20"/>
              </w:rPr>
            </w:pPr>
          </w:p>
        </w:tc>
        <w:tc>
          <w:tcPr>
            <w:tcW w:w="1179" w:type="dxa"/>
          </w:tcPr>
          <w:p w:rsidR="00571AAA" w:rsidRDefault="00571AAA">
            <w:pPr>
              <w:rPr>
                <w:rFonts w:cstheme="minorHAnsi"/>
                <w:b/>
                <w:sz w:val="20"/>
                <w:szCs w:val="20"/>
              </w:rPr>
            </w:pPr>
          </w:p>
        </w:tc>
      </w:tr>
      <w:tr w:rsidR="00571AAA" w:rsidTr="00F33F09">
        <w:tc>
          <w:tcPr>
            <w:tcW w:w="1178" w:type="dxa"/>
          </w:tcPr>
          <w:p w:rsidR="00571AAA" w:rsidRDefault="00571AAA">
            <w:pPr>
              <w:rPr>
                <w:rFonts w:cstheme="minorHAnsi"/>
                <w:b/>
                <w:sz w:val="20"/>
                <w:szCs w:val="20"/>
              </w:rPr>
            </w:pPr>
          </w:p>
        </w:tc>
        <w:tc>
          <w:tcPr>
            <w:tcW w:w="1179" w:type="dxa"/>
          </w:tcPr>
          <w:p w:rsidR="00571AAA" w:rsidRDefault="00571AAA">
            <w:pPr>
              <w:rPr>
                <w:rFonts w:cstheme="minorHAnsi"/>
                <w:b/>
                <w:sz w:val="20"/>
                <w:szCs w:val="20"/>
              </w:rPr>
            </w:pPr>
          </w:p>
        </w:tc>
        <w:tc>
          <w:tcPr>
            <w:tcW w:w="1178" w:type="dxa"/>
          </w:tcPr>
          <w:p w:rsidR="00571AAA" w:rsidRDefault="00571AAA" w:rsidP="00F33F09">
            <w:pPr>
              <w:rPr>
                <w:rFonts w:cstheme="minorHAnsi"/>
                <w:b/>
                <w:sz w:val="20"/>
                <w:szCs w:val="20"/>
              </w:rPr>
            </w:pPr>
          </w:p>
        </w:tc>
        <w:tc>
          <w:tcPr>
            <w:tcW w:w="1179" w:type="dxa"/>
          </w:tcPr>
          <w:p w:rsidR="00571AAA" w:rsidRDefault="00571AAA" w:rsidP="00F33F09">
            <w:pPr>
              <w:rPr>
                <w:rFonts w:cstheme="minorHAnsi"/>
                <w:b/>
                <w:sz w:val="20"/>
                <w:szCs w:val="20"/>
              </w:rPr>
            </w:pPr>
          </w:p>
        </w:tc>
        <w:tc>
          <w:tcPr>
            <w:tcW w:w="1178" w:type="dxa"/>
          </w:tcPr>
          <w:p w:rsidR="00571AAA" w:rsidRDefault="00571AAA">
            <w:pPr>
              <w:rPr>
                <w:rFonts w:cstheme="minorHAnsi"/>
                <w:b/>
                <w:sz w:val="20"/>
                <w:szCs w:val="20"/>
              </w:rPr>
            </w:pPr>
          </w:p>
        </w:tc>
        <w:tc>
          <w:tcPr>
            <w:tcW w:w="1179" w:type="dxa"/>
          </w:tcPr>
          <w:p w:rsidR="00571AAA" w:rsidRDefault="00571AAA">
            <w:pPr>
              <w:rPr>
                <w:rFonts w:cstheme="minorHAnsi"/>
                <w:b/>
                <w:sz w:val="20"/>
                <w:szCs w:val="20"/>
              </w:rPr>
            </w:pPr>
          </w:p>
        </w:tc>
        <w:tc>
          <w:tcPr>
            <w:tcW w:w="1178" w:type="dxa"/>
          </w:tcPr>
          <w:p w:rsidR="00571AAA" w:rsidRDefault="00571AAA">
            <w:pPr>
              <w:rPr>
                <w:rFonts w:cstheme="minorHAnsi"/>
                <w:b/>
                <w:sz w:val="20"/>
                <w:szCs w:val="20"/>
              </w:rPr>
            </w:pPr>
          </w:p>
        </w:tc>
        <w:tc>
          <w:tcPr>
            <w:tcW w:w="1179" w:type="dxa"/>
          </w:tcPr>
          <w:p w:rsidR="00571AAA" w:rsidRDefault="00571AAA">
            <w:pPr>
              <w:rPr>
                <w:rFonts w:cstheme="minorHAnsi"/>
                <w:b/>
                <w:sz w:val="20"/>
                <w:szCs w:val="20"/>
              </w:rPr>
            </w:pPr>
          </w:p>
        </w:tc>
        <w:tc>
          <w:tcPr>
            <w:tcW w:w="1179" w:type="dxa"/>
          </w:tcPr>
          <w:p w:rsidR="00571AAA" w:rsidRDefault="00571AAA">
            <w:pPr>
              <w:rPr>
                <w:rFonts w:cstheme="minorHAnsi"/>
                <w:b/>
                <w:sz w:val="20"/>
                <w:szCs w:val="20"/>
              </w:rPr>
            </w:pPr>
          </w:p>
        </w:tc>
        <w:tc>
          <w:tcPr>
            <w:tcW w:w="1179" w:type="dxa"/>
          </w:tcPr>
          <w:p w:rsidR="00571AAA" w:rsidRDefault="00571AAA">
            <w:pPr>
              <w:rPr>
                <w:rFonts w:cstheme="minorHAnsi"/>
                <w:b/>
                <w:sz w:val="20"/>
                <w:szCs w:val="20"/>
              </w:rPr>
            </w:pPr>
          </w:p>
        </w:tc>
        <w:tc>
          <w:tcPr>
            <w:tcW w:w="1179" w:type="dxa"/>
          </w:tcPr>
          <w:p w:rsidR="00571AAA" w:rsidRDefault="00571AAA">
            <w:pPr>
              <w:rPr>
                <w:rFonts w:cstheme="minorHAnsi"/>
                <w:b/>
                <w:sz w:val="20"/>
                <w:szCs w:val="20"/>
              </w:rPr>
            </w:pPr>
          </w:p>
        </w:tc>
        <w:tc>
          <w:tcPr>
            <w:tcW w:w="1179" w:type="dxa"/>
          </w:tcPr>
          <w:p w:rsidR="00571AAA" w:rsidRDefault="00571AAA">
            <w:pPr>
              <w:rPr>
                <w:rFonts w:cstheme="minorHAnsi"/>
                <w:b/>
                <w:sz w:val="20"/>
                <w:szCs w:val="20"/>
              </w:rPr>
            </w:pPr>
          </w:p>
        </w:tc>
      </w:tr>
    </w:tbl>
    <w:p w:rsidR="00C935C4" w:rsidRDefault="00C935C4">
      <w:pPr>
        <w:rPr>
          <w:rFonts w:cstheme="minorHAnsi"/>
          <w:b/>
          <w:sz w:val="20"/>
          <w:szCs w:val="20"/>
        </w:rPr>
      </w:pPr>
      <w:r>
        <w:rPr>
          <w:rFonts w:cstheme="minorHAnsi"/>
          <w:b/>
          <w:sz w:val="20"/>
          <w:szCs w:val="20"/>
        </w:rPr>
        <w:br w:type="page"/>
      </w:r>
    </w:p>
    <w:p w:rsidR="00C935C4" w:rsidRPr="00C935C4" w:rsidRDefault="00C935C4" w:rsidP="00C935C4">
      <w:pPr>
        <w:pStyle w:val="Heading2"/>
        <w:rPr>
          <w:rFonts w:asciiTheme="minorHAnsi" w:hAnsiTheme="minorHAnsi" w:cstheme="minorHAnsi"/>
        </w:rPr>
      </w:pPr>
      <w:bookmarkStart w:id="34" w:name="_Toc365008691"/>
      <w:r w:rsidRPr="00C935C4">
        <w:rPr>
          <w:rFonts w:asciiTheme="minorHAnsi" w:hAnsiTheme="minorHAnsi" w:cstheme="minorHAnsi"/>
        </w:rPr>
        <w:lastRenderedPageBreak/>
        <w:t>Liite 6</w:t>
      </w:r>
      <w:r w:rsidRPr="00C935C4">
        <w:rPr>
          <w:rFonts w:asciiTheme="minorHAnsi" w:hAnsiTheme="minorHAnsi" w:cstheme="minorHAnsi"/>
        </w:rPr>
        <w:tab/>
        <w:t>Ohjelmanvalmistelussa mukana olleet tahot</w:t>
      </w:r>
      <w:bookmarkEnd w:id="34"/>
    </w:p>
    <w:p w:rsidR="0067393E" w:rsidRDefault="0067393E" w:rsidP="0006136D">
      <w:pPr>
        <w:spacing w:line="240" w:lineRule="auto"/>
        <w:jc w:val="both"/>
        <w:rPr>
          <w:rFonts w:cstheme="minorHAnsi"/>
        </w:rPr>
      </w:pPr>
    </w:p>
    <w:p w:rsidR="00F33F09" w:rsidRPr="00F33F09" w:rsidRDefault="00F33F09" w:rsidP="0006136D">
      <w:pPr>
        <w:spacing w:line="240" w:lineRule="auto"/>
        <w:jc w:val="both"/>
        <w:rPr>
          <w:rFonts w:cstheme="minorHAnsi"/>
          <w:b/>
        </w:rPr>
      </w:pPr>
      <w:r w:rsidRPr="00F33F09">
        <w:rPr>
          <w:rFonts w:cstheme="minorHAnsi"/>
          <w:b/>
        </w:rPr>
        <w:t>Valmistelutyöryhmien jäseninä</w:t>
      </w:r>
      <w:r w:rsidR="0099708D">
        <w:rPr>
          <w:rFonts w:cstheme="minorHAnsi"/>
          <w:b/>
        </w:rPr>
        <w:t xml:space="preserve"> tai kutsuttuina</w:t>
      </w:r>
    </w:p>
    <w:p w:rsidR="00670B44" w:rsidRPr="00670B44" w:rsidRDefault="00670B44" w:rsidP="00670B44">
      <w:pPr>
        <w:spacing w:line="240" w:lineRule="auto"/>
        <w:rPr>
          <w:rFonts w:cstheme="minorHAnsi"/>
          <w:b/>
        </w:rPr>
        <w:sectPr w:rsidR="00670B44" w:rsidRPr="00670B44" w:rsidSect="00F46918">
          <w:pgSz w:w="16838" w:h="11906" w:orient="landscape"/>
          <w:pgMar w:top="1134" w:right="1417" w:bottom="1134" w:left="1417" w:header="708" w:footer="708" w:gutter="0"/>
          <w:cols w:space="708"/>
          <w:titlePg/>
          <w:docGrid w:linePitch="360"/>
        </w:sectPr>
      </w:pPr>
      <w:r>
        <w:rPr>
          <w:rFonts w:cstheme="minorHAnsi"/>
          <w:b/>
        </w:rPr>
        <w:t>tai asiantuntijoi</w:t>
      </w:r>
      <w:r w:rsidRPr="00670B44">
        <w:rPr>
          <w:rFonts w:cstheme="minorHAnsi"/>
          <w:b/>
        </w:rPr>
        <w:t>na</w:t>
      </w:r>
    </w:p>
    <w:p w:rsidR="007A46BB" w:rsidRPr="002E2CE1" w:rsidRDefault="007A46BB" w:rsidP="00670B44">
      <w:pPr>
        <w:spacing w:line="240" w:lineRule="auto"/>
        <w:jc w:val="both"/>
        <w:rPr>
          <w:rFonts w:cstheme="minorHAnsi"/>
        </w:rPr>
      </w:pPr>
      <w:r w:rsidRPr="002E2CE1">
        <w:rPr>
          <w:rFonts w:cstheme="minorHAnsi"/>
        </w:rPr>
        <w:lastRenderedPageBreak/>
        <w:t>AKAVA</w:t>
      </w:r>
    </w:p>
    <w:p w:rsidR="007A46BB" w:rsidRPr="002E2CE1" w:rsidRDefault="007A46BB" w:rsidP="00670B44">
      <w:pPr>
        <w:spacing w:line="240" w:lineRule="auto"/>
        <w:jc w:val="both"/>
        <w:rPr>
          <w:rFonts w:cstheme="minorHAnsi"/>
        </w:rPr>
      </w:pPr>
      <w:r>
        <w:rPr>
          <w:rFonts w:cstheme="minorHAnsi"/>
        </w:rPr>
        <w:t xml:space="preserve">Elinkeino-, liikenne ja </w:t>
      </w:r>
      <w:r w:rsidRPr="002E2CE1">
        <w:rPr>
          <w:rFonts w:cstheme="minorHAnsi"/>
        </w:rPr>
        <w:t>ympäristökeskukset (15)</w:t>
      </w:r>
    </w:p>
    <w:p w:rsidR="007A46BB" w:rsidRPr="002E2CE1" w:rsidRDefault="007A46BB" w:rsidP="00F33F09">
      <w:pPr>
        <w:spacing w:line="240" w:lineRule="auto"/>
        <w:jc w:val="both"/>
        <w:rPr>
          <w:rFonts w:cstheme="minorHAnsi"/>
        </w:rPr>
      </w:pPr>
      <w:r w:rsidRPr="002E2CE1">
        <w:rPr>
          <w:rFonts w:cstheme="minorHAnsi"/>
        </w:rPr>
        <w:t>Espoon kaupunki</w:t>
      </w:r>
    </w:p>
    <w:p w:rsidR="007A46BB" w:rsidRPr="002E2CE1" w:rsidRDefault="007A46BB" w:rsidP="00F33F09">
      <w:pPr>
        <w:spacing w:line="240" w:lineRule="auto"/>
        <w:jc w:val="both"/>
        <w:rPr>
          <w:rFonts w:cstheme="minorHAnsi"/>
        </w:rPr>
      </w:pPr>
      <w:r w:rsidRPr="002E2CE1">
        <w:rPr>
          <w:rFonts w:cstheme="minorHAnsi"/>
        </w:rPr>
        <w:t>FINNVERA</w:t>
      </w:r>
    </w:p>
    <w:p w:rsidR="007A46BB" w:rsidRPr="002E2CE1" w:rsidRDefault="007A46BB" w:rsidP="00F33F09">
      <w:pPr>
        <w:spacing w:line="240" w:lineRule="auto"/>
        <w:jc w:val="both"/>
        <w:rPr>
          <w:rFonts w:cstheme="minorHAnsi"/>
        </w:rPr>
      </w:pPr>
      <w:r w:rsidRPr="002E2CE1">
        <w:rPr>
          <w:rFonts w:cstheme="minorHAnsi"/>
        </w:rPr>
        <w:t>Helsingin kaupunki</w:t>
      </w:r>
    </w:p>
    <w:p w:rsidR="007A46BB" w:rsidRPr="002E2CE1" w:rsidRDefault="007A46BB" w:rsidP="00F33F09">
      <w:pPr>
        <w:spacing w:line="240" w:lineRule="auto"/>
        <w:jc w:val="both"/>
        <w:rPr>
          <w:rFonts w:cstheme="minorHAnsi"/>
        </w:rPr>
      </w:pPr>
      <w:r w:rsidRPr="002E2CE1">
        <w:rPr>
          <w:rFonts w:cstheme="minorHAnsi"/>
        </w:rPr>
        <w:t>Keskuskauppakamari</w:t>
      </w:r>
    </w:p>
    <w:p w:rsidR="007A46BB" w:rsidRPr="002E2CE1" w:rsidRDefault="007A46BB" w:rsidP="00F33F09">
      <w:pPr>
        <w:spacing w:line="240" w:lineRule="auto"/>
        <w:jc w:val="both"/>
        <w:rPr>
          <w:rFonts w:cstheme="minorHAnsi"/>
        </w:rPr>
      </w:pPr>
      <w:r w:rsidRPr="002E2CE1">
        <w:rPr>
          <w:rFonts w:cstheme="minorHAnsi"/>
        </w:rPr>
        <w:t>Kuntaliitto</w:t>
      </w:r>
    </w:p>
    <w:p w:rsidR="007A46BB" w:rsidRDefault="007A46BB" w:rsidP="00F33F09">
      <w:pPr>
        <w:spacing w:line="240" w:lineRule="auto"/>
        <w:jc w:val="both"/>
        <w:rPr>
          <w:rFonts w:cstheme="minorHAnsi"/>
        </w:rPr>
      </w:pPr>
      <w:r>
        <w:rPr>
          <w:rFonts w:cstheme="minorHAnsi"/>
        </w:rPr>
        <w:t>Liikenne- ja viestintäministeriö</w:t>
      </w:r>
    </w:p>
    <w:p w:rsidR="007A46BB" w:rsidRDefault="007A46BB" w:rsidP="00F33F09">
      <w:pPr>
        <w:spacing w:line="240" w:lineRule="auto"/>
        <w:jc w:val="both"/>
        <w:rPr>
          <w:rFonts w:cstheme="minorHAnsi"/>
        </w:rPr>
      </w:pPr>
      <w:r>
        <w:rPr>
          <w:rFonts w:cstheme="minorHAnsi"/>
        </w:rPr>
        <w:t>Maa- ja metsätalousministeriö</w:t>
      </w:r>
    </w:p>
    <w:p w:rsidR="007A46BB" w:rsidRPr="002E2CE1" w:rsidRDefault="007A46BB" w:rsidP="00F33F09">
      <w:pPr>
        <w:spacing w:line="240" w:lineRule="auto"/>
        <w:jc w:val="both"/>
        <w:rPr>
          <w:rFonts w:cstheme="minorHAnsi"/>
        </w:rPr>
      </w:pPr>
      <w:r w:rsidRPr="002E2CE1">
        <w:rPr>
          <w:rFonts w:cstheme="minorHAnsi"/>
        </w:rPr>
        <w:t>Maakunnan liitot (18)</w:t>
      </w:r>
    </w:p>
    <w:p w:rsidR="007A46BB" w:rsidRPr="002E2CE1" w:rsidRDefault="007A46BB" w:rsidP="00F33F09">
      <w:pPr>
        <w:spacing w:line="240" w:lineRule="auto"/>
        <w:jc w:val="both"/>
        <w:rPr>
          <w:rFonts w:cstheme="minorHAnsi"/>
        </w:rPr>
      </w:pPr>
      <w:r w:rsidRPr="002E2CE1">
        <w:rPr>
          <w:rFonts w:cstheme="minorHAnsi"/>
        </w:rPr>
        <w:t>MTK</w:t>
      </w:r>
    </w:p>
    <w:p w:rsidR="007A46BB" w:rsidRPr="002E2CE1" w:rsidRDefault="007A46BB" w:rsidP="00F33F09">
      <w:pPr>
        <w:spacing w:line="240" w:lineRule="auto"/>
        <w:jc w:val="both"/>
        <w:rPr>
          <w:rFonts w:cstheme="minorHAnsi"/>
        </w:rPr>
      </w:pPr>
      <w:r w:rsidRPr="002E2CE1">
        <w:rPr>
          <w:rFonts w:cstheme="minorHAnsi"/>
        </w:rPr>
        <w:t>NYTKIS</w:t>
      </w:r>
    </w:p>
    <w:p w:rsidR="007A46BB" w:rsidRDefault="007A46BB" w:rsidP="00F33F09">
      <w:pPr>
        <w:spacing w:line="240" w:lineRule="auto"/>
        <w:jc w:val="both"/>
        <w:rPr>
          <w:rFonts w:cstheme="minorHAnsi"/>
        </w:rPr>
      </w:pPr>
      <w:r>
        <w:rPr>
          <w:rFonts w:cstheme="minorHAnsi"/>
        </w:rPr>
        <w:t>Opetus- ja kulttuuriministeriö</w:t>
      </w:r>
    </w:p>
    <w:p w:rsidR="007A46BB" w:rsidRPr="002E2CE1" w:rsidRDefault="007A46BB" w:rsidP="00F33F09">
      <w:pPr>
        <w:spacing w:line="240" w:lineRule="auto"/>
        <w:jc w:val="both"/>
        <w:rPr>
          <w:rFonts w:cstheme="minorHAnsi"/>
        </w:rPr>
      </w:pPr>
      <w:r w:rsidRPr="002E2CE1">
        <w:rPr>
          <w:rFonts w:cstheme="minorHAnsi"/>
        </w:rPr>
        <w:t>Oulun kaupunki</w:t>
      </w:r>
    </w:p>
    <w:p w:rsidR="007A46BB" w:rsidRPr="002E2CE1" w:rsidRDefault="007A46BB" w:rsidP="00F33F09">
      <w:pPr>
        <w:spacing w:line="240" w:lineRule="auto"/>
        <w:jc w:val="both"/>
        <w:rPr>
          <w:rFonts w:cstheme="minorHAnsi"/>
        </w:rPr>
      </w:pPr>
      <w:r w:rsidRPr="002E2CE1">
        <w:rPr>
          <w:rFonts w:cstheme="minorHAnsi"/>
        </w:rPr>
        <w:t>SAK</w:t>
      </w:r>
    </w:p>
    <w:p w:rsidR="007A46BB" w:rsidRPr="002E2CE1" w:rsidRDefault="007A46BB" w:rsidP="00F33F09">
      <w:pPr>
        <w:spacing w:line="240" w:lineRule="auto"/>
        <w:jc w:val="both"/>
        <w:rPr>
          <w:rFonts w:cstheme="minorHAnsi"/>
        </w:rPr>
      </w:pPr>
      <w:r w:rsidRPr="002E2CE1">
        <w:rPr>
          <w:rFonts w:cstheme="minorHAnsi"/>
        </w:rPr>
        <w:t>SEKES</w:t>
      </w:r>
    </w:p>
    <w:p w:rsidR="007A46BB" w:rsidRDefault="007A46BB" w:rsidP="00F33F09">
      <w:pPr>
        <w:spacing w:line="240" w:lineRule="auto"/>
        <w:jc w:val="both"/>
        <w:rPr>
          <w:rFonts w:cstheme="minorHAnsi"/>
        </w:rPr>
      </w:pPr>
      <w:r>
        <w:rPr>
          <w:rFonts w:cstheme="minorHAnsi"/>
        </w:rPr>
        <w:lastRenderedPageBreak/>
        <w:t>Sosiaali- ja terveysministeriö</w:t>
      </w:r>
    </w:p>
    <w:p w:rsidR="007A46BB" w:rsidRPr="002E2CE1" w:rsidRDefault="007A46BB" w:rsidP="00F33F09">
      <w:pPr>
        <w:spacing w:line="240" w:lineRule="auto"/>
        <w:jc w:val="both"/>
        <w:rPr>
          <w:rFonts w:cstheme="minorHAnsi"/>
        </w:rPr>
      </w:pPr>
      <w:r w:rsidRPr="002E2CE1">
        <w:rPr>
          <w:rFonts w:cstheme="minorHAnsi"/>
        </w:rPr>
        <w:t>STTK</w:t>
      </w:r>
    </w:p>
    <w:p w:rsidR="007A46BB" w:rsidRPr="002E2CE1" w:rsidRDefault="007A46BB" w:rsidP="00F33F09">
      <w:pPr>
        <w:spacing w:line="240" w:lineRule="auto"/>
        <w:jc w:val="both"/>
        <w:rPr>
          <w:rFonts w:cstheme="minorHAnsi"/>
        </w:rPr>
      </w:pPr>
      <w:r w:rsidRPr="002E2CE1">
        <w:rPr>
          <w:rFonts w:cstheme="minorHAnsi"/>
        </w:rPr>
        <w:t>Suomen luonnonsuojeluliitto</w:t>
      </w:r>
    </w:p>
    <w:p w:rsidR="007A46BB" w:rsidRPr="002E2CE1" w:rsidRDefault="007A46BB" w:rsidP="00F33F09">
      <w:pPr>
        <w:spacing w:line="240" w:lineRule="auto"/>
        <w:jc w:val="both"/>
        <w:rPr>
          <w:rFonts w:cstheme="minorHAnsi"/>
        </w:rPr>
      </w:pPr>
      <w:r w:rsidRPr="002E2CE1">
        <w:rPr>
          <w:rFonts w:cstheme="minorHAnsi"/>
        </w:rPr>
        <w:t>Suomen yrittäjät</w:t>
      </w:r>
    </w:p>
    <w:p w:rsidR="007A46BB" w:rsidRPr="002E2CE1" w:rsidRDefault="007A46BB" w:rsidP="00F33F09">
      <w:pPr>
        <w:spacing w:line="240" w:lineRule="auto"/>
        <w:jc w:val="both"/>
        <w:rPr>
          <w:rFonts w:cstheme="minorHAnsi"/>
        </w:rPr>
      </w:pPr>
      <w:r w:rsidRPr="002E2CE1">
        <w:rPr>
          <w:rFonts w:cstheme="minorHAnsi"/>
        </w:rPr>
        <w:t>Tampereen kaupunki</w:t>
      </w:r>
    </w:p>
    <w:p w:rsidR="007A46BB" w:rsidRPr="002E2CE1" w:rsidRDefault="007A46BB" w:rsidP="00F33F09">
      <w:pPr>
        <w:spacing w:line="240" w:lineRule="auto"/>
        <w:jc w:val="both"/>
        <w:rPr>
          <w:rFonts w:cstheme="minorHAnsi"/>
        </w:rPr>
      </w:pPr>
      <w:r w:rsidRPr="002E2CE1">
        <w:rPr>
          <w:rFonts w:cstheme="minorHAnsi"/>
        </w:rPr>
        <w:t>TEKES</w:t>
      </w:r>
    </w:p>
    <w:p w:rsidR="007A46BB" w:rsidRPr="002E2CE1" w:rsidRDefault="007A46BB" w:rsidP="00F33F09">
      <w:pPr>
        <w:spacing w:line="240" w:lineRule="auto"/>
        <w:jc w:val="both"/>
        <w:rPr>
          <w:rFonts w:cstheme="minorHAnsi"/>
        </w:rPr>
      </w:pPr>
      <w:r w:rsidRPr="002E2CE1">
        <w:rPr>
          <w:rFonts w:cstheme="minorHAnsi"/>
        </w:rPr>
        <w:t>Turun kaupunki</w:t>
      </w:r>
    </w:p>
    <w:p w:rsidR="007A46BB" w:rsidRDefault="007A46BB" w:rsidP="00F33F09">
      <w:pPr>
        <w:spacing w:line="240" w:lineRule="auto"/>
        <w:jc w:val="both"/>
        <w:rPr>
          <w:rFonts w:cstheme="minorHAnsi"/>
        </w:rPr>
      </w:pPr>
      <w:r>
        <w:rPr>
          <w:rFonts w:cstheme="minorHAnsi"/>
        </w:rPr>
        <w:t>Työ- ja elinkeinoministeriö</w:t>
      </w:r>
    </w:p>
    <w:p w:rsidR="007A46BB" w:rsidRDefault="007A46BB" w:rsidP="00F33F09">
      <w:pPr>
        <w:spacing w:line="240" w:lineRule="auto"/>
        <w:jc w:val="both"/>
        <w:rPr>
          <w:rFonts w:cstheme="minorHAnsi"/>
        </w:rPr>
      </w:pPr>
      <w:r>
        <w:rPr>
          <w:rFonts w:cstheme="minorHAnsi"/>
        </w:rPr>
        <w:t>Ulkoministeriö</w:t>
      </w:r>
    </w:p>
    <w:p w:rsidR="007A46BB" w:rsidRDefault="007A46BB" w:rsidP="00670B44">
      <w:pPr>
        <w:spacing w:line="240" w:lineRule="auto"/>
        <w:ind w:right="-865"/>
        <w:jc w:val="both"/>
        <w:rPr>
          <w:rFonts w:cstheme="minorHAnsi"/>
        </w:rPr>
      </w:pPr>
      <w:r>
        <w:rPr>
          <w:rFonts w:cstheme="minorHAnsi"/>
        </w:rPr>
        <w:t>Valtiovarainministeriö</w:t>
      </w:r>
    </w:p>
    <w:p w:rsidR="007A46BB" w:rsidRPr="002E2CE1" w:rsidRDefault="007A46BB" w:rsidP="00F33F09">
      <w:pPr>
        <w:spacing w:line="240" w:lineRule="auto"/>
        <w:jc w:val="both"/>
        <w:rPr>
          <w:rFonts w:cstheme="minorHAnsi"/>
        </w:rPr>
      </w:pPr>
      <w:r w:rsidRPr="002E2CE1">
        <w:rPr>
          <w:rFonts w:cstheme="minorHAnsi"/>
        </w:rPr>
        <w:t>Vantaan kaupunki</w:t>
      </w:r>
    </w:p>
    <w:p w:rsidR="007A46BB" w:rsidRDefault="007A46BB" w:rsidP="00F33F09">
      <w:pPr>
        <w:spacing w:line="240" w:lineRule="auto"/>
        <w:jc w:val="both"/>
        <w:rPr>
          <w:rFonts w:cstheme="minorHAnsi"/>
        </w:rPr>
      </w:pPr>
      <w:r>
        <w:rPr>
          <w:rFonts w:cstheme="minorHAnsi"/>
        </w:rPr>
        <w:t>Ympäristöministeriö</w:t>
      </w:r>
    </w:p>
    <w:p w:rsidR="002E2CE1" w:rsidRPr="002E2CE1" w:rsidRDefault="002E2CE1">
      <w:pPr>
        <w:rPr>
          <w:rFonts w:cstheme="minorHAnsi"/>
        </w:rPr>
      </w:pPr>
      <w:r w:rsidRPr="002E2CE1">
        <w:rPr>
          <w:rFonts w:cstheme="minorHAnsi"/>
        </w:rPr>
        <w:br w:type="page"/>
      </w:r>
    </w:p>
    <w:p w:rsidR="002E2CE1" w:rsidRPr="002E2CE1" w:rsidRDefault="002E2CE1" w:rsidP="00F33F09">
      <w:pPr>
        <w:spacing w:line="240" w:lineRule="auto"/>
        <w:jc w:val="both"/>
        <w:rPr>
          <w:rFonts w:cstheme="minorHAnsi"/>
          <w:b/>
        </w:rPr>
      </w:pPr>
      <w:r w:rsidRPr="002E2CE1">
        <w:rPr>
          <w:rFonts w:cstheme="minorHAnsi"/>
          <w:b/>
        </w:rPr>
        <w:lastRenderedPageBreak/>
        <w:t>Sidosryhmien kuulemistilaisuuteen osallistujina (edellisten lisäksi)</w:t>
      </w:r>
    </w:p>
    <w:p w:rsidR="007A46BB" w:rsidRPr="002E2CE1" w:rsidRDefault="007A46BB" w:rsidP="00F33F09">
      <w:pPr>
        <w:spacing w:line="240" w:lineRule="auto"/>
        <w:jc w:val="both"/>
        <w:rPr>
          <w:rFonts w:cstheme="minorHAnsi"/>
        </w:rPr>
      </w:pPr>
      <w:r w:rsidRPr="002E2CE1">
        <w:rPr>
          <w:rFonts w:cstheme="minorHAnsi"/>
        </w:rPr>
        <w:t>Business Oulu/ Oulun kaupunki</w:t>
      </w:r>
    </w:p>
    <w:p w:rsidR="007A46BB" w:rsidRPr="002E2CE1" w:rsidRDefault="007A46BB" w:rsidP="00F33F09">
      <w:pPr>
        <w:spacing w:line="240" w:lineRule="auto"/>
        <w:jc w:val="both"/>
        <w:rPr>
          <w:rFonts w:cstheme="minorHAnsi"/>
        </w:rPr>
      </w:pPr>
      <w:r w:rsidRPr="002E2CE1">
        <w:rPr>
          <w:rFonts w:cstheme="minorHAnsi"/>
        </w:rPr>
        <w:t>Frami Oy / Seinäjoen kaupunki</w:t>
      </w:r>
    </w:p>
    <w:p w:rsidR="007A46BB" w:rsidRPr="002E2CE1" w:rsidRDefault="007A46BB" w:rsidP="00F33F09">
      <w:pPr>
        <w:spacing w:line="240" w:lineRule="auto"/>
        <w:jc w:val="both"/>
        <w:rPr>
          <w:rFonts w:cstheme="minorHAnsi"/>
        </w:rPr>
      </w:pPr>
      <w:r w:rsidRPr="002E2CE1">
        <w:rPr>
          <w:rFonts w:cstheme="minorHAnsi"/>
        </w:rPr>
        <w:t>Koulutusavain Oy</w:t>
      </w:r>
    </w:p>
    <w:p w:rsidR="007A46BB" w:rsidRPr="002E2CE1" w:rsidRDefault="007A46BB" w:rsidP="00F33F09">
      <w:pPr>
        <w:spacing w:line="240" w:lineRule="auto"/>
        <w:jc w:val="both"/>
        <w:rPr>
          <w:rFonts w:cstheme="minorHAnsi"/>
        </w:rPr>
      </w:pPr>
      <w:r w:rsidRPr="002E2CE1">
        <w:rPr>
          <w:rFonts w:cstheme="minorHAnsi"/>
        </w:rPr>
        <w:t>Kouvolan kaupunki</w:t>
      </w:r>
    </w:p>
    <w:p w:rsidR="007A46BB" w:rsidRDefault="007A46BB" w:rsidP="00F33F09">
      <w:pPr>
        <w:spacing w:line="240" w:lineRule="auto"/>
        <w:jc w:val="both"/>
      </w:pPr>
      <w:r>
        <w:t>Kulturforum Luckan rf</w:t>
      </w:r>
    </w:p>
    <w:p w:rsidR="007A46BB" w:rsidRPr="002E2CE1" w:rsidRDefault="007A46BB" w:rsidP="00F33F09">
      <w:pPr>
        <w:spacing w:line="240" w:lineRule="auto"/>
        <w:jc w:val="both"/>
        <w:rPr>
          <w:rFonts w:cstheme="minorHAnsi"/>
        </w:rPr>
      </w:pPr>
      <w:r w:rsidRPr="002E2CE1">
        <w:rPr>
          <w:rFonts w:cstheme="minorHAnsi"/>
        </w:rPr>
        <w:t>Kuntoutussäätiö</w:t>
      </w:r>
    </w:p>
    <w:p w:rsidR="007A46BB" w:rsidRPr="002E2CE1" w:rsidRDefault="007A46BB" w:rsidP="00F33F09">
      <w:pPr>
        <w:spacing w:line="240" w:lineRule="auto"/>
        <w:jc w:val="both"/>
        <w:rPr>
          <w:rFonts w:cstheme="minorHAnsi"/>
        </w:rPr>
      </w:pPr>
      <w:r w:rsidRPr="002E2CE1">
        <w:rPr>
          <w:rFonts w:cstheme="minorHAnsi"/>
        </w:rPr>
        <w:t>Lappeenrannan kaupunki</w:t>
      </w:r>
    </w:p>
    <w:p w:rsidR="007A46BB" w:rsidRPr="002E2CE1" w:rsidRDefault="007A46BB" w:rsidP="00F33F09">
      <w:pPr>
        <w:spacing w:line="240" w:lineRule="auto"/>
        <w:jc w:val="both"/>
        <w:rPr>
          <w:rFonts w:cstheme="minorHAnsi"/>
        </w:rPr>
      </w:pPr>
      <w:r w:rsidRPr="002E2CE1">
        <w:rPr>
          <w:rFonts w:cstheme="minorHAnsi"/>
        </w:rPr>
        <w:t>Salon kaupunki</w:t>
      </w:r>
    </w:p>
    <w:p w:rsidR="007A46BB" w:rsidRPr="002E2CE1" w:rsidRDefault="007A46BB" w:rsidP="00F33F09">
      <w:pPr>
        <w:spacing w:line="240" w:lineRule="auto"/>
        <w:jc w:val="both"/>
        <w:rPr>
          <w:rFonts w:cstheme="minorHAnsi"/>
        </w:rPr>
      </w:pPr>
      <w:r w:rsidRPr="002E2CE1">
        <w:rPr>
          <w:rFonts w:cstheme="minorHAnsi"/>
        </w:rPr>
        <w:t>Sisäasiainministeriö</w:t>
      </w:r>
    </w:p>
    <w:p w:rsidR="007A46BB" w:rsidRPr="002E2CE1" w:rsidRDefault="007A46BB" w:rsidP="00F33F09">
      <w:pPr>
        <w:spacing w:line="240" w:lineRule="auto"/>
        <w:jc w:val="both"/>
      </w:pPr>
      <w:r w:rsidRPr="002E2CE1">
        <w:t>Suomen ammatillisen koulutuksen kulttuuri- ja urheiluliitto</w:t>
      </w:r>
    </w:p>
    <w:p w:rsidR="007A46BB" w:rsidRPr="002E2CE1" w:rsidRDefault="007A46BB" w:rsidP="00F33F09">
      <w:pPr>
        <w:spacing w:line="240" w:lineRule="auto"/>
        <w:jc w:val="both"/>
        <w:rPr>
          <w:rFonts w:cstheme="minorHAnsi"/>
        </w:rPr>
      </w:pPr>
      <w:r w:rsidRPr="002E2CE1">
        <w:rPr>
          <w:rFonts w:cstheme="minorHAnsi"/>
        </w:rPr>
        <w:t>Suomen e-oppimiskeskus ry</w:t>
      </w:r>
    </w:p>
    <w:p w:rsidR="007A46BB" w:rsidRPr="002E2CE1" w:rsidRDefault="007A46BB" w:rsidP="00F33F09">
      <w:pPr>
        <w:spacing w:line="240" w:lineRule="auto"/>
        <w:jc w:val="both"/>
        <w:rPr>
          <w:rFonts w:cstheme="minorHAnsi"/>
        </w:rPr>
      </w:pPr>
      <w:r w:rsidRPr="002E2CE1">
        <w:rPr>
          <w:rFonts w:cstheme="minorHAnsi"/>
        </w:rPr>
        <w:t>Suomen nuorisoyhteistyö –Allianssi ry</w:t>
      </w:r>
    </w:p>
    <w:p w:rsidR="007A46BB" w:rsidRPr="002E2CE1" w:rsidRDefault="007A46BB" w:rsidP="00F33F09">
      <w:pPr>
        <w:spacing w:line="240" w:lineRule="auto"/>
        <w:jc w:val="both"/>
        <w:rPr>
          <w:rFonts w:cstheme="minorHAnsi"/>
        </w:rPr>
      </w:pPr>
      <w:r w:rsidRPr="002E2CE1">
        <w:rPr>
          <w:rFonts w:cstheme="minorHAnsi"/>
        </w:rPr>
        <w:t>Suomen sosiaali- ja terveys ry</w:t>
      </w:r>
    </w:p>
    <w:p w:rsidR="007A46BB" w:rsidRPr="002E2CE1" w:rsidRDefault="007A46BB" w:rsidP="00F33F09">
      <w:pPr>
        <w:spacing w:line="240" w:lineRule="auto"/>
        <w:jc w:val="both"/>
        <w:rPr>
          <w:rFonts w:cstheme="minorHAnsi"/>
        </w:rPr>
      </w:pPr>
      <w:r w:rsidRPr="002E2CE1">
        <w:rPr>
          <w:rFonts w:cstheme="minorHAnsi"/>
        </w:rPr>
        <w:t>Suomen yrittäjänaiset ry</w:t>
      </w:r>
    </w:p>
    <w:p w:rsidR="007A46BB" w:rsidRPr="002E2CE1" w:rsidRDefault="007A46BB" w:rsidP="00F33F09">
      <w:pPr>
        <w:spacing w:line="240" w:lineRule="auto"/>
        <w:jc w:val="both"/>
        <w:rPr>
          <w:rFonts w:cstheme="minorHAnsi"/>
        </w:rPr>
      </w:pPr>
      <w:r w:rsidRPr="002E2CE1">
        <w:rPr>
          <w:rFonts w:cstheme="minorHAnsi"/>
        </w:rPr>
        <w:t>Terveyden ja hyvinvoinnin laitos</w:t>
      </w:r>
    </w:p>
    <w:p w:rsidR="007A46BB" w:rsidRPr="002E2CE1" w:rsidRDefault="007A46BB" w:rsidP="00F33F09">
      <w:pPr>
        <w:spacing w:line="240" w:lineRule="auto"/>
        <w:jc w:val="both"/>
        <w:rPr>
          <w:rFonts w:cstheme="minorHAnsi"/>
        </w:rPr>
      </w:pPr>
      <w:r>
        <w:rPr>
          <w:rFonts w:cstheme="minorHAnsi"/>
        </w:rPr>
        <w:t>Työttömien valtakunnan yhteistoimintajärjestö</w:t>
      </w:r>
    </w:p>
    <w:p w:rsidR="007A46BB" w:rsidRPr="002E2CE1" w:rsidRDefault="007A46BB" w:rsidP="00F33F09">
      <w:pPr>
        <w:spacing w:line="240" w:lineRule="auto"/>
        <w:jc w:val="both"/>
        <w:rPr>
          <w:rFonts w:cstheme="minorHAnsi"/>
        </w:rPr>
      </w:pPr>
      <w:r w:rsidRPr="002E2CE1">
        <w:rPr>
          <w:rFonts w:cstheme="minorHAnsi"/>
        </w:rPr>
        <w:t>Vaasan kaupunki</w:t>
      </w:r>
    </w:p>
    <w:p w:rsidR="007A46BB" w:rsidRPr="002E2CE1" w:rsidRDefault="007A46BB" w:rsidP="00F33F09">
      <w:pPr>
        <w:spacing w:line="240" w:lineRule="auto"/>
        <w:jc w:val="both"/>
        <w:rPr>
          <w:rFonts w:cstheme="minorHAnsi"/>
        </w:rPr>
      </w:pPr>
      <w:r w:rsidRPr="002E2CE1">
        <w:rPr>
          <w:rFonts w:cstheme="minorHAnsi"/>
        </w:rPr>
        <w:t>Vates-säätiö</w:t>
      </w:r>
    </w:p>
    <w:p w:rsidR="007A46BB" w:rsidRPr="007A46BB" w:rsidRDefault="007A46BB" w:rsidP="00F33F09">
      <w:pPr>
        <w:spacing w:line="240" w:lineRule="auto"/>
        <w:jc w:val="both"/>
        <w:rPr>
          <w:rFonts w:cstheme="minorHAnsi"/>
          <w:lang w:val="en-US"/>
        </w:rPr>
      </w:pPr>
      <w:r w:rsidRPr="007A46BB">
        <w:rPr>
          <w:rFonts w:cstheme="minorHAnsi"/>
          <w:lang w:val="en-US"/>
        </w:rPr>
        <w:t>Wold of Management Wom Oy</w:t>
      </w:r>
    </w:p>
    <w:p w:rsidR="007A46BB" w:rsidRPr="00D96FBA" w:rsidRDefault="007A46BB" w:rsidP="00F33F09">
      <w:pPr>
        <w:spacing w:line="240" w:lineRule="auto"/>
        <w:jc w:val="both"/>
        <w:rPr>
          <w:rFonts w:cstheme="minorHAnsi"/>
          <w:lang w:val="en-GB"/>
        </w:rPr>
      </w:pPr>
      <w:r w:rsidRPr="00D96FBA">
        <w:rPr>
          <w:rFonts w:cstheme="minorHAnsi"/>
          <w:lang w:val="en-GB"/>
        </w:rPr>
        <w:lastRenderedPageBreak/>
        <w:t>Yrityssalo Oy</w:t>
      </w:r>
    </w:p>
    <w:p w:rsidR="002E2CE1" w:rsidRPr="00D96FBA" w:rsidRDefault="002E2CE1" w:rsidP="00F33F09">
      <w:pPr>
        <w:spacing w:line="240" w:lineRule="auto"/>
        <w:jc w:val="both"/>
        <w:rPr>
          <w:rFonts w:cstheme="minorHAnsi"/>
          <w:color w:val="FF0000"/>
          <w:lang w:val="en-GB"/>
        </w:rPr>
      </w:pPr>
    </w:p>
    <w:p w:rsidR="00A53426" w:rsidRPr="00A53426" w:rsidRDefault="00A53426" w:rsidP="00F33F09">
      <w:pPr>
        <w:spacing w:line="240" w:lineRule="auto"/>
        <w:jc w:val="both"/>
        <w:rPr>
          <w:rFonts w:cstheme="minorHAnsi"/>
          <w:color w:val="FF0000"/>
        </w:rPr>
      </w:pPr>
      <w:r w:rsidRPr="00A53426">
        <w:rPr>
          <w:rFonts w:cstheme="minorHAnsi"/>
          <w:color w:val="FF0000"/>
        </w:rPr>
        <w:t>Alueelliste</w:t>
      </w:r>
      <w:r w:rsidR="0099708D">
        <w:rPr>
          <w:rFonts w:cstheme="minorHAnsi"/>
          <w:color w:val="FF0000"/>
        </w:rPr>
        <w:t>n suunnitelmien valmistelussa</w:t>
      </w:r>
      <w:r w:rsidRPr="00A53426">
        <w:rPr>
          <w:rFonts w:cstheme="minorHAnsi"/>
          <w:color w:val="FF0000"/>
        </w:rPr>
        <w:t xml:space="preserve"> ?</w:t>
      </w:r>
    </w:p>
    <w:p w:rsidR="00F33F09" w:rsidRDefault="00F33F09" w:rsidP="00F33F09">
      <w:pPr>
        <w:spacing w:line="240" w:lineRule="auto"/>
        <w:jc w:val="both"/>
        <w:rPr>
          <w:rFonts w:cstheme="minorHAnsi"/>
          <w:b/>
        </w:rPr>
      </w:pPr>
      <w:r w:rsidRPr="00F33F09">
        <w:rPr>
          <w:rFonts w:cstheme="minorHAnsi"/>
          <w:b/>
        </w:rPr>
        <w:t>Julkisen kuulem</w:t>
      </w:r>
      <w:r w:rsidR="002E2CE1">
        <w:rPr>
          <w:rFonts w:cstheme="minorHAnsi"/>
          <w:b/>
        </w:rPr>
        <w:t>isen yhteydessä lausunnon jätti</w:t>
      </w:r>
      <w:r w:rsidR="007A46BB">
        <w:rPr>
          <w:rFonts w:cstheme="minorHAnsi"/>
          <w:b/>
        </w:rPr>
        <w:t>vät</w:t>
      </w:r>
      <w:r w:rsidRPr="00F33F09">
        <w:rPr>
          <w:rFonts w:cstheme="minorHAnsi"/>
          <w:b/>
        </w:rPr>
        <w:t>:</w:t>
      </w:r>
    </w:p>
    <w:p w:rsidR="00F33F09" w:rsidRPr="00F33F09" w:rsidRDefault="00F33F09" w:rsidP="00F33F09">
      <w:pPr>
        <w:spacing w:line="240" w:lineRule="auto"/>
        <w:jc w:val="both"/>
        <w:rPr>
          <w:rFonts w:cstheme="minorHAnsi"/>
        </w:rPr>
      </w:pPr>
      <w:r w:rsidRPr="00F33F09">
        <w:rPr>
          <w:rFonts w:cstheme="minorHAnsi"/>
        </w:rPr>
        <w:t>xxx</w:t>
      </w:r>
    </w:p>
    <w:p w:rsidR="00F33F09" w:rsidRPr="00F33F09" w:rsidRDefault="00F33F09" w:rsidP="00F33F09">
      <w:pPr>
        <w:spacing w:line="240" w:lineRule="auto"/>
        <w:jc w:val="both"/>
        <w:rPr>
          <w:rFonts w:cstheme="minorHAnsi"/>
          <w:b/>
        </w:rPr>
      </w:pPr>
      <w:r w:rsidRPr="00F33F09">
        <w:rPr>
          <w:rFonts w:cstheme="minorHAnsi"/>
        </w:rPr>
        <w:t>xxx</w:t>
      </w:r>
    </w:p>
    <w:sectPr w:rsidR="00F33F09" w:rsidRPr="00F33F09" w:rsidSect="00670B44">
      <w:type w:val="continuous"/>
      <w:pgSz w:w="16838" w:h="11906" w:orient="landscape"/>
      <w:pgMar w:top="1134" w:right="1417" w:bottom="1134" w:left="1417" w:header="708" w:footer="708" w:gutter="0"/>
      <w:cols w:num="2" w:space="244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7D8C" w:rsidRDefault="00B17D8C" w:rsidP="003728CE">
      <w:pPr>
        <w:spacing w:after="0" w:line="240" w:lineRule="auto"/>
      </w:pPr>
      <w:r>
        <w:separator/>
      </w:r>
    </w:p>
  </w:endnote>
  <w:endnote w:type="continuationSeparator" w:id="0">
    <w:p w:rsidR="00B17D8C" w:rsidRDefault="00B17D8C" w:rsidP="003728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00"/>
    <w:family w:val="modern"/>
    <w:pitch w:val="fixed"/>
    <w:sig w:usb0="E10002FF" w:usb1="4000FCFF" w:usb2="00000009"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D8C" w:rsidRDefault="00B17D8C">
    <w:pPr>
      <w:pStyle w:val="Footer"/>
    </w:pPr>
  </w:p>
  <w:p w:rsidR="00B17D8C" w:rsidRDefault="00B17D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29909"/>
      <w:docPartObj>
        <w:docPartGallery w:val="Page Numbers (Bottom of Page)"/>
        <w:docPartUnique/>
      </w:docPartObj>
    </w:sdtPr>
    <w:sdtContent>
      <w:p w:rsidR="00B17D8C" w:rsidRDefault="000500B8">
        <w:pPr>
          <w:pStyle w:val="Footer"/>
        </w:pPr>
        <w:r>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 o:spid="_x0000_s6145" type="#_x0000_t5" style="position:absolute;margin-left:243.6pt;margin-top:0;width:167.4pt;height:161.8pt;z-index:25166028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" adj="21600" fillcolor="#d2eaf1 [824]" stroked="f">
              <v:textbox>
                <w:txbxContent>
                  <w:p w:rsidR="00B17D8C" w:rsidRDefault="000500B8">
                    <w:pPr>
                      <w:jc w:val="center"/>
                      <w:rPr>
                        <w:szCs w:val="72"/>
                      </w:rPr>
                    </w:pPr>
                    <w:r w:rsidRPr="000500B8">
                      <w:fldChar w:fldCharType="begin"/>
                    </w:r>
                    <w:r w:rsidR="0068026C">
                      <w:instrText xml:space="preserve"> PAGE    \* MERGEFORMAT </w:instrText>
                    </w:r>
                    <w:r w:rsidRPr="000500B8">
                      <w:fldChar w:fldCharType="separate"/>
                    </w:r>
                    <w:r w:rsidR="00B27D2D" w:rsidRPr="00B27D2D">
                      <w:rPr>
                        <w:rFonts w:asciiTheme="majorHAnsi" w:hAnsiTheme="majorHAnsi"/>
                        <w:noProof/>
                        <w:color w:val="FFFFFF" w:themeColor="background1"/>
                        <w:sz w:val="72"/>
                        <w:szCs w:val="72"/>
                      </w:rPr>
                      <w:t>1</w:t>
                    </w:r>
                    <w:r>
                      <w:rPr>
                        <w:rFonts w:asciiTheme="majorHAnsi" w:hAnsiTheme="majorHAnsi"/>
                        <w:noProof/>
                        <w:color w:val="FFFFFF" w:themeColor="background1"/>
                        <w:sz w:val="72"/>
                        <w:szCs w:val="72"/>
                      </w:rPr>
                      <w:fldChar w:fldCharType="end"/>
                    </w:r>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7D8C" w:rsidRDefault="00B17D8C" w:rsidP="003728CE">
      <w:pPr>
        <w:spacing w:after="0" w:line="240" w:lineRule="auto"/>
      </w:pPr>
      <w:r>
        <w:separator/>
      </w:r>
    </w:p>
  </w:footnote>
  <w:footnote w:type="continuationSeparator" w:id="0">
    <w:p w:rsidR="00B17D8C" w:rsidRDefault="00B17D8C" w:rsidP="003728CE">
      <w:pPr>
        <w:spacing w:after="0" w:line="240" w:lineRule="auto"/>
      </w:pPr>
      <w:r>
        <w:continuationSeparator/>
      </w:r>
    </w:p>
  </w:footnote>
  <w:footnote w:id="1">
    <w:p w:rsidR="00B17D8C" w:rsidRDefault="00B17D8C" w:rsidP="00C337AA">
      <w:pPr>
        <w:pStyle w:val="FootnoteText"/>
      </w:pPr>
      <w:r>
        <w:rPr>
          <w:rStyle w:val="FootnoteReference"/>
        </w:rPr>
        <w:footnoteRef/>
      </w:r>
      <w:r>
        <w:t xml:space="preserve"> Yrittäjyyskatsaus 2012</w:t>
      </w:r>
    </w:p>
  </w:footnote>
  <w:footnote w:id="2">
    <w:p w:rsidR="00B17D8C" w:rsidRDefault="00B17D8C" w:rsidP="00653403">
      <w:pPr>
        <w:pStyle w:val="FootnoteText"/>
      </w:pPr>
      <w:r>
        <w:rPr>
          <w:rStyle w:val="FootnoteReference"/>
        </w:rPr>
        <w:footnoteRef/>
      </w:r>
      <w:r>
        <w:t xml:space="preserve"> Kasvuyrittäjyyskatsaus 2012, TEM</w:t>
      </w:r>
    </w:p>
  </w:footnote>
  <w:footnote w:id="3">
    <w:p w:rsidR="00B17D8C" w:rsidRDefault="00B17D8C" w:rsidP="00BC1FAD">
      <w:pPr>
        <w:pStyle w:val="FootnoteText"/>
      </w:pPr>
      <w:r>
        <w:rPr>
          <w:rStyle w:val="FootnoteReference"/>
        </w:rPr>
        <w:footnoteRef/>
      </w:r>
      <w:r>
        <w:t xml:space="preserve"> Maahanmuuton vuosikatsaus 2011. Sisäasiainministeriö</w:t>
      </w:r>
    </w:p>
  </w:footnote>
  <w:footnote w:id="4">
    <w:p w:rsidR="00B17D8C" w:rsidRDefault="00B17D8C" w:rsidP="00BC1FAD">
      <w:pPr>
        <w:pStyle w:val="FootnoteText"/>
      </w:pPr>
      <w:r>
        <w:rPr>
          <w:rStyle w:val="FootnoteReference"/>
        </w:rPr>
        <w:footnoteRef/>
      </w:r>
      <w:r>
        <w:t xml:space="preserve"> Eurooppa 2020 -strategia Suomen kansallinen ohjelma kevät 2013. Valtiovarainministeriön julkaisuja. 10a/2013 Taloudelliset ja talouspoliittiset katsaukset</w:t>
      </w:r>
    </w:p>
  </w:footnote>
  <w:footnote w:id="5">
    <w:p w:rsidR="00B17D8C" w:rsidRDefault="00B17D8C" w:rsidP="00BC1FAD">
      <w:pPr>
        <w:pStyle w:val="FootnoteText"/>
      </w:pPr>
      <w:r>
        <w:rPr>
          <w:rStyle w:val="FootnoteReference"/>
        </w:rPr>
        <w:footnoteRef/>
      </w:r>
      <w:r>
        <w:t xml:space="preserve"> </w:t>
      </w:r>
      <w:r w:rsidRPr="00757C3E">
        <w:t>COM(2012) 312 final</w:t>
      </w:r>
      <w:r>
        <w:t>, Bryssel 30.5.2012</w:t>
      </w:r>
    </w:p>
  </w:footnote>
  <w:footnote w:id="6">
    <w:p w:rsidR="00B17D8C" w:rsidRPr="00B23EE1" w:rsidRDefault="00B17D8C" w:rsidP="00BC1FAD">
      <w:pPr>
        <w:pStyle w:val="FootnoteText"/>
      </w:pPr>
      <w:r>
        <w:rPr>
          <w:rStyle w:val="FootnoteReference"/>
        </w:rPr>
        <w:footnoteRef/>
      </w:r>
      <w:r w:rsidRPr="00B23EE1">
        <w:t xml:space="preserve"> COM(2012) 312 final, Bryssel 30.5.2012</w:t>
      </w:r>
    </w:p>
  </w:footnote>
  <w:footnote w:id="7">
    <w:p w:rsidR="00B17D8C" w:rsidRDefault="00B17D8C" w:rsidP="00BC1FAD">
      <w:pPr>
        <w:pStyle w:val="FootnoteText"/>
      </w:pPr>
      <w:r>
        <w:rPr>
          <w:rStyle w:val="FootnoteReference"/>
        </w:rPr>
        <w:footnoteRef/>
      </w:r>
      <w:r>
        <w:t xml:space="preserve"> Tilastokeskus</w:t>
      </w:r>
    </w:p>
  </w:footnote>
  <w:footnote w:id="8">
    <w:p w:rsidR="00B17D8C" w:rsidRPr="00E84098" w:rsidRDefault="00B17D8C" w:rsidP="00BC1FAD">
      <w:pPr>
        <w:pStyle w:val="FootnoteText"/>
      </w:pPr>
      <w:r>
        <w:rPr>
          <w:rStyle w:val="FootnoteReference"/>
        </w:rPr>
        <w:footnoteRef/>
      </w:r>
      <w:r w:rsidRPr="00E84098">
        <w:t xml:space="preserve"> Vuonna 2011 Eurostatin tilastojen mukaan (3.12.2012)</w:t>
      </w:r>
    </w:p>
  </w:footnote>
  <w:footnote w:id="9">
    <w:p w:rsidR="00B17D8C" w:rsidRPr="00BC62F5" w:rsidRDefault="00B17D8C" w:rsidP="00A67B1B">
      <w:pPr>
        <w:pStyle w:val="FootnoteText"/>
      </w:pPr>
      <w:r>
        <w:rPr>
          <w:rStyle w:val="FootnoteReference"/>
        </w:rPr>
        <w:footnoteRef/>
      </w:r>
      <w:r w:rsidRPr="00BB7602">
        <w:rPr>
          <w:lang w:val="en-GB"/>
        </w:rPr>
        <w:t xml:space="preserve"> Commission SWD Progress on equa</w:t>
      </w:r>
      <w:r>
        <w:rPr>
          <w:lang w:val="en-GB"/>
        </w:rPr>
        <w:t xml:space="preserve">lity between women and men in 2012. </w:t>
      </w:r>
      <w:r w:rsidRPr="00BC62F5">
        <w:t>Brussels 8.5.2013</w:t>
      </w:r>
    </w:p>
  </w:footnote>
  <w:footnote w:id="10">
    <w:p w:rsidR="00B17D8C" w:rsidRDefault="00B17D8C" w:rsidP="00A67B1B">
      <w:pPr>
        <w:pStyle w:val="FootnoteText"/>
      </w:pPr>
      <w:r>
        <w:rPr>
          <w:rStyle w:val="FootnoteReference"/>
        </w:rPr>
        <w:footnoteRef/>
      </w:r>
      <w:r>
        <w:t xml:space="preserve"> Myrskylä (2012). Hukassa - Keitä ovat syrjäytyneet nuoret? Eva Analyysi no 19</w:t>
      </w:r>
    </w:p>
  </w:footnote>
  <w:footnote w:id="11">
    <w:p w:rsidR="00B17D8C" w:rsidRPr="00967947" w:rsidRDefault="00B17D8C" w:rsidP="00A67B1B">
      <w:pPr>
        <w:pStyle w:val="FootnoteText"/>
        <w:rPr>
          <w:lang w:val="en-GB"/>
        </w:rPr>
      </w:pPr>
      <w:r>
        <w:rPr>
          <w:rStyle w:val="FootnoteReference"/>
        </w:rPr>
        <w:footnoteRef/>
      </w:r>
      <w:r w:rsidRPr="00967947">
        <w:rPr>
          <w:lang w:val="en-GB"/>
        </w:rPr>
        <w:t xml:space="preserve"> Eurostatin tilasto: Early leavers from education and training by sex</w:t>
      </w:r>
      <w:r>
        <w:rPr>
          <w:lang w:val="en-GB"/>
        </w:rPr>
        <w:t>. 14.6.2013</w:t>
      </w:r>
    </w:p>
  </w:footnote>
  <w:footnote w:id="12">
    <w:p w:rsidR="00B17D8C" w:rsidRDefault="00B17D8C" w:rsidP="00A67B1B">
      <w:pPr>
        <w:pStyle w:val="FootnoteText"/>
      </w:pPr>
      <w:r>
        <w:rPr>
          <w:rStyle w:val="FootnoteReference"/>
        </w:rPr>
        <w:footnoteRef/>
      </w:r>
      <w:r>
        <w:t xml:space="preserve"> Ehdotus valtioneuvoston strategiaksi koulutuksellisen tasa-arvon edistämiseksi. </w:t>
      </w:r>
      <w:r w:rsidRPr="00AD1A2B">
        <w:t>Opetus- ja kulttuuriministeriön työryhmämuistioita ja selvityksiä 2012:28</w:t>
      </w:r>
    </w:p>
  </w:footnote>
  <w:footnote w:id="13">
    <w:p w:rsidR="00B17D8C" w:rsidRDefault="00B17D8C" w:rsidP="00997D69">
      <w:pPr>
        <w:pStyle w:val="FootnoteText"/>
      </w:pPr>
      <w:r>
        <w:rPr>
          <w:rStyle w:val="FootnoteReference"/>
        </w:rPr>
        <w:footnoteRef/>
      </w:r>
      <w:r>
        <w:t xml:space="preserve"> Laki alueiden kehittämisestä 1651/2009, Art. 27; Rakennerahastolaki 1401/2006, Art.4 ja 6.</w:t>
      </w:r>
    </w:p>
  </w:footnote>
  <w:footnote w:id="14">
    <w:p w:rsidR="00B17D8C" w:rsidRDefault="00B17D8C" w:rsidP="00997D69">
      <w:pPr>
        <w:pStyle w:val="FootnoteText"/>
      </w:pPr>
      <w:r>
        <w:rPr>
          <w:rStyle w:val="FootnoteReference"/>
        </w:rPr>
        <w:footnoteRef/>
      </w:r>
      <w:r>
        <w:t xml:space="preserve"> Valtioneuvoston asetus alueiden kehittämisestä 1837/2009, Art. 1.</w:t>
      </w:r>
    </w:p>
  </w:footnote>
  <w:footnote w:id="15">
    <w:p w:rsidR="00B17D8C" w:rsidRDefault="00B17D8C" w:rsidP="00997D69">
      <w:pPr>
        <w:pStyle w:val="FootnoteText"/>
      </w:pPr>
      <w:r>
        <w:rPr>
          <w:rStyle w:val="FootnoteReference"/>
        </w:rPr>
        <w:footnoteRef/>
      </w:r>
      <w:r>
        <w:t xml:space="preserve"> Valioneuvoston asetus rakennerahastoista 311/2007, muutokset 799/2008 ja 1656/2009, Art.17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801D4"/>
    <w:multiLevelType w:val="hybridMultilevel"/>
    <w:tmpl w:val="8BDE277C"/>
    <w:lvl w:ilvl="0" w:tplc="040B0005">
      <w:start w:val="1"/>
      <w:numFmt w:val="bullet"/>
      <w:lvlText w:val=""/>
      <w:lvlJc w:val="left"/>
      <w:pPr>
        <w:ind w:left="1080" w:hanging="360"/>
      </w:pPr>
      <w:rPr>
        <w:rFonts w:ascii="Wingdings" w:hAnsi="Wingdings" w:cs="Wingdings"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nsid w:val="19A16715"/>
    <w:multiLevelType w:val="hybridMultilevel"/>
    <w:tmpl w:val="C4FA3EDC"/>
    <w:lvl w:ilvl="0" w:tplc="040B0005">
      <w:start w:val="1"/>
      <w:numFmt w:val="bullet"/>
      <w:lvlText w:val=""/>
      <w:lvlJc w:val="left"/>
      <w:pPr>
        <w:ind w:left="1440" w:hanging="360"/>
      </w:pPr>
      <w:rPr>
        <w:rFonts w:ascii="Wingdings" w:hAnsi="Wingdings"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
    <w:nsid w:val="1DAD3084"/>
    <w:multiLevelType w:val="hybridMultilevel"/>
    <w:tmpl w:val="EA08C16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22BE1010"/>
    <w:multiLevelType w:val="hybridMultilevel"/>
    <w:tmpl w:val="78EA1984"/>
    <w:lvl w:ilvl="0" w:tplc="040B0005">
      <w:start w:val="1"/>
      <w:numFmt w:val="bullet"/>
      <w:lvlText w:val=""/>
      <w:lvlJc w:val="left"/>
      <w:pPr>
        <w:ind w:left="1800" w:hanging="360"/>
      </w:pPr>
      <w:rPr>
        <w:rFonts w:ascii="Wingdings" w:hAnsi="Wingdings" w:hint="default"/>
      </w:rPr>
    </w:lvl>
    <w:lvl w:ilvl="1" w:tplc="040B0003" w:tentative="1">
      <w:start w:val="1"/>
      <w:numFmt w:val="bullet"/>
      <w:lvlText w:val="o"/>
      <w:lvlJc w:val="left"/>
      <w:pPr>
        <w:ind w:left="2520" w:hanging="360"/>
      </w:pPr>
      <w:rPr>
        <w:rFonts w:ascii="Courier New" w:hAnsi="Courier New" w:cs="Courier New" w:hint="default"/>
      </w:rPr>
    </w:lvl>
    <w:lvl w:ilvl="2" w:tplc="040B0005">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4">
    <w:nsid w:val="23942E7A"/>
    <w:multiLevelType w:val="hybridMultilevel"/>
    <w:tmpl w:val="6FB277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27604A2E"/>
    <w:multiLevelType w:val="hybridMultilevel"/>
    <w:tmpl w:val="1CE6E950"/>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27FF2279"/>
    <w:multiLevelType w:val="hybridMultilevel"/>
    <w:tmpl w:val="7130C504"/>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288109EA"/>
    <w:multiLevelType w:val="hybridMultilevel"/>
    <w:tmpl w:val="1F6CFC82"/>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nsid w:val="29EC0038"/>
    <w:multiLevelType w:val="hybridMultilevel"/>
    <w:tmpl w:val="1EC23A22"/>
    <w:lvl w:ilvl="0" w:tplc="A78E9768">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2B9D674C"/>
    <w:multiLevelType w:val="hybridMultilevel"/>
    <w:tmpl w:val="E6D296D4"/>
    <w:lvl w:ilvl="0" w:tplc="040B000F">
      <w:start w:val="1"/>
      <w:numFmt w:val="decimal"/>
      <w:lvlText w:val="%1."/>
      <w:lvlJc w:val="left"/>
      <w:pPr>
        <w:ind w:left="720" w:hanging="360"/>
      </w:pPr>
    </w:lvl>
    <w:lvl w:ilvl="1" w:tplc="040B0019">
      <w:start w:val="1"/>
      <w:numFmt w:val="decimal"/>
      <w:lvlText w:val="%2."/>
      <w:lvlJc w:val="left"/>
      <w:pPr>
        <w:tabs>
          <w:tab w:val="num" w:pos="1440"/>
        </w:tabs>
        <w:ind w:left="1440" w:hanging="360"/>
      </w:pPr>
    </w:lvl>
    <w:lvl w:ilvl="2" w:tplc="040B001B">
      <w:start w:val="1"/>
      <w:numFmt w:val="decimal"/>
      <w:lvlText w:val="%3."/>
      <w:lvlJc w:val="left"/>
      <w:pPr>
        <w:tabs>
          <w:tab w:val="num" w:pos="2160"/>
        </w:tabs>
        <w:ind w:left="2160" w:hanging="360"/>
      </w:pPr>
    </w:lvl>
    <w:lvl w:ilvl="3" w:tplc="040B000F">
      <w:start w:val="1"/>
      <w:numFmt w:val="decimal"/>
      <w:lvlText w:val="%4."/>
      <w:lvlJc w:val="left"/>
      <w:pPr>
        <w:tabs>
          <w:tab w:val="num" w:pos="2880"/>
        </w:tabs>
        <w:ind w:left="2880" w:hanging="360"/>
      </w:pPr>
    </w:lvl>
    <w:lvl w:ilvl="4" w:tplc="040B0019">
      <w:start w:val="1"/>
      <w:numFmt w:val="decimal"/>
      <w:lvlText w:val="%5."/>
      <w:lvlJc w:val="left"/>
      <w:pPr>
        <w:tabs>
          <w:tab w:val="num" w:pos="3600"/>
        </w:tabs>
        <w:ind w:left="3600" w:hanging="360"/>
      </w:pPr>
    </w:lvl>
    <w:lvl w:ilvl="5" w:tplc="040B001B">
      <w:start w:val="1"/>
      <w:numFmt w:val="decimal"/>
      <w:lvlText w:val="%6."/>
      <w:lvlJc w:val="left"/>
      <w:pPr>
        <w:tabs>
          <w:tab w:val="num" w:pos="4320"/>
        </w:tabs>
        <w:ind w:left="4320" w:hanging="360"/>
      </w:pPr>
    </w:lvl>
    <w:lvl w:ilvl="6" w:tplc="040B000F">
      <w:start w:val="1"/>
      <w:numFmt w:val="decimal"/>
      <w:lvlText w:val="%7."/>
      <w:lvlJc w:val="left"/>
      <w:pPr>
        <w:tabs>
          <w:tab w:val="num" w:pos="5040"/>
        </w:tabs>
        <w:ind w:left="5040" w:hanging="360"/>
      </w:pPr>
    </w:lvl>
    <w:lvl w:ilvl="7" w:tplc="040B0019">
      <w:start w:val="1"/>
      <w:numFmt w:val="decimal"/>
      <w:lvlText w:val="%8."/>
      <w:lvlJc w:val="left"/>
      <w:pPr>
        <w:tabs>
          <w:tab w:val="num" w:pos="5760"/>
        </w:tabs>
        <w:ind w:left="5760" w:hanging="360"/>
      </w:pPr>
    </w:lvl>
    <w:lvl w:ilvl="8" w:tplc="040B001B">
      <w:start w:val="1"/>
      <w:numFmt w:val="decimal"/>
      <w:lvlText w:val="%9."/>
      <w:lvlJc w:val="left"/>
      <w:pPr>
        <w:tabs>
          <w:tab w:val="num" w:pos="6480"/>
        </w:tabs>
        <w:ind w:left="6480" w:hanging="360"/>
      </w:pPr>
    </w:lvl>
  </w:abstractNum>
  <w:abstractNum w:abstractNumId="10">
    <w:nsid w:val="2E3146B0"/>
    <w:multiLevelType w:val="hybridMultilevel"/>
    <w:tmpl w:val="15D84D44"/>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32510E63"/>
    <w:multiLevelType w:val="hybridMultilevel"/>
    <w:tmpl w:val="3A3A392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nsid w:val="32826D76"/>
    <w:multiLevelType w:val="hybridMultilevel"/>
    <w:tmpl w:val="0FB4C7F2"/>
    <w:lvl w:ilvl="0" w:tplc="040B0005">
      <w:start w:val="1"/>
      <w:numFmt w:val="bullet"/>
      <w:lvlText w:val=""/>
      <w:lvlJc w:val="left"/>
      <w:pPr>
        <w:ind w:left="2090" w:hanging="360"/>
      </w:pPr>
      <w:rPr>
        <w:rFonts w:ascii="Wingdings" w:hAnsi="Wingdings" w:hint="default"/>
      </w:rPr>
    </w:lvl>
    <w:lvl w:ilvl="1" w:tplc="040B0003" w:tentative="1">
      <w:start w:val="1"/>
      <w:numFmt w:val="bullet"/>
      <w:lvlText w:val="o"/>
      <w:lvlJc w:val="left"/>
      <w:pPr>
        <w:ind w:left="1866" w:hanging="360"/>
      </w:pPr>
      <w:rPr>
        <w:rFonts w:ascii="Courier New" w:hAnsi="Courier New" w:cs="Courier New" w:hint="default"/>
      </w:rPr>
    </w:lvl>
    <w:lvl w:ilvl="2" w:tplc="040B0005" w:tentative="1">
      <w:start w:val="1"/>
      <w:numFmt w:val="bullet"/>
      <w:lvlText w:val=""/>
      <w:lvlJc w:val="left"/>
      <w:pPr>
        <w:ind w:left="2586" w:hanging="360"/>
      </w:pPr>
      <w:rPr>
        <w:rFonts w:ascii="Wingdings" w:hAnsi="Wingdings" w:hint="default"/>
      </w:rPr>
    </w:lvl>
    <w:lvl w:ilvl="3" w:tplc="040B0001" w:tentative="1">
      <w:start w:val="1"/>
      <w:numFmt w:val="bullet"/>
      <w:lvlText w:val=""/>
      <w:lvlJc w:val="left"/>
      <w:pPr>
        <w:ind w:left="3306" w:hanging="360"/>
      </w:pPr>
      <w:rPr>
        <w:rFonts w:ascii="Symbol" w:hAnsi="Symbol" w:hint="default"/>
      </w:rPr>
    </w:lvl>
    <w:lvl w:ilvl="4" w:tplc="040B0003" w:tentative="1">
      <w:start w:val="1"/>
      <w:numFmt w:val="bullet"/>
      <w:lvlText w:val="o"/>
      <w:lvlJc w:val="left"/>
      <w:pPr>
        <w:ind w:left="4026" w:hanging="360"/>
      </w:pPr>
      <w:rPr>
        <w:rFonts w:ascii="Courier New" w:hAnsi="Courier New" w:cs="Courier New" w:hint="default"/>
      </w:rPr>
    </w:lvl>
    <w:lvl w:ilvl="5" w:tplc="040B0005" w:tentative="1">
      <w:start w:val="1"/>
      <w:numFmt w:val="bullet"/>
      <w:lvlText w:val=""/>
      <w:lvlJc w:val="left"/>
      <w:pPr>
        <w:ind w:left="4746" w:hanging="360"/>
      </w:pPr>
      <w:rPr>
        <w:rFonts w:ascii="Wingdings" w:hAnsi="Wingdings" w:hint="default"/>
      </w:rPr>
    </w:lvl>
    <w:lvl w:ilvl="6" w:tplc="040B0001" w:tentative="1">
      <w:start w:val="1"/>
      <w:numFmt w:val="bullet"/>
      <w:lvlText w:val=""/>
      <w:lvlJc w:val="left"/>
      <w:pPr>
        <w:ind w:left="5466" w:hanging="360"/>
      </w:pPr>
      <w:rPr>
        <w:rFonts w:ascii="Symbol" w:hAnsi="Symbol" w:hint="default"/>
      </w:rPr>
    </w:lvl>
    <w:lvl w:ilvl="7" w:tplc="040B0003" w:tentative="1">
      <w:start w:val="1"/>
      <w:numFmt w:val="bullet"/>
      <w:lvlText w:val="o"/>
      <w:lvlJc w:val="left"/>
      <w:pPr>
        <w:ind w:left="6186" w:hanging="360"/>
      </w:pPr>
      <w:rPr>
        <w:rFonts w:ascii="Courier New" w:hAnsi="Courier New" w:cs="Courier New" w:hint="default"/>
      </w:rPr>
    </w:lvl>
    <w:lvl w:ilvl="8" w:tplc="040B0005" w:tentative="1">
      <w:start w:val="1"/>
      <w:numFmt w:val="bullet"/>
      <w:lvlText w:val=""/>
      <w:lvlJc w:val="left"/>
      <w:pPr>
        <w:ind w:left="6906" w:hanging="360"/>
      </w:pPr>
      <w:rPr>
        <w:rFonts w:ascii="Wingdings" w:hAnsi="Wingdings" w:hint="default"/>
      </w:rPr>
    </w:lvl>
  </w:abstractNum>
  <w:abstractNum w:abstractNumId="13">
    <w:nsid w:val="37B01602"/>
    <w:multiLevelType w:val="hybridMultilevel"/>
    <w:tmpl w:val="F6060246"/>
    <w:lvl w:ilvl="0" w:tplc="7A988AA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38666D63"/>
    <w:multiLevelType w:val="hybridMultilevel"/>
    <w:tmpl w:val="961C3544"/>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nsid w:val="3A5459E8"/>
    <w:multiLevelType w:val="singleLevel"/>
    <w:tmpl w:val="2188C922"/>
    <w:lvl w:ilvl="0">
      <w:start w:val="1"/>
      <w:numFmt w:val="bullet"/>
      <w:lvlRestart w:val="0"/>
      <w:pStyle w:val="Tiret1"/>
      <w:lvlText w:val="–"/>
      <w:lvlJc w:val="left"/>
      <w:pPr>
        <w:tabs>
          <w:tab w:val="num" w:pos="1417"/>
        </w:tabs>
        <w:ind w:left="1417" w:hanging="567"/>
      </w:pPr>
    </w:lvl>
  </w:abstractNum>
  <w:abstractNum w:abstractNumId="16">
    <w:nsid w:val="3A685A15"/>
    <w:multiLevelType w:val="hybridMultilevel"/>
    <w:tmpl w:val="4DECC740"/>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nsid w:val="3BA736C9"/>
    <w:multiLevelType w:val="singleLevel"/>
    <w:tmpl w:val="9BD81856"/>
    <w:lvl w:ilvl="0">
      <w:start w:val="1"/>
      <w:numFmt w:val="bullet"/>
      <w:lvlRestart w:val="0"/>
      <w:pStyle w:val="Tiret0"/>
      <w:lvlText w:val="–"/>
      <w:lvlJc w:val="left"/>
      <w:pPr>
        <w:tabs>
          <w:tab w:val="num" w:pos="850"/>
        </w:tabs>
        <w:ind w:left="850" w:hanging="850"/>
      </w:pPr>
    </w:lvl>
  </w:abstractNum>
  <w:abstractNum w:abstractNumId="18">
    <w:nsid w:val="3F2A7C0F"/>
    <w:multiLevelType w:val="hybridMultilevel"/>
    <w:tmpl w:val="F722714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nsid w:val="4108085E"/>
    <w:multiLevelType w:val="hybridMultilevel"/>
    <w:tmpl w:val="C8923D70"/>
    <w:lvl w:ilvl="0" w:tplc="3ED495C2">
      <w:start w:val="1"/>
      <w:numFmt w:val="decimal"/>
      <w:lvlText w:val="%1"/>
      <w:lvlJc w:val="left"/>
      <w:pPr>
        <w:ind w:left="1080" w:hanging="360"/>
      </w:pPr>
    </w:lvl>
    <w:lvl w:ilvl="1" w:tplc="040B0019">
      <w:start w:val="1"/>
      <w:numFmt w:val="decimal"/>
      <w:lvlText w:val="%2."/>
      <w:lvlJc w:val="left"/>
      <w:pPr>
        <w:tabs>
          <w:tab w:val="num" w:pos="1800"/>
        </w:tabs>
        <w:ind w:left="1800" w:hanging="360"/>
      </w:pPr>
    </w:lvl>
    <w:lvl w:ilvl="2" w:tplc="040B001B">
      <w:start w:val="1"/>
      <w:numFmt w:val="decimal"/>
      <w:lvlText w:val="%3."/>
      <w:lvlJc w:val="left"/>
      <w:pPr>
        <w:tabs>
          <w:tab w:val="num" w:pos="2520"/>
        </w:tabs>
        <w:ind w:left="2520" w:hanging="360"/>
      </w:pPr>
    </w:lvl>
    <w:lvl w:ilvl="3" w:tplc="040B000F">
      <w:start w:val="1"/>
      <w:numFmt w:val="decimal"/>
      <w:lvlText w:val="%4."/>
      <w:lvlJc w:val="left"/>
      <w:pPr>
        <w:tabs>
          <w:tab w:val="num" w:pos="3240"/>
        </w:tabs>
        <w:ind w:left="3240" w:hanging="360"/>
      </w:pPr>
    </w:lvl>
    <w:lvl w:ilvl="4" w:tplc="040B0019">
      <w:start w:val="1"/>
      <w:numFmt w:val="decimal"/>
      <w:lvlText w:val="%5."/>
      <w:lvlJc w:val="left"/>
      <w:pPr>
        <w:tabs>
          <w:tab w:val="num" w:pos="3960"/>
        </w:tabs>
        <w:ind w:left="3960" w:hanging="360"/>
      </w:pPr>
    </w:lvl>
    <w:lvl w:ilvl="5" w:tplc="040B001B">
      <w:start w:val="1"/>
      <w:numFmt w:val="decimal"/>
      <w:lvlText w:val="%6."/>
      <w:lvlJc w:val="left"/>
      <w:pPr>
        <w:tabs>
          <w:tab w:val="num" w:pos="4680"/>
        </w:tabs>
        <w:ind w:left="4680" w:hanging="360"/>
      </w:pPr>
    </w:lvl>
    <w:lvl w:ilvl="6" w:tplc="040B000F">
      <w:start w:val="1"/>
      <w:numFmt w:val="decimal"/>
      <w:lvlText w:val="%7."/>
      <w:lvlJc w:val="left"/>
      <w:pPr>
        <w:tabs>
          <w:tab w:val="num" w:pos="5400"/>
        </w:tabs>
        <w:ind w:left="5400" w:hanging="360"/>
      </w:pPr>
    </w:lvl>
    <w:lvl w:ilvl="7" w:tplc="040B0019">
      <w:start w:val="1"/>
      <w:numFmt w:val="decimal"/>
      <w:lvlText w:val="%8."/>
      <w:lvlJc w:val="left"/>
      <w:pPr>
        <w:tabs>
          <w:tab w:val="num" w:pos="6120"/>
        </w:tabs>
        <w:ind w:left="6120" w:hanging="360"/>
      </w:pPr>
    </w:lvl>
    <w:lvl w:ilvl="8" w:tplc="040B001B">
      <w:start w:val="1"/>
      <w:numFmt w:val="decimal"/>
      <w:lvlText w:val="%9."/>
      <w:lvlJc w:val="left"/>
      <w:pPr>
        <w:tabs>
          <w:tab w:val="num" w:pos="6840"/>
        </w:tabs>
        <w:ind w:left="6840" w:hanging="360"/>
      </w:pPr>
    </w:lvl>
  </w:abstractNum>
  <w:abstractNum w:abstractNumId="20">
    <w:nsid w:val="42DD4B1A"/>
    <w:multiLevelType w:val="hybridMultilevel"/>
    <w:tmpl w:val="F0B010D0"/>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nsid w:val="49E47BB2"/>
    <w:multiLevelType w:val="hybridMultilevel"/>
    <w:tmpl w:val="6F628954"/>
    <w:lvl w:ilvl="0" w:tplc="E1D40CAC">
      <w:numFmt w:val="bullet"/>
      <w:lvlText w:val="•"/>
      <w:lvlJc w:val="left"/>
      <w:pPr>
        <w:ind w:left="2629" w:hanging="360"/>
      </w:pPr>
      <w:rPr>
        <w:rFonts w:ascii="Calibri" w:eastAsiaTheme="minorEastAsia"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nsid w:val="52901C2D"/>
    <w:multiLevelType w:val="hybridMultilevel"/>
    <w:tmpl w:val="3DD21C08"/>
    <w:lvl w:ilvl="0" w:tplc="040B0005">
      <w:start w:val="1"/>
      <w:numFmt w:val="bullet"/>
      <w:lvlText w:val=""/>
      <w:lvlJc w:val="left"/>
      <w:pPr>
        <w:ind w:left="621" w:hanging="360"/>
      </w:pPr>
      <w:rPr>
        <w:rFonts w:ascii="Wingdings" w:hAnsi="Wingdings" w:hint="default"/>
      </w:rPr>
    </w:lvl>
    <w:lvl w:ilvl="1" w:tplc="040B0003" w:tentative="1">
      <w:start w:val="1"/>
      <w:numFmt w:val="bullet"/>
      <w:lvlText w:val="o"/>
      <w:lvlJc w:val="left"/>
      <w:pPr>
        <w:ind w:left="1341" w:hanging="360"/>
      </w:pPr>
      <w:rPr>
        <w:rFonts w:ascii="Courier New" w:hAnsi="Courier New" w:cs="Courier New" w:hint="default"/>
      </w:rPr>
    </w:lvl>
    <w:lvl w:ilvl="2" w:tplc="040B0005" w:tentative="1">
      <w:start w:val="1"/>
      <w:numFmt w:val="bullet"/>
      <w:lvlText w:val=""/>
      <w:lvlJc w:val="left"/>
      <w:pPr>
        <w:ind w:left="2061" w:hanging="360"/>
      </w:pPr>
      <w:rPr>
        <w:rFonts w:ascii="Wingdings" w:hAnsi="Wingdings" w:hint="default"/>
      </w:rPr>
    </w:lvl>
    <w:lvl w:ilvl="3" w:tplc="040B0001" w:tentative="1">
      <w:start w:val="1"/>
      <w:numFmt w:val="bullet"/>
      <w:lvlText w:val=""/>
      <w:lvlJc w:val="left"/>
      <w:pPr>
        <w:ind w:left="2781" w:hanging="360"/>
      </w:pPr>
      <w:rPr>
        <w:rFonts w:ascii="Symbol" w:hAnsi="Symbol" w:hint="default"/>
      </w:rPr>
    </w:lvl>
    <w:lvl w:ilvl="4" w:tplc="040B0003" w:tentative="1">
      <w:start w:val="1"/>
      <w:numFmt w:val="bullet"/>
      <w:lvlText w:val="o"/>
      <w:lvlJc w:val="left"/>
      <w:pPr>
        <w:ind w:left="3501" w:hanging="360"/>
      </w:pPr>
      <w:rPr>
        <w:rFonts w:ascii="Courier New" w:hAnsi="Courier New" w:cs="Courier New" w:hint="default"/>
      </w:rPr>
    </w:lvl>
    <w:lvl w:ilvl="5" w:tplc="040B0005" w:tentative="1">
      <w:start w:val="1"/>
      <w:numFmt w:val="bullet"/>
      <w:lvlText w:val=""/>
      <w:lvlJc w:val="left"/>
      <w:pPr>
        <w:ind w:left="4221" w:hanging="360"/>
      </w:pPr>
      <w:rPr>
        <w:rFonts w:ascii="Wingdings" w:hAnsi="Wingdings" w:hint="default"/>
      </w:rPr>
    </w:lvl>
    <w:lvl w:ilvl="6" w:tplc="040B0001" w:tentative="1">
      <w:start w:val="1"/>
      <w:numFmt w:val="bullet"/>
      <w:lvlText w:val=""/>
      <w:lvlJc w:val="left"/>
      <w:pPr>
        <w:ind w:left="4941" w:hanging="360"/>
      </w:pPr>
      <w:rPr>
        <w:rFonts w:ascii="Symbol" w:hAnsi="Symbol" w:hint="default"/>
      </w:rPr>
    </w:lvl>
    <w:lvl w:ilvl="7" w:tplc="040B0003" w:tentative="1">
      <w:start w:val="1"/>
      <w:numFmt w:val="bullet"/>
      <w:lvlText w:val="o"/>
      <w:lvlJc w:val="left"/>
      <w:pPr>
        <w:ind w:left="5661" w:hanging="360"/>
      </w:pPr>
      <w:rPr>
        <w:rFonts w:ascii="Courier New" w:hAnsi="Courier New" w:cs="Courier New" w:hint="default"/>
      </w:rPr>
    </w:lvl>
    <w:lvl w:ilvl="8" w:tplc="040B0005" w:tentative="1">
      <w:start w:val="1"/>
      <w:numFmt w:val="bullet"/>
      <w:lvlText w:val=""/>
      <w:lvlJc w:val="left"/>
      <w:pPr>
        <w:ind w:left="6381" w:hanging="360"/>
      </w:pPr>
      <w:rPr>
        <w:rFonts w:ascii="Wingdings" w:hAnsi="Wingdings" w:hint="default"/>
      </w:rPr>
    </w:lvl>
  </w:abstractNum>
  <w:abstractNum w:abstractNumId="23">
    <w:nsid w:val="54F800D1"/>
    <w:multiLevelType w:val="hybridMultilevel"/>
    <w:tmpl w:val="A04E6EDE"/>
    <w:lvl w:ilvl="0" w:tplc="5720C46A">
      <w:start w:val="4"/>
      <w:numFmt w:val="bullet"/>
      <w:lvlText w:val="-"/>
      <w:lvlJc w:val="left"/>
      <w:pPr>
        <w:ind w:left="720" w:hanging="360"/>
      </w:pPr>
      <w:rPr>
        <w:rFonts w:ascii="Arial" w:eastAsiaTheme="minorEastAsia"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nsid w:val="591E29BE"/>
    <w:multiLevelType w:val="hybridMultilevel"/>
    <w:tmpl w:val="2A2C2E8C"/>
    <w:lvl w:ilvl="0" w:tplc="E1D40CAC">
      <w:numFmt w:val="bullet"/>
      <w:lvlText w:val="•"/>
      <w:lvlJc w:val="left"/>
      <w:pPr>
        <w:ind w:left="2090" w:hanging="360"/>
      </w:pPr>
      <w:rPr>
        <w:rFonts w:ascii="Calibri" w:eastAsiaTheme="minorEastAsia" w:hAnsi="Calibri" w:cs="Calibri" w:hint="default"/>
      </w:rPr>
    </w:lvl>
    <w:lvl w:ilvl="1" w:tplc="040B0003" w:tentative="1">
      <w:start w:val="1"/>
      <w:numFmt w:val="bullet"/>
      <w:lvlText w:val="o"/>
      <w:lvlJc w:val="left"/>
      <w:pPr>
        <w:ind w:left="1866" w:hanging="360"/>
      </w:pPr>
      <w:rPr>
        <w:rFonts w:ascii="Courier New" w:hAnsi="Courier New" w:cs="Courier New" w:hint="default"/>
      </w:rPr>
    </w:lvl>
    <w:lvl w:ilvl="2" w:tplc="040B0005" w:tentative="1">
      <w:start w:val="1"/>
      <w:numFmt w:val="bullet"/>
      <w:lvlText w:val=""/>
      <w:lvlJc w:val="left"/>
      <w:pPr>
        <w:ind w:left="2586" w:hanging="360"/>
      </w:pPr>
      <w:rPr>
        <w:rFonts w:ascii="Wingdings" w:hAnsi="Wingdings" w:hint="default"/>
      </w:rPr>
    </w:lvl>
    <w:lvl w:ilvl="3" w:tplc="040B0001" w:tentative="1">
      <w:start w:val="1"/>
      <w:numFmt w:val="bullet"/>
      <w:lvlText w:val=""/>
      <w:lvlJc w:val="left"/>
      <w:pPr>
        <w:ind w:left="3306" w:hanging="360"/>
      </w:pPr>
      <w:rPr>
        <w:rFonts w:ascii="Symbol" w:hAnsi="Symbol" w:hint="default"/>
      </w:rPr>
    </w:lvl>
    <w:lvl w:ilvl="4" w:tplc="040B0003" w:tentative="1">
      <w:start w:val="1"/>
      <w:numFmt w:val="bullet"/>
      <w:lvlText w:val="o"/>
      <w:lvlJc w:val="left"/>
      <w:pPr>
        <w:ind w:left="4026" w:hanging="360"/>
      </w:pPr>
      <w:rPr>
        <w:rFonts w:ascii="Courier New" w:hAnsi="Courier New" w:cs="Courier New" w:hint="default"/>
      </w:rPr>
    </w:lvl>
    <w:lvl w:ilvl="5" w:tplc="040B0005" w:tentative="1">
      <w:start w:val="1"/>
      <w:numFmt w:val="bullet"/>
      <w:lvlText w:val=""/>
      <w:lvlJc w:val="left"/>
      <w:pPr>
        <w:ind w:left="4746" w:hanging="360"/>
      </w:pPr>
      <w:rPr>
        <w:rFonts w:ascii="Wingdings" w:hAnsi="Wingdings" w:hint="default"/>
      </w:rPr>
    </w:lvl>
    <w:lvl w:ilvl="6" w:tplc="040B0001" w:tentative="1">
      <w:start w:val="1"/>
      <w:numFmt w:val="bullet"/>
      <w:lvlText w:val=""/>
      <w:lvlJc w:val="left"/>
      <w:pPr>
        <w:ind w:left="5466" w:hanging="360"/>
      </w:pPr>
      <w:rPr>
        <w:rFonts w:ascii="Symbol" w:hAnsi="Symbol" w:hint="default"/>
      </w:rPr>
    </w:lvl>
    <w:lvl w:ilvl="7" w:tplc="040B0003" w:tentative="1">
      <w:start w:val="1"/>
      <w:numFmt w:val="bullet"/>
      <w:lvlText w:val="o"/>
      <w:lvlJc w:val="left"/>
      <w:pPr>
        <w:ind w:left="6186" w:hanging="360"/>
      </w:pPr>
      <w:rPr>
        <w:rFonts w:ascii="Courier New" w:hAnsi="Courier New" w:cs="Courier New" w:hint="default"/>
      </w:rPr>
    </w:lvl>
    <w:lvl w:ilvl="8" w:tplc="040B0005" w:tentative="1">
      <w:start w:val="1"/>
      <w:numFmt w:val="bullet"/>
      <w:lvlText w:val=""/>
      <w:lvlJc w:val="left"/>
      <w:pPr>
        <w:ind w:left="6906" w:hanging="360"/>
      </w:pPr>
      <w:rPr>
        <w:rFonts w:ascii="Wingdings" w:hAnsi="Wingdings" w:hint="default"/>
      </w:rPr>
    </w:lvl>
  </w:abstractNum>
  <w:abstractNum w:abstractNumId="25">
    <w:nsid w:val="60013FA6"/>
    <w:multiLevelType w:val="hybridMultilevel"/>
    <w:tmpl w:val="39CCD0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nsid w:val="63934422"/>
    <w:multiLevelType w:val="hybridMultilevel"/>
    <w:tmpl w:val="2DC687DE"/>
    <w:lvl w:ilvl="0" w:tplc="040B0005">
      <w:start w:val="1"/>
      <w:numFmt w:val="bullet"/>
      <w:lvlText w:val=""/>
      <w:lvlJc w:val="left"/>
      <w:pPr>
        <w:ind w:left="2629" w:hanging="360"/>
      </w:pPr>
      <w:rPr>
        <w:rFonts w:ascii="Wingdings" w:hAnsi="Wingdings"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27">
    <w:nsid w:val="64B9657B"/>
    <w:multiLevelType w:val="hybridMultilevel"/>
    <w:tmpl w:val="71ECFB4A"/>
    <w:lvl w:ilvl="0" w:tplc="040B0005">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nsid w:val="663136FB"/>
    <w:multiLevelType w:val="hybridMultilevel"/>
    <w:tmpl w:val="E30004DE"/>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nsid w:val="690A75F0"/>
    <w:multiLevelType w:val="hybridMultilevel"/>
    <w:tmpl w:val="A4327CE0"/>
    <w:lvl w:ilvl="0" w:tplc="040B0005">
      <w:start w:val="1"/>
      <w:numFmt w:val="bullet"/>
      <w:lvlText w:val=""/>
      <w:lvlJc w:val="left"/>
      <w:pPr>
        <w:tabs>
          <w:tab w:val="num" w:pos="720"/>
        </w:tabs>
        <w:ind w:left="720" w:hanging="360"/>
      </w:pPr>
      <w:rPr>
        <w:rFonts w:ascii="Wingdings" w:hAnsi="Wingdings" w:cs="Wingding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0">
    <w:nsid w:val="6B9155F3"/>
    <w:multiLevelType w:val="hybridMultilevel"/>
    <w:tmpl w:val="1390EEFA"/>
    <w:lvl w:ilvl="0" w:tplc="040B0005">
      <w:start w:val="1"/>
      <w:numFmt w:val="bullet"/>
      <w:lvlText w:val=""/>
      <w:lvlJc w:val="left"/>
      <w:pPr>
        <w:ind w:left="1791" w:hanging="360"/>
      </w:pPr>
      <w:rPr>
        <w:rFonts w:ascii="Wingdings" w:hAnsi="Wingdings" w:hint="default"/>
      </w:rPr>
    </w:lvl>
    <w:lvl w:ilvl="1" w:tplc="040B0003" w:tentative="1">
      <w:start w:val="1"/>
      <w:numFmt w:val="bullet"/>
      <w:lvlText w:val="o"/>
      <w:lvlJc w:val="left"/>
      <w:pPr>
        <w:ind w:left="2511" w:hanging="360"/>
      </w:pPr>
      <w:rPr>
        <w:rFonts w:ascii="Courier New" w:hAnsi="Courier New" w:cs="Courier New" w:hint="default"/>
      </w:rPr>
    </w:lvl>
    <w:lvl w:ilvl="2" w:tplc="040B0005" w:tentative="1">
      <w:start w:val="1"/>
      <w:numFmt w:val="bullet"/>
      <w:lvlText w:val=""/>
      <w:lvlJc w:val="left"/>
      <w:pPr>
        <w:ind w:left="3231" w:hanging="360"/>
      </w:pPr>
      <w:rPr>
        <w:rFonts w:ascii="Wingdings" w:hAnsi="Wingdings" w:hint="default"/>
      </w:rPr>
    </w:lvl>
    <w:lvl w:ilvl="3" w:tplc="040B0001" w:tentative="1">
      <w:start w:val="1"/>
      <w:numFmt w:val="bullet"/>
      <w:lvlText w:val=""/>
      <w:lvlJc w:val="left"/>
      <w:pPr>
        <w:ind w:left="3951" w:hanging="360"/>
      </w:pPr>
      <w:rPr>
        <w:rFonts w:ascii="Symbol" w:hAnsi="Symbol" w:hint="default"/>
      </w:rPr>
    </w:lvl>
    <w:lvl w:ilvl="4" w:tplc="040B0003" w:tentative="1">
      <w:start w:val="1"/>
      <w:numFmt w:val="bullet"/>
      <w:lvlText w:val="o"/>
      <w:lvlJc w:val="left"/>
      <w:pPr>
        <w:ind w:left="4671" w:hanging="360"/>
      </w:pPr>
      <w:rPr>
        <w:rFonts w:ascii="Courier New" w:hAnsi="Courier New" w:cs="Courier New" w:hint="default"/>
      </w:rPr>
    </w:lvl>
    <w:lvl w:ilvl="5" w:tplc="040B0005" w:tentative="1">
      <w:start w:val="1"/>
      <w:numFmt w:val="bullet"/>
      <w:lvlText w:val=""/>
      <w:lvlJc w:val="left"/>
      <w:pPr>
        <w:ind w:left="5391" w:hanging="360"/>
      </w:pPr>
      <w:rPr>
        <w:rFonts w:ascii="Wingdings" w:hAnsi="Wingdings" w:hint="default"/>
      </w:rPr>
    </w:lvl>
    <w:lvl w:ilvl="6" w:tplc="040B0001" w:tentative="1">
      <w:start w:val="1"/>
      <w:numFmt w:val="bullet"/>
      <w:lvlText w:val=""/>
      <w:lvlJc w:val="left"/>
      <w:pPr>
        <w:ind w:left="6111" w:hanging="360"/>
      </w:pPr>
      <w:rPr>
        <w:rFonts w:ascii="Symbol" w:hAnsi="Symbol" w:hint="default"/>
      </w:rPr>
    </w:lvl>
    <w:lvl w:ilvl="7" w:tplc="040B0003" w:tentative="1">
      <w:start w:val="1"/>
      <w:numFmt w:val="bullet"/>
      <w:lvlText w:val="o"/>
      <w:lvlJc w:val="left"/>
      <w:pPr>
        <w:ind w:left="6831" w:hanging="360"/>
      </w:pPr>
      <w:rPr>
        <w:rFonts w:ascii="Courier New" w:hAnsi="Courier New" w:cs="Courier New" w:hint="default"/>
      </w:rPr>
    </w:lvl>
    <w:lvl w:ilvl="8" w:tplc="040B0005" w:tentative="1">
      <w:start w:val="1"/>
      <w:numFmt w:val="bullet"/>
      <w:lvlText w:val=""/>
      <w:lvlJc w:val="left"/>
      <w:pPr>
        <w:ind w:left="7551" w:hanging="360"/>
      </w:pPr>
      <w:rPr>
        <w:rFonts w:ascii="Wingdings" w:hAnsi="Wingdings" w:hint="default"/>
      </w:rPr>
    </w:lvl>
  </w:abstractNum>
  <w:abstractNum w:abstractNumId="31">
    <w:nsid w:val="78454961"/>
    <w:multiLevelType w:val="hybridMultilevel"/>
    <w:tmpl w:val="89AE7E6C"/>
    <w:lvl w:ilvl="0" w:tplc="726612B8">
      <w:start w:val="3"/>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nsid w:val="78471819"/>
    <w:multiLevelType w:val="hybridMultilevel"/>
    <w:tmpl w:val="5F62C1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nsid w:val="79463320"/>
    <w:multiLevelType w:val="hybridMultilevel"/>
    <w:tmpl w:val="72C8D96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nsid w:val="7E62539B"/>
    <w:multiLevelType w:val="hybridMultilevel"/>
    <w:tmpl w:val="7A48A3B8"/>
    <w:lvl w:ilvl="0" w:tplc="78722C0E">
      <w:start w:val="4"/>
      <w:numFmt w:val="bullet"/>
      <w:lvlText w:val="-"/>
      <w:lvlJc w:val="left"/>
      <w:pPr>
        <w:ind w:left="720" w:hanging="360"/>
      </w:pPr>
      <w:rPr>
        <w:rFonts w:ascii="Calibri" w:eastAsiaTheme="minorEastAsia"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33"/>
  </w:num>
  <w:num w:numId="2">
    <w:abstractNumId w:val="4"/>
  </w:num>
  <w:num w:numId="3">
    <w:abstractNumId w:val="24"/>
  </w:num>
  <w:num w:numId="4">
    <w:abstractNumId w:val="25"/>
  </w:num>
  <w:num w:numId="5">
    <w:abstractNumId w:val="3"/>
  </w:num>
  <w:num w:numId="6">
    <w:abstractNumId w:val="32"/>
  </w:num>
  <w:num w:numId="7">
    <w:abstractNumId w:val="18"/>
  </w:num>
  <w:num w:numId="8">
    <w:abstractNumId w:val="23"/>
  </w:num>
  <w:num w:numId="9">
    <w:abstractNumId w:val="34"/>
  </w:num>
  <w:num w:numId="10">
    <w:abstractNumId w:val="13"/>
  </w:num>
  <w:num w:numId="11">
    <w:abstractNumId w:val="2"/>
  </w:num>
  <w:num w:numId="12">
    <w:abstractNumId w:val="29"/>
  </w:num>
  <w:num w:numId="13">
    <w:abstractNumId w:val="0"/>
  </w:num>
  <w:num w:numId="14">
    <w:abstractNumId w:val="21"/>
  </w:num>
  <w:num w:numId="15">
    <w:abstractNumId w:val="26"/>
  </w:num>
  <w:num w:numId="16">
    <w:abstractNumId w:val="11"/>
  </w:num>
  <w:num w:numId="17">
    <w:abstractNumId w:val="12"/>
  </w:num>
  <w:num w:numId="18">
    <w:abstractNumId w:val="16"/>
  </w:num>
  <w:num w:numId="19">
    <w:abstractNumId w:val="28"/>
  </w:num>
  <w:num w:numId="20">
    <w:abstractNumId w:val="5"/>
  </w:num>
  <w:num w:numId="21">
    <w:abstractNumId w:val="30"/>
  </w:num>
  <w:num w:numId="22">
    <w:abstractNumId w:val="6"/>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10"/>
  </w:num>
  <w:num w:numId="27">
    <w:abstractNumId w:val="9"/>
  </w:num>
  <w:num w:numId="28">
    <w:abstractNumId w:val="14"/>
  </w:num>
  <w:num w:numId="29">
    <w:abstractNumId w:val="17"/>
  </w:num>
  <w:num w:numId="30">
    <w:abstractNumId w:val="15"/>
  </w:num>
  <w:num w:numId="31">
    <w:abstractNumId w:val="27"/>
  </w:num>
  <w:num w:numId="32">
    <w:abstractNumId w:val="8"/>
  </w:num>
  <w:num w:numId="33">
    <w:abstractNumId w:val="22"/>
  </w:num>
  <w:num w:numId="34">
    <w:abstractNumId w:val="1"/>
  </w:num>
  <w:num w:numId="35">
    <w:abstractNumId w:val="20"/>
  </w:num>
  <w:num w:numId="3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1304"/>
  <w:hyphenationZone w:val="425"/>
  <w:drawingGridHorizontalSpacing w:val="110"/>
  <w:displayHorizontalDrawingGridEvery w:val="2"/>
  <w:characterSpacingControl w:val="doNotCompress"/>
  <w:hdrShapeDefaults>
    <o:shapedefaults v:ext="edit" spidmax="6147" style="mso-position-horizontal-relative:margin;mso-position-vertical-relative:margin;mso-width-relative:margin;mso-height-relative:margin" o:allowincell="f" fill="f" fillcolor="none [2405]" strokecolor="none [1951]">
      <v:fill color="none [2405]" on="f"/>
      <v:stroke color="none [1951]" weight="3pt"/>
      <v:imagedata embosscolor="shadow add(51)"/>
      <v:shadow type="emboss" color="lineOrFill darken(153)" color2="shadow add(102)" offset="1pt,1pt"/>
      <v:textbox inset="3.6pt,,3.6pt"/>
    </o:shapedefaults>
    <o:shapelayout v:ext="edit">
      <o:idmap v:ext="edit" data="6"/>
    </o:shapelayout>
  </w:hdrShapeDefaults>
  <w:footnotePr>
    <w:footnote w:id="-1"/>
    <w:footnote w:id="0"/>
  </w:footnotePr>
  <w:endnotePr>
    <w:endnote w:id="-1"/>
    <w:endnote w:id="0"/>
  </w:endnotePr>
  <w:compat>
    <w:useFELayout/>
  </w:compat>
  <w:rsids>
    <w:rsidRoot w:val="00AA3C0D"/>
    <w:rsid w:val="000040F6"/>
    <w:rsid w:val="00006901"/>
    <w:rsid w:val="00007528"/>
    <w:rsid w:val="00007FE2"/>
    <w:rsid w:val="0001623D"/>
    <w:rsid w:val="00016E8B"/>
    <w:rsid w:val="00017B12"/>
    <w:rsid w:val="000207E7"/>
    <w:rsid w:val="00024517"/>
    <w:rsid w:val="00032E0B"/>
    <w:rsid w:val="00035FE1"/>
    <w:rsid w:val="000404B1"/>
    <w:rsid w:val="00040994"/>
    <w:rsid w:val="000433D8"/>
    <w:rsid w:val="00047415"/>
    <w:rsid w:val="00047A1E"/>
    <w:rsid w:val="000500B8"/>
    <w:rsid w:val="000506B7"/>
    <w:rsid w:val="00051451"/>
    <w:rsid w:val="000543DB"/>
    <w:rsid w:val="000559B0"/>
    <w:rsid w:val="000565C6"/>
    <w:rsid w:val="0006136D"/>
    <w:rsid w:val="00064AD2"/>
    <w:rsid w:val="00073007"/>
    <w:rsid w:val="000733A6"/>
    <w:rsid w:val="0007649A"/>
    <w:rsid w:val="00077D01"/>
    <w:rsid w:val="00081331"/>
    <w:rsid w:val="00083491"/>
    <w:rsid w:val="00085D92"/>
    <w:rsid w:val="00092B6C"/>
    <w:rsid w:val="00093CA9"/>
    <w:rsid w:val="00095657"/>
    <w:rsid w:val="00096BB1"/>
    <w:rsid w:val="000A00AC"/>
    <w:rsid w:val="000B24E7"/>
    <w:rsid w:val="000B311F"/>
    <w:rsid w:val="000C01FB"/>
    <w:rsid w:val="000C63A8"/>
    <w:rsid w:val="000D0757"/>
    <w:rsid w:val="000D5535"/>
    <w:rsid w:val="000F3259"/>
    <w:rsid w:val="000F3EF3"/>
    <w:rsid w:val="000F4038"/>
    <w:rsid w:val="001011F5"/>
    <w:rsid w:val="0010253E"/>
    <w:rsid w:val="00102D24"/>
    <w:rsid w:val="001037C1"/>
    <w:rsid w:val="00112CDE"/>
    <w:rsid w:val="00113E83"/>
    <w:rsid w:val="0011484D"/>
    <w:rsid w:val="001212B0"/>
    <w:rsid w:val="00126744"/>
    <w:rsid w:val="001501AD"/>
    <w:rsid w:val="0015068A"/>
    <w:rsid w:val="001506F3"/>
    <w:rsid w:val="00150D81"/>
    <w:rsid w:val="001522AF"/>
    <w:rsid w:val="0015342F"/>
    <w:rsid w:val="0015796D"/>
    <w:rsid w:val="001628B6"/>
    <w:rsid w:val="00170BEE"/>
    <w:rsid w:val="00172DEB"/>
    <w:rsid w:val="00175D6C"/>
    <w:rsid w:val="0017674E"/>
    <w:rsid w:val="001817D7"/>
    <w:rsid w:val="00183C4A"/>
    <w:rsid w:val="001900D6"/>
    <w:rsid w:val="0019071A"/>
    <w:rsid w:val="001918D2"/>
    <w:rsid w:val="0019345B"/>
    <w:rsid w:val="00194F83"/>
    <w:rsid w:val="00196165"/>
    <w:rsid w:val="001A49EC"/>
    <w:rsid w:val="001A74EA"/>
    <w:rsid w:val="001C73C6"/>
    <w:rsid w:val="001D15A2"/>
    <w:rsid w:val="001D5E46"/>
    <w:rsid w:val="001D7A69"/>
    <w:rsid w:val="001E10BA"/>
    <w:rsid w:val="001E7C4A"/>
    <w:rsid w:val="001F00B1"/>
    <w:rsid w:val="001F2FA2"/>
    <w:rsid w:val="001F4125"/>
    <w:rsid w:val="001F50B1"/>
    <w:rsid w:val="001F5EC5"/>
    <w:rsid w:val="001F6328"/>
    <w:rsid w:val="00200DA7"/>
    <w:rsid w:val="00202A15"/>
    <w:rsid w:val="0020711F"/>
    <w:rsid w:val="002126AC"/>
    <w:rsid w:val="00213968"/>
    <w:rsid w:val="002148E9"/>
    <w:rsid w:val="00215098"/>
    <w:rsid w:val="00215825"/>
    <w:rsid w:val="00217D70"/>
    <w:rsid w:val="002241DA"/>
    <w:rsid w:val="00233149"/>
    <w:rsid w:val="00235E95"/>
    <w:rsid w:val="00242AD2"/>
    <w:rsid w:val="00247DD9"/>
    <w:rsid w:val="00250584"/>
    <w:rsid w:val="00250E88"/>
    <w:rsid w:val="00256C91"/>
    <w:rsid w:val="00260447"/>
    <w:rsid w:val="002638BF"/>
    <w:rsid w:val="0026525B"/>
    <w:rsid w:val="00265824"/>
    <w:rsid w:val="002678DF"/>
    <w:rsid w:val="00267DFA"/>
    <w:rsid w:val="00270571"/>
    <w:rsid w:val="00271FFC"/>
    <w:rsid w:val="00274ADF"/>
    <w:rsid w:val="00282ECD"/>
    <w:rsid w:val="00286A17"/>
    <w:rsid w:val="00287182"/>
    <w:rsid w:val="00292CE6"/>
    <w:rsid w:val="00292EC5"/>
    <w:rsid w:val="002A57B2"/>
    <w:rsid w:val="002B1241"/>
    <w:rsid w:val="002B6664"/>
    <w:rsid w:val="002C1467"/>
    <w:rsid w:val="002C2D4E"/>
    <w:rsid w:val="002C35E5"/>
    <w:rsid w:val="002C5546"/>
    <w:rsid w:val="002C5827"/>
    <w:rsid w:val="002C6420"/>
    <w:rsid w:val="002D368B"/>
    <w:rsid w:val="002D55F6"/>
    <w:rsid w:val="002E2CE1"/>
    <w:rsid w:val="002E605E"/>
    <w:rsid w:val="002F641C"/>
    <w:rsid w:val="0030208D"/>
    <w:rsid w:val="00331378"/>
    <w:rsid w:val="00334223"/>
    <w:rsid w:val="00342C1A"/>
    <w:rsid w:val="00344ABB"/>
    <w:rsid w:val="00347730"/>
    <w:rsid w:val="003631EC"/>
    <w:rsid w:val="003665A5"/>
    <w:rsid w:val="003715FE"/>
    <w:rsid w:val="003728CE"/>
    <w:rsid w:val="003735A7"/>
    <w:rsid w:val="00376303"/>
    <w:rsid w:val="00377AE7"/>
    <w:rsid w:val="00377DDC"/>
    <w:rsid w:val="00381464"/>
    <w:rsid w:val="00381E20"/>
    <w:rsid w:val="0038362F"/>
    <w:rsid w:val="003840DD"/>
    <w:rsid w:val="003876B1"/>
    <w:rsid w:val="003974D2"/>
    <w:rsid w:val="00397F14"/>
    <w:rsid w:val="003B04B9"/>
    <w:rsid w:val="003B3E4C"/>
    <w:rsid w:val="003C396D"/>
    <w:rsid w:val="003C504C"/>
    <w:rsid w:val="003C5D38"/>
    <w:rsid w:val="003D36C1"/>
    <w:rsid w:val="003D6E9D"/>
    <w:rsid w:val="003E3892"/>
    <w:rsid w:val="003E659F"/>
    <w:rsid w:val="003F2C8A"/>
    <w:rsid w:val="003F64C6"/>
    <w:rsid w:val="003F7F71"/>
    <w:rsid w:val="00402BBD"/>
    <w:rsid w:val="0040394B"/>
    <w:rsid w:val="00412FC4"/>
    <w:rsid w:val="00413158"/>
    <w:rsid w:val="004140FD"/>
    <w:rsid w:val="00427DB9"/>
    <w:rsid w:val="00430A62"/>
    <w:rsid w:val="00432EAA"/>
    <w:rsid w:val="00433C6E"/>
    <w:rsid w:val="00440139"/>
    <w:rsid w:val="0044017A"/>
    <w:rsid w:val="00441E54"/>
    <w:rsid w:val="004446B0"/>
    <w:rsid w:val="00444F08"/>
    <w:rsid w:val="00447413"/>
    <w:rsid w:val="00451BB3"/>
    <w:rsid w:val="00455C9E"/>
    <w:rsid w:val="00457524"/>
    <w:rsid w:val="004626AA"/>
    <w:rsid w:val="00474640"/>
    <w:rsid w:val="004763A4"/>
    <w:rsid w:val="004816E9"/>
    <w:rsid w:val="004900A8"/>
    <w:rsid w:val="00494E83"/>
    <w:rsid w:val="00495C3D"/>
    <w:rsid w:val="004A10EF"/>
    <w:rsid w:val="004B5640"/>
    <w:rsid w:val="004C3784"/>
    <w:rsid w:val="004C5174"/>
    <w:rsid w:val="004C5717"/>
    <w:rsid w:val="004C5F81"/>
    <w:rsid w:val="004D1C88"/>
    <w:rsid w:val="004E39A2"/>
    <w:rsid w:val="004E5F87"/>
    <w:rsid w:val="004E62D3"/>
    <w:rsid w:val="004F2F04"/>
    <w:rsid w:val="004F32A8"/>
    <w:rsid w:val="004F4DBB"/>
    <w:rsid w:val="0050067D"/>
    <w:rsid w:val="00501457"/>
    <w:rsid w:val="00505439"/>
    <w:rsid w:val="00506B04"/>
    <w:rsid w:val="005107FF"/>
    <w:rsid w:val="00516F7E"/>
    <w:rsid w:val="00522448"/>
    <w:rsid w:val="00522A13"/>
    <w:rsid w:val="00532FED"/>
    <w:rsid w:val="0053513A"/>
    <w:rsid w:val="005360AA"/>
    <w:rsid w:val="00537AD2"/>
    <w:rsid w:val="00537AD4"/>
    <w:rsid w:val="0054022A"/>
    <w:rsid w:val="0054110E"/>
    <w:rsid w:val="0054318A"/>
    <w:rsid w:val="00551476"/>
    <w:rsid w:val="0056071A"/>
    <w:rsid w:val="00560D1A"/>
    <w:rsid w:val="00562072"/>
    <w:rsid w:val="0056207C"/>
    <w:rsid w:val="00566679"/>
    <w:rsid w:val="00571AAA"/>
    <w:rsid w:val="0057397C"/>
    <w:rsid w:val="00573BC6"/>
    <w:rsid w:val="005746B4"/>
    <w:rsid w:val="00574E73"/>
    <w:rsid w:val="00581217"/>
    <w:rsid w:val="00584581"/>
    <w:rsid w:val="00586E98"/>
    <w:rsid w:val="00595339"/>
    <w:rsid w:val="00596FA3"/>
    <w:rsid w:val="005A1964"/>
    <w:rsid w:val="005A35CC"/>
    <w:rsid w:val="005B05DA"/>
    <w:rsid w:val="005B69AA"/>
    <w:rsid w:val="005C040A"/>
    <w:rsid w:val="005D11E5"/>
    <w:rsid w:val="005D11FA"/>
    <w:rsid w:val="005D7BCF"/>
    <w:rsid w:val="005E4B93"/>
    <w:rsid w:val="005E5881"/>
    <w:rsid w:val="005E7DCE"/>
    <w:rsid w:val="005F1CAA"/>
    <w:rsid w:val="005F54E4"/>
    <w:rsid w:val="0060015D"/>
    <w:rsid w:val="006022E8"/>
    <w:rsid w:val="00606871"/>
    <w:rsid w:val="00611173"/>
    <w:rsid w:val="006129CF"/>
    <w:rsid w:val="00613DB3"/>
    <w:rsid w:val="00614043"/>
    <w:rsid w:val="00614205"/>
    <w:rsid w:val="006154BF"/>
    <w:rsid w:val="00616205"/>
    <w:rsid w:val="006219BB"/>
    <w:rsid w:val="00626110"/>
    <w:rsid w:val="0062649D"/>
    <w:rsid w:val="006267A8"/>
    <w:rsid w:val="0063012C"/>
    <w:rsid w:val="0063342A"/>
    <w:rsid w:val="00633CF1"/>
    <w:rsid w:val="006347EB"/>
    <w:rsid w:val="00647F05"/>
    <w:rsid w:val="00653403"/>
    <w:rsid w:val="006544BD"/>
    <w:rsid w:val="00656E72"/>
    <w:rsid w:val="00657AF8"/>
    <w:rsid w:val="00661261"/>
    <w:rsid w:val="00665EFB"/>
    <w:rsid w:val="00670B44"/>
    <w:rsid w:val="00672C55"/>
    <w:rsid w:val="0067393E"/>
    <w:rsid w:val="0068026C"/>
    <w:rsid w:val="00685EA1"/>
    <w:rsid w:val="006879FB"/>
    <w:rsid w:val="006A1823"/>
    <w:rsid w:val="006A4C5E"/>
    <w:rsid w:val="006B53F0"/>
    <w:rsid w:val="006B5456"/>
    <w:rsid w:val="006B73B6"/>
    <w:rsid w:val="006C2B17"/>
    <w:rsid w:val="006C4674"/>
    <w:rsid w:val="006C6365"/>
    <w:rsid w:val="006D0890"/>
    <w:rsid w:val="006D2E70"/>
    <w:rsid w:val="006E0F22"/>
    <w:rsid w:val="006E1380"/>
    <w:rsid w:val="006E1968"/>
    <w:rsid w:val="006E3640"/>
    <w:rsid w:val="006F12E1"/>
    <w:rsid w:val="006F14A8"/>
    <w:rsid w:val="006F552F"/>
    <w:rsid w:val="006F5B94"/>
    <w:rsid w:val="006F6189"/>
    <w:rsid w:val="007016E0"/>
    <w:rsid w:val="007017F0"/>
    <w:rsid w:val="00701EBB"/>
    <w:rsid w:val="0070376B"/>
    <w:rsid w:val="00706AA9"/>
    <w:rsid w:val="00713E47"/>
    <w:rsid w:val="007177D1"/>
    <w:rsid w:val="007209CD"/>
    <w:rsid w:val="00726290"/>
    <w:rsid w:val="007264CB"/>
    <w:rsid w:val="00726FED"/>
    <w:rsid w:val="007318B0"/>
    <w:rsid w:val="00731981"/>
    <w:rsid w:val="007334D6"/>
    <w:rsid w:val="00734862"/>
    <w:rsid w:val="00736C2B"/>
    <w:rsid w:val="00737CF6"/>
    <w:rsid w:val="00741BEE"/>
    <w:rsid w:val="00751F81"/>
    <w:rsid w:val="007553F8"/>
    <w:rsid w:val="007568AB"/>
    <w:rsid w:val="007573AC"/>
    <w:rsid w:val="00757607"/>
    <w:rsid w:val="00760C38"/>
    <w:rsid w:val="00762CC3"/>
    <w:rsid w:val="00764FFB"/>
    <w:rsid w:val="00770862"/>
    <w:rsid w:val="0077095D"/>
    <w:rsid w:val="00770E48"/>
    <w:rsid w:val="0077408A"/>
    <w:rsid w:val="00776978"/>
    <w:rsid w:val="00777ADA"/>
    <w:rsid w:val="0078285C"/>
    <w:rsid w:val="00785697"/>
    <w:rsid w:val="007916A7"/>
    <w:rsid w:val="00792608"/>
    <w:rsid w:val="007937EF"/>
    <w:rsid w:val="00797498"/>
    <w:rsid w:val="007A3AB5"/>
    <w:rsid w:val="007A46BB"/>
    <w:rsid w:val="007A5387"/>
    <w:rsid w:val="007A6FD1"/>
    <w:rsid w:val="007B3695"/>
    <w:rsid w:val="007B5C15"/>
    <w:rsid w:val="007B5EDE"/>
    <w:rsid w:val="007B61BC"/>
    <w:rsid w:val="007D1027"/>
    <w:rsid w:val="007E04A5"/>
    <w:rsid w:val="007E3DB0"/>
    <w:rsid w:val="007E4558"/>
    <w:rsid w:val="007E5AF4"/>
    <w:rsid w:val="007F1535"/>
    <w:rsid w:val="007F1B12"/>
    <w:rsid w:val="007F4885"/>
    <w:rsid w:val="007F4948"/>
    <w:rsid w:val="007F5F7F"/>
    <w:rsid w:val="00813660"/>
    <w:rsid w:val="00813FDB"/>
    <w:rsid w:val="008168AC"/>
    <w:rsid w:val="008213BA"/>
    <w:rsid w:val="00827378"/>
    <w:rsid w:val="00830E3E"/>
    <w:rsid w:val="00831774"/>
    <w:rsid w:val="00837FFC"/>
    <w:rsid w:val="008421C7"/>
    <w:rsid w:val="00844FA6"/>
    <w:rsid w:val="00852697"/>
    <w:rsid w:val="00855023"/>
    <w:rsid w:val="00861CE1"/>
    <w:rsid w:val="00862617"/>
    <w:rsid w:val="008629EB"/>
    <w:rsid w:val="008737D1"/>
    <w:rsid w:val="0088223A"/>
    <w:rsid w:val="00884665"/>
    <w:rsid w:val="0089361A"/>
    <w:rsid w:val="008A57B5"/>
    <w:rsid w:val="008A6E18"/>
    <w:rsid w:val="008A75BD"/>
    <w:rsid w:val="008B3291"/>
    <w:rsid w:val="008B4084"/>
    <w:rsid w:val="008C478D"/>
    <w:rsid w:val="008C4D59"/>
    <w:rsid w:val="008D3661"/>
    <w:rsid w:val="008D51AD"/>
    <w:rsid w:val="008E0958"/>
    <w:rsid w:val="008E0A51"/>
    <w:rsid w:val="008E26F9"/>
    <w:rsid w:val="008E3CED"/>
    <w:rsid w:val="008E3D67"/>
    <w:rsid w:val="008E4617"/>
    <w:rsid w:val="008E5911"/>
    <w:rsid w:val="008E69F3"/>
    <w:rsid w:val="00907FDC"/>
    <w:rsid w:val="00910AA8"/>
    <w:rsid w:val="0091422D"/>
    <w:rsid w:val="00924A85"/>
    <w:rsid w:val="00924B8D"/>
    <w:rsid w:val="00925468"/>
    <w:rsid w:val="00927770"/>
    <w:rsid w:val="009359F1"/>
    <w:rsid w:val="00937665"/>
    <w:rsid w:val="00953C6B"/>
    <w:rsid w:val="00955145"/>
    <w:rsid w:val="00956E6C"/>
    <w:rsid w:val="00966036"/>
    <w:rsid w:val="009705F7"/>
    <w:rsid w:val="00972486"/>
    <w:rsid w:val="00974696"/>
    <w:rsid w:val="009778B5"/>
    <w:rsid w:val="009827B9"/>
    <w:rsid w:val="00983ADE"/>
    <w:rsid w:val="00986555"/>
    <w:rsid w:val="00990B77"/>
    <w:rsid w:val="0099708D"/>
    <w:rsid w:val="00997D69"/>
    <w:rsid w:val="009A2582"/>
    <w:rsid w:val="009A2A85"/>
    <w:rsid w:val="009A42B7"/>
    <w:rsid w:val="009A54D2"/>
    <w:rsid w:val="009B6BB1"/>
    <w:rsid w:val="009C7620"/>
    <w:rsid w:val="009D3C3F"/>
    <w:rsid w:val="009F280E"/>
    <w:rsid w:val="009F4C53"/>
    <w:rsid w:val="009F4E04"/>
    <w:rsid w:val="009F7F2D"/>
    <w:rsid w:val="00A044FD"/>
    <w:rsid w:val="00A10B1E"/>
    <w:rsid w:val="00A117CD"/>
    <w:rsid w:val="00A15437"/>
    <w:rsid w:val="00A17FE6"/>
    <w:rsid w:val="00A2085F"/>
    <w:rsid w:val="00A24038"/>
    <w:rsid w:val="00A25F2E"/>
    <w:rsid w:val="00A32F6A"/>
    <w:rsid w:val="00A33C84"/>
    <w:rsid w:val="00A40178"/>
    <w:rsid w:val="00A41DEC"/>
    <w:rsid w:val="00A42163"/>
    <w:rsid w:val="00A424E9"/>
    <w:rsid w:val="00A46B20"/>
    <w:rsid w:val="00A524DF"/>
    <w:rsid w:val="00A52801"/>
    <w:rsid w:val="00A533EF"/>
    <w:rsid w:val="00A53426"/>
    <w:rsid w:val="00A63A46"/>
    <w:rsid w:val="00A64C7C"/>
    <w:rsid w:val="00A67B1B"/>
    <w:rsid w:val="00A71802"/>
    <w:rsid w:val="00A72467"/>
    <w:rsid w:val="00A74334"/>
    <w:rsid w:val="00A75E39"/>
    <w:rsid w:val="00A8516D"/>
    <w:rsid w:val="00A87659"/>
    <w:rsid w:val="00A8778F"/>
    <w:rsid w:val="00A90A31"/>
    <w:rsid w:val="00A92544"/>
    <w:rsid w:val="00A9483B"/>
    <w:rsid w:val="00A9527C"/>
    <w:rsid w:val="00AA14C0"/>
    <w:rsid w:val="00AA1EE7"/>
    <w:rsid w:val="00AA2C81"/>
    <w:rsid w:val="00AA37B7"/>
    <w:rsid w:val="00AA3C0D"/>
    <w:rsid w:val="00AB00A9"/>
    <w:rsid w:val="00AB31D3"/>
    <w:rsid w:val="00AB3F52"/>
    <w:rsid w:val="00AB6B8B"/>
    <w:rsid w:val="00AB6C43"/>
    <w:rsid w:val="00AC04B5"/>
    <w:rsid w:val="00AC0697"/>
    <w:rsid w:val="00AC22C4"/>
    <w:rsid w:val="00AC643C"/>
    <w:rsid w:val="00AE0A04"/>
    <w:rsid w:val="00AE3FED"/>
    <w:rsid w:val="00AF0EEB"/>
    <w:rsid w:val="00B01B5C"/>
    <w:rsid w:val="00B1097A"/>
    <w:rsid w:val="00B11781"/>
    <w:rsid w:val="00B14CAB"/>
    <w:rsid w:val="00B17D8C"/>
    <w:rsid w:val="00B239B6"/>
    <w:rsid w:val="00B23EE1"/>
    <w:rsid w:val="00B27C3D"/>
    <w:rsid w:val="00B27D2D"/>
    <w:rsid w:val="00B341F7"/>
    <w:rsid w:val="00B36071"/>
    <w:rsid w:val="00B40BB3"/>
    <w:rsid w:val="00B45A6C"/>
    <w:rsid w:val="00B4794E"/>
    <w:rsid w:val="00B51B5D"/>
    <w:rsid w:val="00B52F62"/>
    <w:rsid w:val="00B662C0"/>
    <w:rsid w:val="00B765CC"/>
    <w:rsid w:val="00B8061F"/>
    <w:rsid w:val="00B837E8"/>
    <w:rsid w:val="00B85270"/>
    <w:rsid w:val="00B8548E"/>
    <w:rsid w:val="00B903D2"/>
    <w:rsid w:val="00B935C2"/>
    <w:rsid w:val="00B9571B"/>
    <w:rsid w:val="00B978EC"/>
    <w:rsid w:val="00BA69E2"/>
    <w:rsid w:val="00BB19F7"/>
    <w:rsid w:val="00BC16F7"/>
    <w:rsid w:val="00BC1F89"/>
    <w:rsid w:val="00BC1FAD"/>
    <w:rsid w:val="00BC7271"/>
    <w:rsid w:val="00BD161B"/>
    <w:rsid w:val="00BD1CFE"/>
    <w:rsid w:val="00BD23BB"/>
    <w:rsid w:val="00BD3741"/>
    <w:rsid w:val="00BD699F"/>
    <w:rsid w:val="00BE0C57"/>
    <w:rsid w:val="00BE24AA"/>
    <w:rsid w:val="00BE45D7"/>
    <w:rsid w:val="00BE7272"/>
    <w:rsid w:val="00BE7BF3"/>
    <w:rsid w:val="00BF1B62"/>
    <w:rsid w:val="00BF728D"/>
    <w:rsid w:val="00C019ED"/>
    <w:rsid w:val="00C02E9E"/>
    <w:rsid w:val="00C0308A"/>
    <w:rsid w:val="00C11633"/>
    <w:rsid w:val="00C155B1"/>
    <w:rsid w:val="00C15F16"/>
    <w:rsid w:val="00C20046"/>
    <w:rsid w:val="00C21EAC"/>
    <w:rsid w:val="00C244E3"/>
    <w:rsid w:val="00C31833"/>
    <w:rsid w:val="00C332E3"/>
    <w:rsid w:val="00C337AA"/>
    <w:rsid w:val="00C35FAE"/>
    <w:rsid w:val="00C407CC"/>
    <w:rsid w:val="00C40C15"/>
    <w:rsid w:val="00C41A1E"/>
    <w:rsid w:val="00C420A9"/>
    <w:rsid w:val="00C44EFB"/>
    <w:rsid w:val="00C4718B"/>
    <w:rsid w:val="00C47F8F"/>
    <w:rsid w:val="00C5165E"/>
    <w:rsid w:val="00C526E0"/>
    <w:rsid w:val="00C5311B"/>
    <w:rsid w:val="00C556F7"/>
    <w:rsid w:val="00C56590"/>
    <w:rsid w:val="00C609F0"/>
    <w:rsid w:val="00C60AF7"/>
    <w:rsid w:val="00C626CE"/>
    <w:rsid w:val="00C62DF1"/>
    <w:rsid w:val="00C64A9E"/>
    <w:rsid w:val="00C84A14"/>
    <w:rsid w:val="00C935C4"/>
    <w:rsid w:val="00C94932"/>
    <w:rsid w:val="00C95091"/>
    <w:rsid w:val="00C95BD5"/>
    <w:rsid w:val="00CB0564"/>
    <w:rsid w:val="00CC0414"/>
    <w:rsid w:val="00CC3EC0"/>
    <w:rsid w:val="00CC6B7E"/>
    <w:rsid w:val="00CD2F05"/>
    <w:rsid w:val="00CD7863"/>
    <w:rsid w:val="00CE00FF"/>
    <w:rsid w:val="00CE2168"/>
    <w:rsid w:val="00CE5F9D"/>
    <w:rsid w:val="00CE71B1"/>
    <w:rsid w:val="00CE7EAB"/>
    <w:rsid w:val="00CF334F"/>
    <w:rsid w:val="00CF4364"/>
    <w:rsid w:val="00CF4DC6"/>
    <w:rsid w:val="00D01032"/>
    <w:rsid w:val="00D03CE6"/>
    <w:rsid w:val="00D06284"/>
    <w:rsid w:val="00D150C6"/>
    <w:rsid w:val="00D21182"/>
    <w:rsid w:val="00D26C24"/>
    <w:rsid w:val="00D31F88"/>
    <w:rsid w:val="00D4268B"/>
    <w:rsid w:val="00D42708"/>
    <w:rsid w:val="00D44213"/>
    <w:rsid w:val="00D4729C"/>
    <w:rsid w:val="00D518FE"/>
    <w:rsid w:val="00D522D5"/>
    <w:rsid w:val="00D536B0"/>
    <w:rsid w:val="00D53CD1"/>
    <w:rsid w:val="00D606E0"/>
    <w:rsid w:val="00D622A6"/>
    <w:rsid w:val="00D623E0"/>
    <w:rsid w:val="00D629D8"/>
    <w:rsid w:val="00D63969"/>
    <w:rsid w:val="00D64D48"/>
    <w:rsid w:val="00D71DA4"/>
    <w:rsid w:val="00D8244A"/>
    <w:rsid w:val="00D82B6F"/>
    <w:rsid w:val="00D830D7"/>
    <w:rsid w:val="00D859EF"/>
    <w:rsid w:val="00D877C0"/>
    <w:rsid w:val="00D93898"/>
    <w:rsid w:val="00D95D51"/>
    <w:rsid w:val="00D96FBA"/>
    <w:rsid w:val="00DA08ED"/>
    <w:rsid w:val="00DA223D"/>
    <w:rsid w:val="00DA2414"/>
    <w:rsid w:val="00DA27C3"/>
    <w:rsid w:val="00DA37C1"/>
    <w:rsid w:val="00DA6EC2"/>
    <w:rsid w:val="00DB2870"/>
    <w:rsid w:val="00DB553F"/>
    <w:rsid w:val="00DB658B"/>
    <w:rsid w:val="00DB6CCF"/>
    <w:rsid w:val="00DB7365"/>
    <w:rsid w:val="00DC0852"/>
    <w:rsid w:val="00DC0A8F"/>
    <w:rsid w:val="00DC12D1"/>
    <w:rsid w:val="00DC1C01"/>
    <w:rsid w:val="00DC1EBF"/>
    <w:rsid w:val="00DC28BE"/>
    <w:rsid w:val="00DD38C0"/>
    <w:rsid w:val="00DD4B9C"/>
    <w:rsid w:val="00DD6B3D"/>
    <w:rsid w:val="00DE0F97"/>
    <w:rsid w:val="00DE3B8A"/>
    <w:rsid w:val="00DF0EFC"/>
    <w:rsid w:val="00E02FDB"/>
    <w:rsid w:val="00E063A9"/>
    <w:rsid w:val="00E07D29"/>
    <w:rsid w:val="00E1112C"/>
    <w:rsid w:val="00E15ABE"/>
    <w:rsid w:val="00E218C9"/>
    <w:rsid w:val="00E23080"/>
    <w:rsid w:val="00E265E0"/>
    <w:rsid w:val="00E27711"/>
    <w:rsid w:val="00E30885"/>
    <w:rsid w:val="00E30C20"/>
    <w:rsid w:val="00E33664"/>
    <w:rsid w:val="00E367B1"/>
    <w:rsid w:val="00E41D79"/>
    <w:rsid w:val="00E44C2E"/>
    <w:rsid w:val="00E452C0"/>
    <w:rsid w:val="00E458F2"/>
    <w:rsid w:val="00E50202"/>
    <w:rsid w:val="00E51E0B"/>
    <w:rsid w:val="00E5553A"/>
    <w:rsid w:val="00E60FC7"/>
    <w:rsid w:val="00E62198"/>
    <w:rsid w:val="00E6302B"/>
    <w:rsid w:val="00E65CFD"/>
    <w:rsid w:val="00E72441"/>
    <w:rsid w:val="00E93129"/>
    <w:rsid w:val="00E942AB"/>
    <w:rsid w:val="00E96E43"/>
    <w:rsid w:val="00EA1C29"/>
    <w:rsid w:val="00EA4E77"/>
    <w:rsid w:val="00EA5D57"/>
    <w:rsid w:val="00EA6E5F"/>
    <w:rsid w:val="00EB650A"/>
    <w:rsid w:val="00EB6E95"/>
    <w:rsid w:val="00EB7F18"/>
    <w:rsid w:val="00EC1369"/>
    <w:rsid w:val="00EC24DD"/>
    <w:rsid w:val="00EC467D"/>
    <w:rsid w:val="00EC6854"/>
    <w:rsid w:val="00EE336C"/>
    <w:rsid w:val="00EE7AB1"/>
    <w:rsid w:val="00EF5E73"/>
    <w:rsid w:val="00F02BD9"/>
    <w:rsid w:val="00F10B75"/>
    <w:rsid w:val="00F11930"/>
    <w:rsid w:val="00F163BB"/>
    <w:rsid w:val="00F177A4"/>
    <w:rsid w:val="00F225D6"/>
    <w:rsid w:val="00F24D3F"/>
    <w:rsid w:val="00F268C5"/>
    <w:rsid w:val="00F33F09"/>
    <w:rsid w:val="00F360D6"/>
    <w:rsid w:val="00F37BAB"/>
    <w:rsid w:val="00F455F1"/>
    <w:rsid w:val="00F46918"/>
    <w:rsid w:val="00F614F3"/>
    <w:rsid w:val="00F6473B"/>
    <w:rsid w:val="00F671BC"/>
    <w:rsid w:val="00F7402E"/>
    <w:rsid w:val="00F76C2F"/>
    <w:rsid w:val="00F839AA"/>
    <w:rsid w:val="00F876F8"/>
    <w:rsid w:val="00F92C22"/>
    <w:rsid w:val="00F97D48"/>
    <w:rsid w:val="00FA050B"/>
    <w:rsid w:val="00FA4082"/>
    <w:rsid w:val="00FA7561"/>
    <w:rsid w:val="00FB23E5"/>
    <w:rsid w:val="00FB36C1"/>
    <w:rsid w:val="00FB44D5"/>
    <w:rsid w:val="00FB6B6A"/>
    <w:rsid w:val="00FC0794"/>
    <w:rsid w:val="00FD4968"/>
    <w:rsid w:val="00FD67C5"/>
    <w:rsid w:val="00FE4AEA"/>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147" style="mso-position-horizontal-relative:margin;mso-position-vertical-relative:margin;mso-width-relative:margin;mso-height-relative:margin" o:allowincell="f" fill="f" fillcolor="none [2405]" strokecolor="none [1951]">
      <v:fill color="none [2405]" on="f"/>
      <v:stroke color="none [1951]" weight="3pt"/>
      <v:imagedata embosscolor="shadow add(51)"/>
      <v:shadow type="emboss" color="lineOrFill darken(153)" color2="shadow add(102)" offset="1pt,1pt"/>
      <v:textbox inset="3.6pt,,3.6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0B8"/>
  </w:style>
  <w:style w:type="paragraph" w:styleId="Heading1">
    <w:name w:val="heading 1"/>
    <w:basedOn w:val="Normal"/>
    <w:next w:val="Normal"/>
    <w:link w:val="Heading1Char"/>
    <w:uiPriority w:val="9"/>
    <w:qFormat/>
    <w:rsid w:val="006142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F2FA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FA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5, Char5"/>
    <w:basedOn w:val="Normal"/>
    <w:link w:val="FootnoteTextChar"/>
    <w:uiPriority w:val="99"/>
    <w:unhideWhenUsed/>
    <w:rsid w:val="003728CE"/>
    <w:pPr>
      <w:spacing w:after="0" w:line="240" w:lineRule="auto"/>
    </w:pPr>
    <w:rPr>
      <w:sz w:val="20"/>
      <w:szCs w:val="20"/>
    </w:rPr>
  </w:style>
  <w:style w:type="character" w:customStyle="1" w:styleId="FootnoteTextChar">
    <w:name w:val="Footnote Text Char"/>
    <w:aliases w:val="Char5 Char, Char5 Char"/>
    <w:basedOn w:val="DefaultParagraphFont"/>
    <w:link w:val="FootnoteText"/>
    <w:uiPriority w:val="99"/>
    <w:rsid w:val="003728CE"/>
    <w:rPr>
      <w:sz w:val="20"/>
      <w:szCs w:val="20"/>
    </w:rPr>
  </w:style>
  <w:style w:type="character" w:styleId="FootnoteReference">
    <w:name w:val="footnote reference"/>
    <w:aliases w:val="Footnote call,Footnote Reference Superscript,Footnote Refernece,BVI fnr,Fußnotenzeichen_Raxen,callout,Footnote Reference Number,SUPERS,Footnote symbol,Footnote reference number,Times 10 Point,Exposant 3 Point,EN Footnote Reference,Re"/>
    <w:basedOn w:val="DefaultParagraphFont"/>
    <w:uiPriority w:val="99"/>
    <w:unhideWhenUsed/>
    <w:rsid w:val="003728CE"/>
    <w:rPr>
      <w:vertAlign w:val="superscript"/>
    </w:rPr>
  </w:style>
  <w:style w:type="paragraph" w:styleId="NoSpacing">
    <w:name w:val="No Spacing"/>
    <w:link w:val="NoSpacingChar"/>
    <w:uiPriority w:val="1"/>
    <w:qFormat/>
    <w:rsid w:val="0067393E"/>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6739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93E"/>
    <w:rPr>
      <w:rFonts w:ascii="Tahoma" w:hAnsi="Tahoma" w:cs="Tahoma"/>
      <w:sz w:val="16"/>
      <w:szCs w:val="16"/>
    </w:rPr>
  </w:style>
  <w:style w:type="paragraph" w:customStyle="1" w:styleId="Default">
    <w:name w:val="Default"/>
    <w:rsid w:val="007B5EDE"/>
    <w:pPr>
      <w:autoSpaceDE w:val="0"/>
      <w:autoSpaceDN w:val="0"/>
      <w:adjustRightInd w:val="0"/>
      <w:spacing w:after="0" w:line="240" w:lineRule="auto"/>
    </w:pPr>
    <w:rPr>
      <w:rFonts w:ascii="Calibri" w:eastAsia="Calibri" w:hAnsi="Calibri" w:cs="Calibri"/>
      <w:color w:val="000000"/>
      <w:sz w:val="24"/>
      <w:szCs w:val="24"/>
    </w:rPr>
  </w:style>
  <w:style w:type="paragraph" w:customStyle="1" w:styleId="akpasia3">
    <w:name w:val="akpasia3"/>
    <w:basedOn w:val="Normal"/>
    <w:rsid w:val="007B5EDE"/>
    <w:pPr>
      <w:tabs>
        <w:tab w:val="left" w:pos="1276"/>
        <w:tab w:val="left" w:pos="2552"/>
        <w:tab w:val="left" w:pos="3969"/>
        <w:tab w:val="left" w:pos="5245"/>
        <w:tab w:val="left" w:pos="6521"/>
        <w:tab w:val="left" w:pos="7797"/>
        <w:tab w:val="left" w:pos="9072"/>
      </w:tabs>
      <w:spacing w:after="240" w:line="240" w:lineRule="auto"/>
    </w:pPr>
    <w:rPr>
      <w:rFonts w:ascii="Arial" w:eastAsia="Times New Roman" w:hAnsi="Arial" w:cs="Times New Roman"/>
      <w:color w:val="000000"/>
      <w:sz w:val="21"/>
      <w:szCs w:val="20"/>
    </w:rPr>
  </w:style>
  <w:style w:type="paragraph" w:styleId="ListParagraph">
    <w:name w:val="List Paragraph"/>
    <w:basedOn w:val="Normal"/>
    <w:link w:val="ListParagraphChar"/>
    <w:uiPriority w:val="34"/>
    <w:qFormat/>
    <w:rsid w:val="007B5EDE"/>
    <w:pPr>
      <w:spacing w:after="0" w:line="240" w:lineRule="auto"/>
      <w:ind w:left="720"/>
      <w:contextualSpacing/>
    </w:pPr>
    <w:rPr>
      <w:rFonts w:ascii="Calibri" w:eastAsia="Calibri" w:hAnsi="Calibri" w:cs="Times New Roman"/>
      <w:sz w:val="20"/>
      <w:szCs w:val="20"/>
    </w:rPr>
  </w:style>
  <w:style w:type="paragraph" w:styleId="NormalWeb">
    <w:name w:val="Normal (Web)"/>
    <w:basedOn w:val="Normal"/>
    <w:uiPriority w:val="99"/>
    <w:unhideWhenUsed/>
    <w:rsid w:val="007B5E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letus">
    <w:name w:val="Oletus"/>
    <w:rsid w:val="007B5EDE"/>
    <w:pPr>
      <w:tabs>
        <w:tab w:val="left" w:pos="1304"/>
      </w:tabs>
      <w:suppressAutoHyphens/>
    </w:pPr>
    <w:rPr>
      <w:rFonts w:ascii="Calibri" w:eastAsia="SimSun" w:hAnsi="Calibri"/>
      <w:color w:val="00000A"/>
    </w:rPr>
  </w:style>
  <w:style w:type="character" w:customStyle="1" w:styleId="Leipteksti11pt">
    <w:name w:val="Leipäteksti 11 pt"/>
    <w:basedOn w:val="DefaultParagraphFont"/>
    <w:rsid w:val="007B5EDE"/>
    <w:rPr>
      <w:rFonts w:ascii="Calibri" w:hAnsi="Calibri" w:cs="Calibri" w:hint="default"/>
      <w:sz w:val="22"/>
    </w:rPr>
  </w:style>
  <w:style w:type="table" w:styleId="TableGrid">
    <w:name w:val="Table Grid"/>
    <w:basedOn w:val="TableNormal"/>
    <w:uiPriority w:val="59"/>
    <w:rsid w:val="007B5E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F2FA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FA2"/>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1F2FA2"/>
    <w:pPr>
      <w:tabs>
        <w:tab w:val="center" w:pos="4819"/>
        <w:tab w:val="right" w:pos="9638"/>
      </w:tabs>
      <w:spacing w:after="0" w:line="240" w:lineRule="auto"/>
    </w:pPr>
  </w:style>
  <w:style w:type="character" w:customStyle="1" w:styleId="HeaderChar">
    <w:name w:val="Header Char"/>
    <w:basedOn w:val="DefaultParagraphFont"/>
    <w:link w:val="Header"/>
    <w:uiPriority w:val="99"/>
    <w:rsid w:val="001F2FA2"/>
  </w:style>
  <w:style w:type="paragraph" w:styleId="Footer">
    <w:name w:val="footer"/>
    <w:basedOn w:val="Normal"/>
    <w:link w:val="FooterChar"/>
    <w:uiPriority w:val="99"/>
    <w:unhideWhenUsed/>
    <w:rsid w:val="001F2FA2"/>
    <w:pPr>
      <w:tabs>
        <w:tab w:val="center" w:pos="4819"/>
        <w:tab w:val="right" w:pos="9638"/>
      </w:tabs>
      <w:spacing w:after="0" w:line="240" w:lineRule="auto"/>
    </w:pPr>
  </w:style>
  <w:style w:type="character" w:customStyle="1" w:styleId="FooterChar">
    <w:name w:val="Footer Char"/>
    <w:basedOn w:val="DefaultParagraphFont"/>
    <w:link w:val="Footer"/>
    <w:uiPriority w:val="99"/>
    <w:rsid w:val="001F2FA2"/>
  </w:style>
  <w:style w:type="character" w:customStyle="1" w:styleId="leipateksti">
    <w:name w:val="leipateksti"/>
    <w:basedOn w:val="DefaultParagraphFont"/>
    <w:rsid w:val="00E942AB"/>
  </w:style>
  <w:style w:type="paragraph" w:styleId="BodyTextIndent2">
    <w:name w:val="Body Text Indent 2"/>
    <w:basedOn w:val="Normal"/>
    <w:link w:val="BodyTextIndent2Char"/>
    <w:uiPriority w:val="99"/>
    <w:unhideWhenUsed/>
    <w:rsid w:val="00F24D3F"/>
    <w:pPr>
      <w:spacing w:after="0" w:line="240" w:lineRule="auto"/>
      <w:ind w:left="360"/>
    </w:pPr>
    <w:rPr>
      <w:rFonts w:ascii="Calibri" w:eastAsia="Calibri" w:hAnsi="Calibri" w:cs="Times New Roman"/>
      <w:color w:val="4F6228"/>
      <w:sz w:val="24"/>
      <w:szCs w:val="24"/>
    </w:rPr>
  </w:style>
  <w:style w:type="character" w:customStyle="1" w:styleId="BodyTextIndent2Char">
    <w:name w:val="Body Text Indent 2 Char"/>
    <w:basedOn w:val="DefaultParagraphFont"/>
    <w:link w:val="BodyTextIndent2"/>
    <w:uiPriority w:val="99"/>
    <w:rsid w:val="00F24D3F"/>
    <w:rPr>
      <w:rFonts w:ascii="Calibri" w:eastAsia="Calibri" w:hAnsi="Calibri" w:cs="Times New Roman"/>
      <w:color w:val="4F6228"/>
      <w:sz w:val="24"/>
      <w:szCs w:val="24"/>
    </w:rPr>
  </w:style>
  <w:style w:type="paragraph" w:styleId="BodyText3">
    <w:name w:val="Body Text 3"/>
    <w:basedOn w:val="Normal"/>
    <w:link w:val="BodyText3Char"/>
    <w:uiPriority w:val="99"/>
    <w:unhideWhenUsed/>
    <w:rsid w:val="00F24D3F"/>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rsid w:val="00F24D3F"/>
    <w:rPr>
      <w:rFonts w:ascii="Calibri" w:eastAsia="Calibri" w:hAnsi="Calibri" w:cs="Times New Roman"/>
      <w:sz w:val="16"/>
      <w:szCs w:val="16"/>
    </w:rPr>
  </w:style>
  <w:style w:type="character" w:customStyle="1" w:styleId="Heading1Char">
    <w:name w:val="Heading 1 Char"/>
    <w:basedOn w:val="DefaultParagraphFont"/>
    <w:link w:val="Heading1"/>
    <w:uiPriority w:val="9"/>
    <w:rsid w:val="00614205"/>
    <w:rPr>
      <w:rFonts w:asciiTheme="majorHAnsi" w:eastAsiaTheme="majorEastAsia" w:hAnsiTheme="majorHAnsi" w:cstheme="majorBidi"/>
      <w:b/>
      <w:bCs/>
      <w:color w:val="365F91" w:themeColor="accent1" w:themeShade="BF"/>
      <w:sz w:val="28"/>
      <w:szCs w:val="28"/>
    </w:rPr>
  </w:style>
  <w:style w:type="paragraph" w:customStyle="1" w:styleId="Tyyli1">
    <w:name w:val="Tyyli1"/>
    <w:basedOn w:val="Normal"/>
    <w:link w:val="Tyyli1Char"/>
    <w:qFormat/>
    <w:rsid w:val="00AB00A9"/>
    <w:pPr>
      <w:spacing w:line="240" w:lineRule="auto"/>
      <w:jc w:val="both"/>
    </w:pPr>
    <w:rPr>
      <w:rFonts w:cstheme="minorHAnsi"/>
    </w:rPr>
  </w:style>
  <w:style w:type="paragraph" w:styleId="TOCHeading">
    <w:name w:val="TOC Heading"/>
    <w:basedOn w:val="Heading1"/>
    <w:next w:val="Normal"/>
    <w:uiPriority w:val="39"/>
    <w:semiHidden/>
    <w:unhideWhenUsed/>
    <w:qFormat/>
    <w:rsid w:val="00A33C84"/>
    <w:pPr>
      <w:outlineLvl w:val="9"/>
    </w:pPr>
  </w:style>
  <w:style w:type="character" w:customStyle="1" w:styleId="Tyyli1Char">
    <w:name w:val="Tyyli1 Char"/>
    <w:basedOn w:val="DefaultParagraphFont"/>
    <w:link w:val="Tyyli1"/>
    <w:rsid w:val="00AB00A9"/>
    <w:rPr>
      <w:rFonts w:cstheme="minorHAnsi"/>
    </w:rPr>
  </w:style>
  <w:style w:type="paragraph" w:styleId="TOC1">
    <w:name w:val="toc 1"/>
    <w:basedOn w:val="Normal"/>
    <w:next w:val="Normal"/>
    <w:autoRedefine/>
    <w:uiPriority w:val="39"/>
    <w:unhideWhenUsed/>
    <w:rsid w:val="00A33C84"/>
    <w:pPr>
      <w:spacing w:after="100"/>
    </w:pPr>
  </w:style>
  <w:style w:type="paragraph" w:styleId="TOC2">
    <w:name w:val="toc 2"/>
    <w:basedOn w:val="Normal"/>
    <w:next w:val="Normal"/>
    <w:autoRedefine/>
    <w:uiPriority w:val="39"/>
    <w:unhideWhenUsed/>
    <w:rsid w:val="00A33C84"/>
    <w:pPr>
      <w:spacing w:after="100"/>
      <w:ind w:left="220"/>
    </w:pPr>
  </w:style>
  <w:style w:type="paragraph" w:styleId="TOC3">
    <w:name w:val="toc 3"/>
    <w:basedOn w:val="Normal"/>
    <w:next w:val="Normal"/>
    <w:autoRedefine/>
    <w:uiPriority w:val="39"/>
    <w:unhideWhenUsed/>
    <w:rsid w:val="00A33C84"/>
    <w:pPr>
      <w:spacing w:after="100"/>
      <w:ind w:left="440"/>
    </w:pPr>
  </w:style>
  <w:style w:type="character" w:styleId="Hyperlink">
    <w:name w:val="Hyperlink"/>
    <w:basedOn w:val="DefaultParagraphFont"/>
    <w:uiPriority w:val="99"/>
    <w:unhideWhenUsed/>
    <w:rsid w:val="00A33C84"/>
    <w:rPr>
      <w:color w:val="0000FF" w:themeColor="hyperlink"/>
      <w:u w:val="single"/>
    </w:rPr>
  </w:style>
  <w:style w:type="paragraph" w:customStyle="1" w:styleId="Point1">
    <w:name w:val="Point 1"/>
    <w:basedOn w:val="Normal"/>
    <w:rsid w:val="00797498"/>
    <w:pPr>
      <w:spacing w:before="120" w:after="120" w:line="240" w:lineRule="auto"/>
      <w:ind w:left="1417" w:hanging="567"/>
      <w:jc w:val="both"/>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4D1C88"/>
    <w:pPr>
      <w:spacing w:after="120"/>
    </w:pPr>
  </w:style>
  <w:style w:type="character" w:customStyle="1" w:styleId="BodyTextChar">
    <w:name w:val="Body Text Char"/>
    <w:basedOn w:val="DefaultParagraphFont"/>
    <w:link w:val="BodyText"/>
    <w:uiPriority w:val="99"/>
    <w:rsid w:val="004D1C88"/>
  </w:style>
  <w:style w:type="character" w:styleId="PlaceholderText">
    <w:name w:val="Placeholder Text"/>
    <w:basedOn w:val="DefaultParagraphFont"/>
    <w:uiPriority w:val="99"/>
    <w:semiHidden/>
    <w:rsid w:val="006A4C5E"/>
    <w:rPr>
      <w:color w:val="808080"/>
    </w:rPr>
  </w:style>
  <w:style w:type="character" w:customStyle="1" w:styleId="NoSpacingChar">
    <w:name w:val="No Spacing Char"/>
    <w:basedOn w:val="DefaultParagraphFont"/>
    <w:link w:val="NoSpacing"/>
    <w:uiPriority w:val="1"/>
    <w:rsid w:val="006A4C5E"/>
    <w:rPr>
      <w:rFonts w:ascii="Calibri" w:eastAsia="Calibri" w:hAnsi="Calibri" w:cs="Times New Roman"/>
    </w:rPr>
  </w:style>
  <w:style w:type="paragraph" w:styleId="BodyTextIndent">
    <w:name w:val="Body Text Indent"/>
    <w:basedOn w:val="Normal"/>
    <w:link w:val="BodyTextIndentChar"/>
    <w:uiPriority w:val="99"/>
    <w:unhideWhenUsed/>
    <w:rsid w:val="00432EAA"/>
    <w:pPr>
      <w:spacing w:after="120"/>
      <w:ind w:left="283"/>
    </w:pPr>
  </w:style>
  <w:style w:type="character" w:customStyle="1" w:styleId="BodyTextIndentChar">
    <w:name w:val="Body Text Indent Char"/>
    <w:basedOn w:val="DefaultParagraphFont"/>
    <w:link w:val="BodyTextIndent"/>
    <w:uiPriority w:val="99"/>
    <w:rsid w:val="00432EAA"/>
  </w:style>
  <w:style w:type="paragraph" w:styleId="BodyTextIndent3">
    <w:name w:val="Body Text Indent 3"/>
    <w:basedOn w:val="Normal"/>
    <w:link w:val="BodyTextIndent3Char"/>
    <w:uiPriority w:val="99"/>
    <w:semiHidden/>
    <w:unhideWhenUsed/>
    <w:rsid w:val="00432EA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32EAA"/>
    <w:rPr>
      <w:sz w:val="16"/>
      <w:szCs w:val="16"/>
    </w:rPr>
  </w:style>
  <w:style w:type="paragraph" w:styleId="EndnoteText">
    <w:name w:val="endnote text"/>
    <w:basedOn w:val="Normal"/>
    <w:link w:val="EndnoteTextChar"/>
    <w:uiPriority w:val="99"/>
    <w:semiHidden/>
    <w:unhideWhenUsed/>
    <w:rsid w:val="00EA5D5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A5D57"/>
    <w:rPr>
      <w:sz w:val="20"/>
      <w:szCs w:val="20"/>
    </w:rPr>
  </w:style>
  <w:style w:type="character" w:styleId="EndnoteReference">
    <w:name w:val="endnote reference"/>
    <w:basedOn w:val="DefaultParagraphFont"/>
    <w:uiPriority w:val="99"/>
    <w:semiHidden/>
    <w:unhideWhenUsed/>
    <w:rsid w:val="00EA5D57"/>
    <w:rPr>
      <w:vertAlign w:val="superscript"/>
    </w:rPr>
  </w:style>
  <w:style w:type="paragraph" w:styleId="PlainText">
    <w:name w:val="Plain Text"/>
    <w:basedOn w:val="Normal"/>
    <w:link w:val="PlainTextChar"/>
    <w:uiPriority w:val="99"/>
    <w:unhideWhenUsed/>
    <w:rsid w:val="004763A4"/>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uiPriority w:val="99"/>
    <w:rsid w:val="004763A4"/>
    <w:rPr>
      <w:rFonts w:ascii="Consolas" w:eastAsia="Times New Roman" w:hAnsi="Consolas" w:cs="Consolas"/>
      <w:sz w:val="21"/>
      <w:szCs w:val="21"/>
    </w:rPr>
  </w:style>
  <w:style w:type="paragraph" w:customStyle="1" w:styleId="Alaotsikko2">
    <w:name w:val="Alaotsikko 2"/>
    <w:basedOn w:val="Normal"/>
    <w:autoRedefine/>
    <w:rsid w:val="00653403"/>
    <w:pPr>
      <w:spacing w:after="0" w:line="240" w:lineRule="auto"/>
      <w:jc w:val="both"/>
    </w:pPr>
    <w:rPr>
      <w:rFonts w:eastAsia="Times New Roman" w:cs="Times New Roman"/>
      <w:i/>
    </w:rPr>
  </w:style>
  <w:style w:type="paragraph" w:styleId="Subtitle">
    <w:name w:val="Subtitle"/>
    <w:basedOn w:val="Normal"/>
    <w:next w:val="Normal"/>
    <w:link w:val="SubtitleChar"/>
    <w:uiPriority w:val="11"/>
    <w:qFormat/>
    <w:rsid w:val="0065340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53403"/>
    <w:rPr>
      <w:rFonts w:asciiTheme="majorHAnsi" w:eastAsiaTheme="majorEastAsia" w:hAnsiTheme="majorHAnsi" w:cstheme="majorBidi"/>
      <w:i/>
      <w:iCs/>
      <w:color w:val="4F81BD" w:themeColor="accent1"/>
      <w:spacing w:val="15"/>
      <w:sz w:val="24"/>
      <w:szCs w:val="24"/>
    </w:rPr>
  </w:style>
  <w:style w:type="character" w:styleId="CommentReference">
    <w:name w:val="annotation reference"/>
    <w:basedOn w:val="DefaultParagraphFont"/>
    <w:uiPriority w:val="99"/>
    <w:semiHidden/>
    <w:unhideWhenUsed/>
    <w:rsid w:val="00C40C15"/>
    <w:rPr>
      <w:sz w:val="16"/>
      <w:szCs w:val="16"/>
    </w:rPr>
  </w:style>
  <w:style w:type="paragraph" w:styleId="CommentText">
    <w:name w:val="annotation text"/>
    <w:basedOn w:val="Normal"/>
    <w:link w:val="CommentTextChar"/>
    <w:uiPriority w:val="99"/>
    <w:semiHidden/>
    <w:unhideWhenUsed/>
    <w:rsid w:val="00C40C15"/>
    <w:pPr>
      <w:spacing w:line="240" w:lineRule="auto"/>
    </w:pPr>
    <w:rPr>
      <w:sz w:val="20"/>
      <w:szCs w:val="20"/>
    </w:rPr>
  </w:style>
  <w:style w:type="character" w:customStyle="1" w:styleId="CommentTextChar">
    <w:name w:val="Comment Text Char"/>
    <w:basedOn w:val="DefaultParagraphFont"/>
    <w:link w:val="CommentText"/>
    <w:uiPriority w:val="99"/>
    <w:semiHidden/>
    <w:rsid w:val="00C40C15"/>
    <w:rPr>
      <w:sz w:val="20"/>
      <w:szCs w:val="20"/>
    </w:rPr>
  </w:style>
  <w:style w:type="character" w:customStyle="1" w:styleId="ListParagraphChar">
    <w:name w:val="List Paragraph Char"/>
    <w:basedOn w:val="DefaultParagraphFont"/>
    <w:link w:val="ListParagraph"/>
    <w:uiPriority w:val="34"/>
    <w:locked/>
    <w:rsid w:val="00B837E8"/>
    <w:rPr>
      <w:rFonts w:ascii="Calibri" w:eastAsia="Calibri" w:hAnsi="Calibri" w:cs="Times New Roman"/>
      <w:sz w:val="20"/>
      <w:szCs w:val="20"/>
      <w:lang w:eastAsia="fi-FI"/>
    </w:rPr>
  </w:style>
  <w:style w:type="paragraph" w:customStyle="1" w:styleId="MKappalejako">
    <w:name w:val="MKappalejako"/>
    <w:rsid w:val="007F4885"/>
    <w:pPr>
      <w:spacing w:after="240" w:line="240" w:lineRule="auto"/>
      <w:ind w:left="1418"/>
    </w:pPr>
    <w:rPr>
      <w:rFonts w:ascii="Times New Roman" w:eastAsia="Times New Roman" w:hAnsi="Times New Roman" w:cs="Times New Roman"/>
      <w:sz w:val="24"/>
      <w:szCs w:val="24"/>
    </w:rPr>
  </w:style>
  <w:style w:type="paragraph" w:customStyle="1" w:styleId="M2Otsikkotaso">
    <w:name w:val="M2Otsikkotaso"/>
    <w:next w:val="Normal"/>
    <w:rsid w:val="007F4885"/>
    <w:pPr>
      <w:spacing w:after="240" w:line="240" w:lineRule="auto"/>
      <w:outlineLvl w:val="1"/>
    </w:pPr>
    <w:rPr>
      <w:rFonts w:ascii="Times New Roman" w:eastAsia="Times New Roman" w:hAnsi="Times New Roman" w:cs="Times New Roman"/>
      <w:b/>
      <w:sz w:val="24"/>
      <w:szCs w:val="24"/>
    </w:rPr>
  </w:style>
  <w:style w:type="paragraph" w:customStyle="1" w:styleId="Tiret0">
    <w:name w:val="Tiret 0"/>
    <w:basedOn w:val="Normal"/>
    <w:rsid w:val="00F46918"/>
    <w:pPr>
      <w:numPr>
        <w:numId w:val="29"/>
      </w:numPr>
      <w:spacing w:before="120" w:after="120" w:line="240" w:lineRule="auto"/>
      <w:jc w:val="both"/>
    </w:pPr>
    <w:rPr>
      <w:rFonts w:ascii="Times New Roman" w:eastAsia="Times New Roman" w:hAnsi="Times New Roman" w:cs="Times New Roman"/>
      <w:sz w:val="24"/>
      <w:szCs w:val="24"/>
    </w:rPr>
  </w:style>
  <w:style w:type="paragraph" w:customStyle="1" w:styleId="Tiret1">
    <w:name w:val="Tiret 1"/>
    <w:basedOn w:val="Point1"/>
    <w:rsid w:val="00F46918"/>
    <w:pPr>
      <w:numPr>
        <w:numId w:val="30"/>
      </w:numPr>
    </w:pPr>
  </w:style>
  <w:style w:type="character" w:customStyle="1" w:styleId="ingres1">
    <w:name w:val="ingres1"/>
    <w:basedOn w:val="DefaultParagraphFont"/>
    <w:rsid w:val="00F46918"/>
    <w:rPr>
      <w:b/>
      <w:bCs/>
    </w:rPr>
  </w:style>
  <w:style w:type="table" w:styleId="TableSimple1">
    <w:name w:val="Table Simple 1"/>
    <w:basedOn w:val="TableNormal"/>
    <w:rsid w:val="00C44EFB"/>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142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F2FA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FA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5, Char5"/>
    <w:basedOn w:val="Normal"/>
    <w:link w:val="FootnoteTextChar"/>
    <w:uiPriority w:val="99"/>
    <w:unhideWhenUsed/>
    <w:rsid w:val="003728CE"/>
    <w:pPr>
      <w:spacing w:after="0" w:line="240" w:lineRule="auto"/>
    </w:pPr>
    <w:rPr>
      <w:sz w:val="20"/>
      <w:szCs w:val="20"/>
    </w:rPr>
  </w:style>
  <w:style w:type="character" w:customStyle="1" w:styleId="FootnoteTextChar">
    <w:name w:val="Footnote Text Char"/>
    <w:aliases w:val="Char5 Char, Char5 Char"/>
    <w:basedOn w:val="DefaultParagraphFont"/>
    <w:link w:val="FootnoteText"/>
    <w:uiPriority w:val="99"/>
    <w:rsid w:val="003728CE"/>
    <w:rPr>
      <w:sz w:val="20"/>
      <w:szCs w:val="20"/>
    </w:rPr>
  </w:style>
  <w:style w:type="character" w:styleId="FootnoteReference">
    <w:name w:val="footnote reference"/>
    <w:aliases w:val="Footnote call,Footnote Reference Superscript,Footnote Refernece,BVI fnr,Fußnotenzeichen_Raxen,callout,Footnote Reference Number,SUPERS,Footnote symbol,Footnote reference number,Times 10 Point,Exposant 3 Point,EN Footnote Reference,Re"/>
    <w:basedOn w:val="DefaultParagraphFont"/>
    <w:uiPriority w:val="99"/>
    <w:unhideWhenUsed/>
    <w:rsid w:val="003728CE"/>
    <w:rPr>
      <w:vertAlign w:val="superscript"/>
    </w:rPr>
  </w:style>
  <w:style w:type="paragraph" w:styleId="NoSpacing">
    <w:name w:val="No Spacing"/>
    <w:link w:val="NoSpacingChar"/>
    <w:uiPriority w:val="1"/>
    <w:qFormat/>
    <w:rsid w:val="0067393E"/>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6739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93E"/>
    <w:rPr>
      <w:rFonts w:ascii="Tahoma" w:hAnsi="Tahoma" w:cs="Tahoma"/>
      <w:sz w:val="16"/>
      <w:szCs w:val="16"/>
    </w:rPr>
  </w:style>
  <w:style w:type="paragraph" w:customStyle="1" w:styleId="Default">
    <w:name w:val="Default"/>
    <w:rsid w:val="007B5EDE"/>
    <w:pPr>
      <w:autoSpaceDE w:val="0"/>
      <w:autoSpaceDN w:val="0"/>
      <w:adjustRightInd w:val="0"/>
      <w:spacing w:after="0" w:line="240" w:lineRule="auto"/>
    </w:pPr>
    <w:rPr>
      <w:rFonts w:ascii="Calibri" w:eastAsia="Calibri" w:hAnsi="Calibri" w:cs="Calibri"/>
      <w:color w:val="000000"/>
      <w:sz w:val="24"/>
      <w:szCs w:val="24"/>
    </w:rPr>
  </w:style>
  <w:style w:type="paragraph" w:customStyle="1" w:styleId="akpasia3">
    <w:name w:val="akpasia3"/>
    <w:basedOn w:val="Normal"/>
    <w:rsid w:val="007B5EDE"/>
    <w:pPr>
      <w:tabs>
        <w:tab w:val="left" w:pos="1276"/>
        <w:tab w:val="left" w:pos="2552"/>
        <w:tab w:val="left" w:pos="3969"/>
        <w:tab w:val="left" w:pos="5245"/>
        <w:tab w:val="left" w:pos="6521"/>
        <w:tab w:val="left" w:pos="7797"/>
        <w:tab w:val="left" w:pos="9072"/>
      </w:tabs>
      <w:spacing w:after="240" w:line="240" w:lineRule="auto"/>
    </w:pPr>
    <w:rPr>
      <w:rFonts w:ascii="Arial" w:eastAsia="Times New Roman" w:hAnsi="Arial" w:cs="Times New Roman"/>
      <w:color w:val="000000"/>
      <w:sz w:val="21"/>
      <w:szCs w:val="20"/>
    </w:rPr>
  </w:style>
  <w:style w:type="paragraph" w:styleId="ListParagraph">
    <w:name w:val="List Paragraph"/>
    <w:basedOn w:val="Normal"/>
    <w:link w:val="ListParagraphChar"/>
    <w:uiPriority w:val="34"/>
    <w:qFormat/>
    <w:rsid w:val="007B5EDE"/>
    <w:pPr>
      <w:spacing w:after="0" w:line="240" w:lineRule="auto"/>
      <w:ind w:left="720"/>
      <w:contextualSpacing/>
    </w:pPr>
    <w:rPr>
      <w:rFonts w:ascii="Calibri" w:eastAsia="Calibri" w:hAnsi="Calibri" w:cs="Times New Roman"/>
      <w:sz w:val="20"/>
      <w:szCs w:val="20"/>
    </w:rPr>
  </w:style>
  <w:style w:type="paragraph" w:styleId="NormalWeb">
    <w:name w:val="Normal (Web)"/>
    <w:basedOn w:val="Normal"/>
    <w:uiPriority w:val="99"/>
    <w:unhideWhenUsed/>
    <w:rsid w:val="007B5E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letus">
    <w:name w:val="Oletus"/>
    <w:rsid w:val="007B5EDE"/>
    <w:pPr>
      <w:tabs>
        <w:tab w:val="left" w:pos="1304"/>
      </w:tabs>
      <w:suppressAutoHyphens/>
    </w:pPr>
    <w:rPr>
      <w:rFonts w:ascii="Calibri" w:eastAsia="SimSun" w:hAnsi="Calibri"/>
      <w:color w:val="00000A"/>
    </w:rPr>
  </w:style>
  <w:style w:type="character" w:customStyle="1" w:styleId="Leipteksti11pt">
    <w:name w:val="Leipäteksti 11 pt"/>
    <w:basedOn w:val="DefaultParagraphFont"/>
    <w:rsid w:val="007B5EDE"/>
    <w:rPr>
      <w:rFonts w:ascii="Calibri" w:hAnsi="Calibri" w:cs="Calibri" w:hint="default"/>
      <w:sz w:val="22"/>
    </w:rPr>
  </w:style>
  <w:style w:type="table" w:styleId="TableGrid">
    <w:name w:val="Table Grid"/>
    <w:basedOn w:val="TableNormal"/>
    <w:uiPriority w:val="59"/>
    <w:rsid w:val="007B5E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F2FA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FA2"/>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1F2FA2"/>
    <w:pPr>
      <w:tabs>
        <w:tab w:val="center" w:pos="4819"/>
        <w:tab w:val="right" w:pos="9638"/>
      </w:tabs>
      <w:spacing w:after="0" w:line="240" w:lineRule="auto"/>
    </w:pPr>
  </w:style>
  <w:style w:type="character" w:customStyle="1" w:styleId="HeaderChar">
    <w:name w:val="Header Char"/>
    <w:basedOn w:val="DefaultParagraphFont"/>
    <w:link w:val="Header"/>
    <w:uiPriority w:val="99"/>
    <w:rsid w:val="001F2FA2"/>
  </w:style>
  <w:style w:type="paragraph" w:styleId="Footer">
    <w:name w:val="footer"/>
    <w:basedOn w:val="Normal"/>
    <w:link w:val="FooterChar"/>
    <w:uiPriority w:val="99"/>
    <w:unhideWhenUsed/>
    <w:rsid w:val="001F2FA2"/>
    <w:pPr>
      <w:tabs>
        <w:tab w:val="center" w:pos="4819"/>
        <w:tab w:val="right" w:pos="9638"/>
      </w:tabs>
      <w:spacing w:after="0" w:line="240" w:lineRule="auto"/>
    </w:pPr>
  </w:style>
  <w:style w:type="character" w:customStyle="1" w:styleId="FooterChar">
    <w:name w:val="Footer Char"/>
    <w:basedOn w:val="DefaultParagraphFont"/>
    <w:link w:val="Footer"/>
    <w:uiPriority w:val="99"/>
    <w:rsid w:val="001F2FA2"/>
  </w:style>
  <w:style w:type="character" w:customStyle="1" w:styleId="leipateksti">
    <w:name w:val="leipateksti"/>
    <w:basedOn w:val="DefaultParagraphFont"/>
    <w:rsid w:val="00E942AB"/>
  </w:style>
  <w:style w:type="paragraph" w:styleId="BodyTextIndent2">
    <w:name w:val="Body Text Indent 2"/>
    <w:basedOn w:val="Normal"/>
    <w:link w:val="BodyTextIndent2Char"/>
    <w:uiPriority w:val="99"/>
    <w:unhideWhenUsed/>
    <w:rsid w:val="00F24D3F"/>
    <w:pPr>
      <w:spacing w:after="0" w:line="240" w:lineRule="auto"/>
      <w:ind w:left="360"/>
    </w:pPr>
    <w:rPr>
      <w:rFonts w:ascii="Calibri" w:eastAsia="Calibri" w:hAnsi="Calibri" w:cs="Times New Roman"/>
      <w:color w:val="4F6228"/>
      <w:sz w:val="24"/>
      <w:szCs w:val="24"/>
    </w:rPr>
  </w:style>
  <w:style w:type="character" w:customStyle="1" w:styleId="BodyTextIndent2Char">
    <w:name w:val="Body Text Indent 2 Char"/>
    <w:basedOn w:val="DefaultParagraphFont"/>
    <w:link w:val="BodyTextIndent2"/>
    <w:uiPriority w:val="99"/>
    <w:rsid w:val="00F24D3F"/>
    <w:rPr>
      <w:rFonts w:ascii="Calibri" w:eastAsia="Calibri" w:hAnsi="Calibri" w:cs="Times New Roman"/>
      <w:color w:val="4F6228"/>
      <w:sz w:val="24"/>
      <w:szCs w:val="24"/>
    </w:rPr>
  </w:style>
  <w:style w:type="paragraph" w:styleId="BodyText3">
    <w:name w:val="Body Text 3"/>
    <w:basedOn w:val="Normal"/>
    <w:link w:val="BodyText3Char"/>
    <w:uiPriority w:val="99"/>
    <w:unhideWhenUsed/>
    <w:rsid w:val="00F24D3F"/>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rsid w:val="00F24D3F"/>
    <w:rPr>
      <w:rFonts w:ascii="Calibri" w:eastAsia="Calibri" w:hAnsi="Calibri" w:cs="Times New Roman"/>
      <w:sz w:val="16"/>
      <w:szCs w:val="16"/>
    </w:rPr>
  </w:style>
  <w:style w:type="character" w:customStyle="1" w:styleId="Heading1Char">
    <w:name w:val="Heading 1 Char"/>
    <w:basedOn w:val="DefaultParagraphFont"/>
    <w:link w:val="Heading1"/>
    <w:uiPriority w:val="9"/>
    <w:rsid w:val="00614205"/>
    <w:rPr>
      <w:rFonts w:asciiTheme="majorHAnsi" w:eastAsiaTheme="majorEastAsia" w:hAnsiTheme="majorHAnsi" w:cstheme="majorBidi"/>
      <w:b/>
      <w:bCs/>
      <w:color w:val="365F91" w:themeColor="accent1" w:themeShade="BF"/>
      <w:sz w:val="28"/>
      <w:szCs w:val="28"/>
    </w:rPr>
  </w:style>
  <w:style w:type="paragraph" w:customStyle="1" w:styleId="Tyyli1">
    <w:name w:val="Tyyli1"/>
    <w:basedOn w:val="Normal"/>
    <w:link w:val="Tyyli1Char"/>
    <w:qFormat/>
    <w:rsid w:val="00AB00A9"/>
    <w:pPr>
      <w:spacing w:line="240" w:lineRule="auto"/>
      <w:jc w:val="both"/>
    </w:pPr>
    <w:rPr>
      <w:rFonts w:cstheme="minorHAnsi"/>
    </w:rPr>
  </w:style>
  <w:style w:type="paragraph" w:styleId="TOCHeading">
    <w:name w:val="TOC Heading"/>
    <w:basedOn w:val="Heading1"/>
    <w:next w:val="Normal"/>
    <w:uiPriority w:val="39"/>
    <w:semiHidden/>
    <w:unhideWhenUsed/>
    <w:qFormat/>
    <w:rsid w:val="00A33C84"/>
    <w:pPr>
      <w:outlineLvl w:val="9"/>
    </w:pPr>
  </w:style>
  <w:style w:type="character" w:customStyle="1" w:styleId="Tyyli1Char">
    <w:name w:val="Tyyli1 Char"/>
    <w:basedOn w:val="DefaultParagraphFont"/>
    <w:link w:val="Tyyli1"/>
    <w:rsid w:val="00AB00A9"/>
    <w:rPr>
      <w:rFonts w:cstheme="minorHAnsi"/>
    </w:rPr>
  </w:style>
  <w:style w:type="paragraph" w:styleId="TOC1">
    <w:name w:val="toc 1"/>
    <w:basedOn w:val="Normal"/>
    <w:next w:val="Normal"/>
    <w:autoRedefine/>
    <w:uiPriority w:val="39"/>
    <w:unhideWhenUsed/>
    <w:rsid w:val="00A33C84"/>
    <w:pPr>
      <w:spacing w:after="100"/>
    </w:pPr>
  </w:style>
  <w:style w:type="paragraph" w:styleId="TOC2">
    <w:name w:val="toc 2"/>
    <w:basedOn w:val="Normal"/>
    <w:next w:val="Normal"/>
    <w:autoRedefine/>
    <w:uiPriority w:val="39"/>
    <w:unhideWhenUsed/>
    <w:rsid w:val="00A33C84"/>
    <w:pPr>
      <w:spacing w:after="100"/>
      <w:ind w:left="220"/>
    </w:pPr>
  </w:style>
  <w:style w:type="paragraph" w:styleId="TOC3">
    <w:name w:val="toc 3"/>
    <w:basedOn w:val="Normal"/>
    <w:next w:val="Normal"/>
    <w:autoRedefine/>
    <w:uiPriority w:val="39"/>
    <w:unhideWhenUsed/>
    <w:rsid w:val="00A33C84"/>
    <w:pPr>
      <w:spacing w:after="100"/>
      <w:ind w:left="440"/>
    </w:pPr>
  </w:style>
  <w:style w:type="character" w:styleId="Hyperlink">
    <w:name w:val="Hyperlink"/>
    <w:basedOn w:val="DefaultParagraphFont"/>
    <w:uiPriority w:val="99"/>
    <w:unhideWhenUsed/>
    <w:rsid w:val="00A33C84"/>
    <w:rPr>
      <w:color w:val="0000FF" w:themeColor="hyperlink"/>
      <w:u w:val="single"/>
    </w:rPr>
  </w:style>
  <w:style w:type="paragraph" w:customStyle="1" w:styleId="Point1">
    <w:name w:val="Point 1"/>
    <w:basedOn w:val="Normal"/>
    <w:rsid w:val="00797498"/>
    <w:pPr>
      <w:spacing w:before="120" w:after="120" w:line="240" w:lineRule="auto"/>
      <w:ind w:left="1417" w:hanging="567"/>
      <w:jc w:val="both"/>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4D1C88"/>
    <w:pPr>
      <w:spacing w:after="120"/>
    </w:pPr>
  </w:style>
  <w:style w:type="character" w:customStyle="1" w:styleId="BodyTextChar">
    <w:name w:val="Body Text Char"/>
    <w:basedOn w:val="DefaultParagraphFont"/>
    <w:link w:val="BodyText"/>
    <w:uiPriority w:val="99"/>
    <w:rsid w:val="004D1C88"/>
  </w:style>
  <w:style w:type="character" w:styleId="PlaceholderText">
    <w:name w:val="Placeholder Text"/>
    <w:basedOn w:val="DefaultParagraphFont"/>
    <w:uiPriority w:val="99"/>
    <w:semiHidden/>
    <w:rsid w:val="006A4C5E"/>
    <w:rPr>
      <w:color w:val="808080"/>
    </w:rPr>
  </w:style>
  <w:style w:type="character" w:customStyle="1" w:styleId="NoSpacingChar">
    <w:name w:val="No Spacing Char"/>
    <w:basedOn w:val="DefaultParagraphFont"/>
    <w:link w:val="NoSpacing"/>
    <w:uiPriority w:val="1"/>
    <w:rsid w:val="006A4C5E"/>
    <w:rPr>
      <w:rFonts w:ascii="Calibri" w:eastAsia="Calibri" w:hAnsi="Calibri" w:cs="Times New Roman"/>
    </w:rPr>
  </w:style>
  <w:style w:type="paragraph" w:styleId="BodyTextIndent">
    <w:name w:val="Body Text Indent"/>
    <w:basedOn w:val="Normal"/>
    <w:link w:val="BodyTextIndentChar"/>
    <w:uiPriority w:val="99"/>
    <w:unhideWhenUsed/>
    <w:rsid w:val="00432EAA"/>
    <w:pPr>
      <w:spacing w:after="120"/>
      <w:ind w:left="283"/>
    </w:pPr>
  </w:style>
  <w:style w:type="character" w:customStyle="1" w:styleId="BodyTextIndentChar">
    <w:name w:val="Body Text Indent Char"/>
    <w:basedOn w:val="DefaultParagraphFont"/>
    <w:link w:val="BodyTextIndent"/>
    <w:uiPriority w:val="99"/>
    <w:rsid w:val="00432EAA"/>
  </w:style>
  <w:style w:type="paragraph" w:styleId="BodyTextIndent3">
    <w:name w:val="Body Text Indent 3"/>
    <w:basedOn w:val="Normal"/>
    <w:link w:val="BodyTextIndent3Char"/>
    <w:uiPriority w:val="99"/>
    <w:semiHidden/>
    <w:unhideWhenUsed/>
    <w:rsid w:val="00432EA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32EAA"/>
    <w:rPr>
      <w:sz w:val="16"/>
      <w:szCs w:val="16"/>
    </w:rPr>
  </w:style>
  <w:style w:type="paragraph" w:styleId="EndnoteText">
    <w:name w:val="endnote text"/>
    <w:basedOn w:val="Normal"/>
    <w:link w:val="EndnoteTextChar"/>
    <w:uiPriority w:val="99"/>
    <w:semiHidden/>
    <w:unhideWhenUsed/>
    <w:rsid w:val="00EA5D5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A5D57"/>
    <w:rPr>
      <w:sz w:val="20"/>
      <w:szCs w:val="20"/>
    </w:rPr>
  </w:style>
  <w:style w:type="character" w:styleId="EndnoteReference">
    <w:name w:val="endnote reference"/>
    <w:basedOn w:val="DefaultParagraphFont"/>
    <w:uiPriority w:val="99"/>
    <w:semiHidden/>
    <w:unhideWhenUsed/>
    <w:rsid w:val="00EA5D57"/>
    <w:rPr>
      <w:vertAlign w:val="superscript"/>
    </w:rPr>
  </w:style>
  <w:style w:type="paragraph" w:styleId="PlainText">
    <w:name w:val="Plain Text"/>
    <w:basedOn w:val="Normal"/>
    <w:link w:val="PlainTextChar"/>
    <w:uiPriority w:val="99"/>
    <w:unhideWhenUsed/>
    <w:rsid w:val="004763A4"/>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uiPriority w:val="99"/>
    <w:rsid w:val="004763A4"/>
    <w:rPr>
      <w:rFonts w:ascii="Consolas" w:eastAsia="Times New Roman" w:hAnsi="Consolas" w:cs="Consolas"/>
      <w:sz w:val="21"/>
      <w:szCs w:val="21"/>
    </w:rPr>
  </w:style>
  <w:style w:type="paragraph" w:customStyle="1" w:styleId="Alaotsikko2">
    <w:name w:val="Alaotsikko 2"/>
    <w:basedOn w:val="Normal"/>
    <w:autoRedefine/>
    <w:rsid w:val="00653403"/>
    <w:pPr>
      <w:spacing w:after="0" w:line="240" w:lineRule="auto"/>
      <w:jc w:val="both"/>
    </w:pPr>
    <w:rPr>
      <w:rFonts w:eastAsia="Times New Roman" w:cs="Times New Roman"/>
      <w:i/>
    </w:rPr>
  </w:style>
  <w:style w:type="paragraph" w:styleId="Subtitle">
    <w:name w:val="Subtitle"/>
    <w:basedOn w:val="Normal"/>
    <w:next w:val="Normal"/>
    <w:link w:val="SubtitleChar"/>
    <w:uiPriority w:val="11"/>
    <w:qFormat/>
    <w:rsid w:val="0065340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53403"/>
    <w:rPr>
      <w:rFonts w:asciiTheme="majorHAnsi" w:eastAsiaTheme="majorEastAsia" w:hAnsiTheme="majorHAnsi" w:cstheme="majorBidi"/>
      <w:i/>
      <w:iCs/>
      <w:color w:val="4F81BD" w:themeColor="accent1"/>
      <w:spacing w:val="15"/>
      <w:sz w:val="24"/>
      <w:szCs w:val="24"/>
    </w:rPr>
  </w:style>
  <w:style w:type="character" w:styleId="CommentReference">
    <w:name w:val="annotation reference"/>
    <w:basedOn w:val="DefaultParagraphFont"/>
    <w:uiPriority w:val="99"/>
    <w:semiHidden/>
    <w:unhideWhenUsed/>
    <w:rsid w:val="00C40C15"/>
    <w:rPr>
      <w:sz w:val="16"/>
      <w:szCs w:val="16"/>
    </w:rPr>
  </w:style>
  <w:style w:type="paragraph" w:styleId="CommentText">
    <w:name w:val="annotation text"/>
    <w:basedOn w:val="Normal"/>
    <w:link w:val="CommentTextChar"/>
    <w:uiPriority w:val="99"/>
    <w:semiHidden/>
    <w:unhideWhenUsed/>
    <w:rsid w:val="00C40C15"/>
    <w:pPr>
      <w:spacing w:line="240" w:lineRule="auto"/>
    </w:pPr>
    <w:rPr>
      <w:sz w:val="20"/>
      <w:szCs w:val="20"/>
    </w:rPr>
  </w:style>
  <w:style w:type="character" w:customStyle="1" w:styleId="CommentTextChar">
    <w:name w:val="Comment Text Char"/>
    <w:basedOn w:val="DefaultParagraphFont"/>
    <w:link w:val="CommentText"/>
    <w:uiPriority w:val="99"/>
    <w:semiHidden/>
    <w:rsid w:val="00C40C15"/>
    <w:rPr>
      <w:sz w:val="20"/>
      <w:szCs w:val="20"/>
    </w:rPr>
  </w:style>
  <w:style w:type="character" w:customStyle="1" w:styleId="ListParagraphChar">
    <w:name w:val="List Paragraph Char"/>
    <w:basedOn w:val="DefaultParagraphFont"/>
    <w:link w:val="ListParagraph"/>
    <w:uiPriority w:val="34"/>
    <w:locked/>
    <w:rsid w:val="00B837E8"/>
    <w:rPr>
      <w:rFonts w:ascii="Calibri" w:eastAsia="Calibri" w:hAnsi="Calibri" w:cs="Times New Roman"/>
      <w:sz w:val="20"/>
      <w:szCs w:val="20"/>
      <w:lang w:eastAsia="fi-FI"/>
    </w:rPr>
  </w:style>
  <w:style w:type="paragraph" w:customStyle="1" w:styleId="MKappalejako">
    <w:name w:val="MKappalejako"/>
    <w:rsid w:val="007F4885"/>
    <w:pPr>
      <w:spacing w:after="240" w:line="240" w:lineRule="auto"/>
      <w:ind w:left="1418"/>
    </w:pPr>
    <w:rPr>
      <w:rFonts w:ascii="Times New Roman" w:eastAsia="Times New Roman" w:hAnsi="Times New Roman" w:cs="Times New Roman"/>
      <w:sz w:val="24"/>
      <w:szCs w:val="24"/>
    </w:rPr>
  </w:style>
  <w:style w:type="paragraph" w:customStyle="1" w:styleId="M2Otsikkotaso">
    <w:name w:val="M2Otsikkotaso"/>
    <w:next w:val="Normal"/>
    <w:rsid w:val="007F4885"/>
    <w:pPr>
      <w:spacing w:after="240" w:line="240" w:lineRule="auto"/>
      <w:outlineLvl w:val="1"/>
    </w:pPr>
    <w:rPr>
      <w:rFonts w:ascii="Times New Roman" w:eastAsia="Times New Roman" w:hAnsi="Times New Roman" w:cs="Times New Roman"/>
      <w:b/>
      <w:sz w:val="24"/>
      <w:szCs w:val="24"/>
    </w:rPr>
  </w:style>
  <w:style w:type="paragraph" w:customStyle="1" w:styleId="Tiret0">
    <w:name w:val="Tiret 0"/>
    <w:basedOn w:val="Normal"/>
    <w:rsid w:val="00F46918"/>
    <w:pPr>
      <w:numPr>
        <w:numId w:val="29"/>
      </w:numPr>
      <w:spacing w:before="120" w:after="120" w:line="240" w:lineRule="auto"/>
      <w:jc w:val="both"/>
    </w:pPr>
    <w:rPr>
      <w:rFonts w:ascii="Times New Roman" w:eastAsia="Times New Roman" w:hAnsi="Times New Roman" w:cs="Times New Roman"/>
      <w:sz w:val="24"/>
      <w:szCs w:val="24"/>
    </w:rPr>
  </w:style>
  <w:style w:type="paragraph" w:customStyle="1" w:styleId="Tiret1">
    <w:name w:val="Tiret 1"/>
    <w:basedOn w:val="Point1"/>
    <w:rsid w:val="00F46918"/>
    <w:pPr>
      <w:numPr>
        <w:numId w:val="30"/>
      </w:numPr>
    </w:pPr>
  </w:style>
  <w:style w:type="character" w:customStyle="1" w:styleId="ingres1">
    <w:name w:val="ingres1"/>
    <w:basedOn w:val="DefaultParagraphFont"/>
    <w:rsid w:val="00F46918"/>
    <w:rPr>
      <w:b/>
      <w:bCs/>
    </w:rPr>
  </w:style>
  <w:style w:type="table" w:styleId="TableSimple1">
    <w:name w:val="Table Simple 1"/>
    <w:basedOn w:val="TableNormal"/>
    <w:rsid w:val="00C44EFB"/>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divs>
    <w:div w:id="105078387">
      <w:bodyDiv w:val="1"/>
      <w:marLeft w:val="0"/>
      <w:marRight w:val="0"/>
      <w:marTop w:val="0"/>
      <w:marBottom w:val="0"/>
      <w:divBdr>
        <w:top w:val="none" w:sz="0" w:space="0" w:color="auto"/>
        <w:left w:val="none" w:sz="0" w:space="0" w:color="auto"/>
        <w:bottom w:val="none" w:sz="0" w:space="0" w:color="auto"/>
        <w:right w:val="none" w:sz="0" w:space="0" w:color="auto"/>
      </w:divBdr>
      <w:divsChild>
        <w:div w:id="1619943854">
          <w:marLeft w:val="4320"/>
          <w:marRight w:val="0"/>
          <w:marTop w:val="2880"/>
          <w:marBottom w:val="0"/>
          <w:divBdr>
            <w:top w:val="none" w:sz="0" w:space="0" w:color="auto"/>
            <w:left w:val="none" w:sz="0" w:space="0" w:color="auto"/>
            <w:bottom w:val="none" w:sz="0" w:space="0" w:color="auto"/>
            <w:right w:val="none" w:sz="0" w:space="0" w:color="auto"/>
          </w:divBdr>
          <w:divsChild>
            <w:div w:id="165865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3831">
      <w:bodyDiv w:val="1"/>
      <w:marLeft w:val="0"/>
      <w:marRight w:val="0"/>
      <w:marTop w:val="0"/>
      <w:marBottom w:val="0"/>
      <w:divBdr>
        <w:top w:val="none" w:sz="0" w:space="0" w:color="auto"/>
        <w:left w:val="none" w:sz="0" w:space="0" w:color="auto"/>
        <w:bottom w:val="none" w:sz="0" w:space="0" w:color="auto"/>
        <w:right w:val="none" w:sz="0" w:space="0" w:color="auto"/>
      </w:divBdr>
    </w:div>
    <w:div w:id="294258206">
      <w:bodyDiv w:val="1"/>
      <w:marLeft w:val="0"/>
      <w:marRight w:val="0"/>
      <w:marTop w:val="0"/>
      <w:marBottom w:val="0"/>
      <w:divBdr>
        <w:top w:val="none" w:sz="0" w:space="0" w:color="auto"/>
        <w:left w:val="none" w:sz="0" w:space="0" w:color="auto"/>
        <w:bottom w:val="none" w:sz="0" w:space="0" w:color="auto"/>
        <w:right w:val="none" w:sz="0" w:space="0" w:color="auto"/>
      </w:divBdr>
      <w:divsChild>
        <w:div w:id="930164793">
          <w:marLeft w:val="4320"/>
          <w:marRight w:val="0"/>
          <w:marTop w:val="2880"/>
          <w:marBottom w:val="0"/>
          <w:divBdr>
            <w:top w:val="none" w:sz="0" w:space="0" w:color="auto"/>
            <w:left w:val="none" w:sz="0" w:space="0" w:color="auto"/>
            <w:bottom w:val="none" w:sz="0" w:space="0" w:color="auto"/>
            <w:right w:val="none" w:sz="0" w:space="0" w:color="auto"/>
          </w:divBdr>
          <w:divsChild>
            <w:div w:id="141789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032742">
      <w:bodyDiv w:val="1"/>
      <w:marLeft w:val="0"/>
      <w:marRight w:val="0"/>
      <w:marTop w:val="0"/>
      <w:marBottom w:val="0"/>
      <w:divBdr>
        <w:top w:val="none" w:sz="0" w:space="0" w:color="auto"/>
        <w:left w:val="none" w:sz="0" w:space="0" w:color="auto"/>
        <w:bottom w:val="none" w:sz="0" w:space="0" w:color="auto"/>
        <w:right w:val="none" w:sz="0" w:space="0" w:color="auto"/>
      </w:divBdr>
      <w:divsChild>
        <w:div w:id="1679650381">
          <w:marLeft w:val="4320"/>
          <w:marRight w:val="0"/>
          <w:marTop w:val="2880"/>
          <w:marBottom w:val="0"/>
          <w:divBdr>
            <w:top w:val="none" w:sz="0" w:space="0" w:color="auto"/>
            <w:left w:val="none" w:sz="0" w:space="0" w:color="auto"/>
            <w:bottom w:val="none" w:sz="0" w:space="0" w:color="auto"/>
            <w:right w:val="none" w:sz="0" w:space="0" w:color="auto"/>
          </w:divBdr>
          <w:divsChild>
            <w:div w:id="147398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73531">
      <w:bodyDiv w:val="1"/>
      <w:marLeft w:val="0"/>
      <w:marRight w:val="0"/>
      <w:marTop w:val="0"/>
      <w:marBottom w:val="0"/>
      <w:divBdr>
        <w:top w:val="none" w:sz="0" w:space="0" w:color="auto"/>
        <w:left w:val="none" w:sz="0" w:space="0" w:color="auto"/>
        <w:bottom w:val="none" w:sz="0" w:space="0" w:color="auto"/>
        <w:right w:val="none" w:sz="0" w:space="0" w:color="auto"/>
      </w:divBdr>
    </w:div>
    <w:div w:id="677587303">
      <w:bodyDiv w:val="1"/>
      <w:marLeft w:val="0"/>
      <w:marRight w:val="0"/>
      <w:marTop w:val="0"/>
      <w:marBottom w:val="0"/>
      <w:divBdr>
        <w:top w:val="none" w:sz="0" w:space="0" w:color="auto"/>
        <w:left w:val="none" w:sz="0" w:space="0" w:color="auto"/>
        <w:bottom w:val="none" w:sz="0" w:space="0" w:color="auto"/>
        <w:right w:val="none" w:sz="0" w:space="0" w:color="auto"/>
      </w:divBdr>
    </w:div>
    <w:div w:id="877086489">
      <w:bodyDiv w:val="1"/>
      <w:marLeft w:val="0"/>
      <w:marRight w:val="0"/>
      <w:marTop w:val="0"/>
      <w:marBottom w:val="0"/>
      <w:divBdr>
        <w:top w:val="none" w:sz="0" w:space="0" w:color="auto"/>
        <w:left w:val="none" w:sz="0" w:space="0" w:color="auto"/>
        <w:bottom w:val="none" w:sz="0" w:space="0" w:color="auto"/>
        <w:right w:val="none" w:sz="0" w:space="0" w:color="auto"/>
      </w:divBdr>
    </w:div>
    <w:div w:id="959455571">
      <w:bodyDiv w:val="1"/>
      <w:marLeft w:val="0"/>
      <w:marRight w:val="0"/>
      <w:marTop w:val="0"/>
      <w:marBottom w:val="0"/>
      <w:divBdr>
        <w:top w:val="none" w:sz="0" w:space="0" w:color="auto"/>
        <w:left w:val="none" w:sz="0" w:space="0" w:color="auto"/>
        <w:bottom w:val="none" w:sz="0" w:space="0" w:color="auto"/>
        <w:right w:val="none" w:sz="0" w:space="0" w:color="auto"/>
      </w:divBdr>
      <w:divsChild>
        <w:div w:id="1025866081">
          <w:marLeft w:val="4320"/>
          <w:marRight w:val="0"/>
          <w:marTop w:val="2880"/>
          <w:marBottom w:val="0"/>
          <w:divBdr>
            <w:top w:val="none" w:sz="0" w:space="0" w:color="auto"/>
            <w:left w:val="none" w:sz="0" w:space="0" w:color="auto"/>
            <w:bottom w:val="none" w:sz="0" w:space="0" w:color="auto"/>
            <w:right w:val="none" w:sz="0" w:space="0" w:color="auto"/>
          </w:divBdr>
          <w:divsChild>
            <w:div w:id="39933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534588">
      <w:bodyDiv w:val="1"/>
      <w:marLeft w:val="0"/>
      <w:marRight w:val="0"/>
      <w:marTop w:val="0"/>
      <w:marBottom w:val="0"/>
      <w:divBdr>
        <w:top w:val="none" w:sz="0" w:space="0" w:color="auto"/>
        <w:left w:val="none" w:sz="0" w:space="0" w:color="auto"/>
        <w:bottom w:val="none" w:sz="0" w:space="0" w:color="auto"/>
        <w:right w:val="none" w:sz="0" w:space="0" w:color="auto"/>
      </w:divBdr>
    </w:div>
    <w:div w:id="1289583492">
      <w:bodyDiv w:val="1"/>
      <w:marLeft w:val="0"/>
      <w:marRight w:val="0"/>
      <w:marTop w:val="0"/>
      <w:marBottom w:val="0"/>
      <w:divBdr>
        <w:top w:val="none" w:sz="0" w:space="0" w:color="auto"/>
        <w:left w:val="none" w:sz="0" w:space="0" w:color="auto"/>
        <w:bottom w:val="none" w:sz="0" w:space="0" w:color="auto"/>
        <w:right w:val="none" w:sz="0" w:space="0" w:color="auto"/>
      </w:divBdr>
      <w:divsChild>
        <w:div w:id="126358912">
          <w:marLeft w:val="125"/>
          <w:marRight w:val="125"/>
          <w:marTop w:val="250"/>
          <w:marBottom w:val="0"/>
          <w:divBdr>
            <w:top w:val="none" w:sz="0" w:space="0" w:color="auto"/>
            <w:left w:val="none" w:sz="0" w:space="0" w:color="auto"/>
            <w:bottom w:val="none" w:sz="0" w:space="0" w:color="auto"/>
            <w:right w:val="none" w:sz="0" w:space="0" w:color="auto"/>
          </w:divBdr>
          <w:divsChild>
            <w:div w:id="169492785">
              <w:marLeft w:val="250"/>
              <w:marRight w:val="250"/>
              <w:marTop w:val="0"/>
              <w:marBottom w:val="125"/>
              <w:divBdr>
                <w:top w:val="none" w:sz="0" w:space="0" w:color="auto"/>
                <w:left w:val="none" w:sz="0" w:space="0" w:color="auto"/>
                <w:bottom w:val="none" w:sz="0" w:space="0" w:color="auto"/>
                <w:right w:val="none" w:sz="0" w:space="0" w:color="auto"/>
              </w:divBdr>
              <w:divsChild>
                <w:div w:id="104001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863719">
      <w:bodyDiv w:val="1"/>
      <w:marLeft w:val="0"/>
      <w:marRight w:val="0"/>
      <w:marTop w:val="0"/>
      <w:marBottom w:val="0"/>
      <w:divBdr>
        <w:top w:val="none" w:sz="0" w:space="0" w:color="auto"/>
        <w:left w:val="none" w:sz="0" w:space="0" w:color="auto"/>
        <w:bottom w:val="none" w:sz="0" w:space="0" w:color="auto"/>
        <w:right w:val="none" w:sz="0" w:space="0" w:color="auto"/>
      </w:divBdr>
      <w:divsChild>
        <w:div w:id="688529356">
          <w:marLeft w:val="4320"/>
          <w:marRight w:val="0"/>
          <w:marTop w:val="2880"/>
          <w:marBottom w:val="0"/>
          <w:divBdr>
            <w:top w:val="none" w:sz="0" w:space="0" w:color="auto"/>
            <w:left w:val="none" w:sz="0" w:space="0" w:color="auto"/>
            <w:bottom w:val="none" w:sz="0" w:space="0" w:color="auto"/>
            <w:right w:val="none" w:sz="0" w:space="0" w:color="auto"/>
          </w:divBdr>
          <w:divsChild>
            <w:div w:id="123878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37829">
      <w:bodyDiv w:val="1"/>
      <w:marLeft w:val="0"/>
      <w:marRight w:val="0"/>
      <w:marTop w:val="0"/>
      <w:marBottom w:val="0"/>
      <w:divBdr>
        <w:top w:val="none" w:sz="0" w:space="0" w:color="auto"/>
        <w:left w:val="none" w:sz="0" w:space="0" w:color="auto"/>
        <w:bottom w:val="none" w:sz="0" w:space="0" w:color="auto"/>
        <w:right w:val="none" w:sz="0" w:space="0" w:color="auto"/>
      </w:divBdr>
    </w:div>
    <w:div w:id="2024241401">
      <w:bodyDiv w:val="1"/>
      <w:marLeft w:val="0"/>
      <w:marRight w:val="0"/>
      <w:marTop w:val="0"/>
      <w:marBottom w:val="0"/>
      <w:divBdr>
        <w:top w:val="none" w:sz="0" w:space="0" w:color="auto"/>
        <w:left w:val="none" w:sz="0" w:space="0" w:color="auto"/>
        <w:bottom w:val="none" w:sz="0" w:space="0" w:color="auto"/>
        <w:right w:val="none" w:sz="0" w:space="0" w:color="auto"/>
      </w:divBdr>
      <w:divsChild>
        <w:div w:id="1594243723">
          <w:marLeft w:val="125"/>
          <w:marRight w:val="125"/>
          <w:marTop w:val="250"/>
          <w:marBottom w:val="0"/>
          <w:divBdr>
            <w:top w:val="none" w:sz="0" w:space="0" w:color="auto"/>
            <w:left w:val="none" w:sz="0" w:space="0" w:color="auto"/>
            <w:bottom w:val="none" w:sz="0" w:space="0" w:color="auto"/>
            <w:right w:val="none" w:sz="0" w:space="0" w:color="auto"/>
          </w:divBdr>
          <w:divsChild>
            <w:div w:id="1973901674">
              <w:marLeft w:val="250"/>
              <w:marRight w:val="250"/>
              <w:marTop w:val="0"/>
              <w:marBottom w:val="125"/>
              <w:divBdr>
                <w:top w:val="none" w:sz="0" w:space="0" w:color="auto"/>
                <w:left w:val="none" w:sz="0" w:space="0" w:color="auto"/>
                <w:bottom w:val="none" w:sz="0" w:space="0" w:color="auto"/>
                <w:right w:val="none" w:sz="0" w:space="0" w:color="auto"/>
              </w:divBdr>
              <w:divsChild>
                <w:div w:id="28817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44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yperlink" Target="http://www.minedu.fi/export/sites/default/OPM/Tiede/tutkimus-_ja_innovaationeuvosto/julkaisut/liitteet/Review2011-2015.pdf" TargetMode="External"/><Relationship Id="rId26" Type="http://schemas.openxmlformats.org/officeDocument/2006/relationships/hyperlink" Target="http://www.tem.fi/index.phtml?s=4610" TargetMode="External"/><Relationship Id="rId39" Type="http://schemas.openxmlformats.org/officeDocument/2006/relationships/hyperlink" Target="http://www.finlex.fi/fi/laki/ajantasa/2003/20030434" TargetMode="External"/><Relationship Id="rId3" Type="http://schemas.openxmlformats.org/officeDocument/2006/relationships/numbering" Target="numbering.xml"/><Relationship Id="rId21" Type="http://schemas.openxmlformats.org/officeDocument/2006/relationships/hyperlink" Target="http://www.om.fi/fi/index/valmisteilla/lakihankkeet/velvoiteoikeusjakuluttajansuoja/uudistetunmaksuviivastysdirektiivintaytantoonpanojaperintalainuudistaminen.html" TargetMode="External"/><Relationship Id="rId34" Type="http://schemas.openxmlformats.org/officeDocument/2006/relationships/hyperlink" Target="http://www.hare.vn.fi/mHankePerusSelaus.asp?tVNo=1&amp;h_iId=18464"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tekes.fi/en/community/Summary/1121/Summary/2413" TargetMode="External"/><Relationship Id="rId25" Type="http://schemas.openxmlformats.org/officeDocument/2006/relationships/hyperlink" Target="http://www.finlex.fi/fi/laki/alkup/2012/20120916" TargetMode="External"/><Relationship Id="rId33" Type="http://schemas.openxmlformats.org/officeDocument/2006/relationships/hyperlink" Target="http://www.minedu.fi/OPM/Tiedotteet/2012/12/tasaarvo.html" TargetMode="External"/><Relationship Id="rId38" Type="http://schemas.openxmlformats.org/officeDocument/2006/relationships/hyperlink" Target="http://www.stm.fi/vireilla/kehittamisohjelmat_ja_hankkeet/syrjaytymisen_ehkaisy" TargetMode="External"/><Relationship Id="rId2" Type="http://schemas.openxmlformats.org/officeDocument/2006/relationships/customXml" Target="../customXml/item2.xml"/><Relationship Id="rId16" Type="http://schemas.openxmlformats.org/officeDocument/2006/relationships/hyperlink" Target="http://www.minedu.fi/OPM/Julkaisut/2009/Kansallisen_tason_tutkimusinfrastruktuurit._Nykytila_ja_tiekartta.html?lang=fi&amp;extra_locale=fi" TargetMode="External"/><Relationship Id="rId20" Type="http://schemas.openxmlformats.org/officeDocument/2006/relationships/hyperlink" Target="http://www.tem.fi/savy" TargetMode="External"/><Relationship Id="rId29" Type="http://schemas.openxmlformats.org/officeDocument/2006/relationships/hyperlink" Target="http://www.minedu.fi/OPM/Koulutus/koulutuspolitiikka/Hankkeet/koulutustaku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kunnat.net/fi/asiantuntijapalvelut/aek/tyollisyys/palvelukeskukset/Documents/Valtakunnalliset%20linjaukset%202010.doc" TargetMode="External"/><Relationship Id="rId32" Type="http://schemas.openxmlformats.org/officeDocument/2006/relationships/hyperlink" Target="http://www.tem.fi/?s=4698" TargetMode="External"/><Relationship Id="rId37" Type="http://schemas.openxmlformats.org/officeDocument/2006/relationships/hyperlink" Target="http://www.minedu.fi/OPM/Koulutus/artikkelit/tutke/index.html" TargetMode="External"/><Relationship Id="rId40" Type="http://schemas.openxmlformats.org/officeDocument/2006/relationships/hyperlink" Target="http://www.thl.fi/fi_FI/web/fi/tilastot/aiheittain/syrjaytyminen" TargetMode="External"/><Relationship Id="rId5" Type="http://schemas.openxmlformats.org/officeDocument/2006/relationships/settings" Target="settings.xml"/><Relationship Id="rId15" Type="http://schemas.openxmlformats.org/officeDocument/2006/relationships/hyperlink" Target="http://www.minedu.fi/OPM/Verkkouutiset/2012/11/tutkimusinfrat.html" TargetMode="External"/><Relationship Id="rId23" Type="http://schemas.openxmlformats.org/officeDocument/2006/relationships/hyperlink" Target="http://www.tem.fi/files/24196/TYstrategiaLOPULLINEN.pdf" TargetMode="External"/><Relationship Id="rId28" Type="http://schemas.openxmlformats.org/officeDocument/2006/relationships/hyperlink" Target="http://www.oph.fi/tietopalvelut/ennakointi/osaamistarpeiden_ennakointi/vose-projekti/yleista" TargetMode="External"/><Relationship Id="rId36" Type="http://schemas.openxmlformats.org/officeDocument/2006/relationships/hyperlink" Target="http://217.71.145.20/TRIPviewer/show.asp?tunniste=HE+38/2012&amp;base=erhe&amp;palvelin=www.eduskunta.fi&amp;f=WORD" TargetMode="External"/><Relationship Id="rId10" Type="http://schemas.openxmlformats.org/officeDocument/2006/relationships/image" Target="media/image2.gif"/><Relationship Id="rId19" Type="http://schemas.openxmlformats.org/officeDocument/2006/relationships/hyperlink" Target="http://www.yritys-suomi.fi" TargetMode="External"/><Relationship Id="rId31" Type="http://schemas.openxmlformats.org/officeDocument/2006/relationships/hyperlink" Target="http://www.minedu.fi/OPM/Koulutus/aikuiskoulutus_ja_vapaa_sivistystyoe/elinikaisenoppimisenneuvosto/index.html?lang=fi" TargetMode="Externa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yperlink" Target="http://www.minedu.fi/export/sites/default/OPM/Tiede/tutkimus-_ja_innovaationeuvosto/julkaisut/liitteet/Review2011-2015.pdf" TargetMode="External"/><Relationship Id="rId22" Type="http://schemas.openxmlformats.org/officeDocument/2006/relationships/hyperlink" Target="http://www.finlex.fi/fi/laki/alkup/2012/20120916" TargetMode="External"/><Relationship Id="rId27" Type="http://schemas.openxmlformats.org/officeDocument/2006/relationships/hyperlink" Target="http://vnk.fi/hankkeet/TEA/fi.jsp" TargetMode="External"/><Relationship Id="rId30" Type="http://schemas.openxmlformats.org/officeDocument/2006/relationships/hyperlink" Target="http://www.minedu.fi/OPM/Koulutus/koulutuspolitiikka/Hankkeet/osaamisohjelma/index.html" TargetMode="External"/><Relationship Id="rId35" Type="http://schemas.openxmlformats.org/officeDocument/2006/relationships/hyperlink" Target="http://www.minedu.fi/OPM/Julkaisut/2011/Ammatillisen_koulutuksen_laatustrategia_2011_2020.html" TargetMode="External"/><Relationship Id="rId43" Type="http://schemas.microsoft.com/office/2007/relationships/stylesWithEffects" Target="stylesWithEffect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2014 - 2020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35E363-71F1-41AA-B0B1-8B70A96DC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87</Pages>
  <Words>24128</Words>
  <Characters>195444</Characters>
  <Application>Microsoft Office Word</Application>
  <DocSecurity>0</DocSecurity>
  <Lines>1628</Lines>
  <Paragraphs>438</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Kasvua ja työtä 2014 - 2020             Suomen rakennerahasto-ohjelma</vt:lpstr>
      <vt:lpstr>Kasvua ja työtä 2014 - 2020             Suomen rakennerahasto-ohjelma</vt:lpstr>
    </vt:vector>
  </TitlesOfParts>
  <Company>VIP</Company>
  <LinksUpToDate>false</LinksUpToDate>
  <CharactersWithSpaces>219134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Kasvua ja työtä 2014 - 2020             Suomen rakennerahasto-ohjelma</dc:title>
  <dc:subject>2014 - 2020</dc:subject>
  <dc:creator>Luonnos 4</dc:creator>
  <cp:lastModifiedBy>Vesa Virtanen</cp:lastModifiedBy>
  <cp:revision>2</cp:revision>
  <cp:lastPrinted>2013-08-21T12:58:00Z</cp:lastPrinted>
  <dcterms:created xsi:type="dcterms:W3CDTF">2013-10-09T07:06:00Z</dcterms:created>
  <dcterms:modified xsi:type="dcterms:W3CDTF">2013-10-09T07:06:00Z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1580757473</vt:i4>
  </property>
</Properties>
</file>