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7FD" w:rsidRPr="00C44468" w:rsidRDefault="00BD17FD">
      <w:pPr>
        <w:rPr>
          <w:rFonts w:ascii="Times New Roman" w:hAnsi="Times New Roman"/>
          <w:sz w:val="24"/>
          <w:szCs w:val="24"/>
        </w:rPr>
      </w:pPr>
      <w:bookmarkStart w:id="0" w:name="_GoBack"/>
      <w:bookmarkEnd w:id="0"/>
      <w:r w:rsidRPr="00C44468">
        <w:rPr>
          <w:rFonts w:ascii="Times New Roman" w:hAnsi="Times New Roman"/>
          <w:b/>
          <w:sz w:val="24"/>
          <w:szCs w:val="24"/>
        </w:rPr>
        <w:t xml:space="preserve">TEKES – julkisen tutkimusrahoituksen uudistuksen vastaanotto Oulun yliopistossa </w:t>
      </w:r>
    </w:p>
    <w:p w:rsidR="00BD17FD" w:rsidRPr="00C44468" w:rsidRDefault="00BD17FD">
      <w:pPr>
        <w:rPr>
          <w:rFonts w:ascii="Times New Roman" w:hAnsi="Times New Roman"/>
          <w:b/>
          <w:sz w:val="24"/>
          <w:szCs w:val="24"/>
        </w:rPr>
      </w:pPr>
      <w:r w:rsidRPr="00C44468">
        <w:rPr>
          <w:rFonts w:ascii="Times New Roman" w:hAnsi="Times New Roman"/>
          <w:sz w:val="24"/>
          <w:szCs w:val="24"/>
        </w:rPr>
        <w:t xml:space="preserve">Taustamuistio 28.11.2011 yliopistolla pidettävään </w:t>
      </w:r>
      <w:proofErr w:type="spellStart"/>
      <w:r w:rsidRPr="00C44468">
        <w:rPr>
          <w:rFonts w:ascii="Times New Roman" w:hAnsi="Times New Roman"/>
          <w:sz w:val="24"/>
          <w:szCs w:val="24"/>
        </w:rPr>
        <w:t>TEKES-tilaisuuteen</w:t>
      </w:r>
      <w:proofErr w:type="spellEnd"/>
      <w:r>
        <w:rPr>
          <w:rFonts w:ascii="Times New Roman" w:hAnsi="Times New Roman"/>
          <w:sz w:val="24"/>
          <w:szCs w:val="24"/>
        </w:rPr>
        <w:br/>
        <w:t xml:space="preserve">(Ritva Heikkinen, Hanna Honkamäkilä, Rauno </w:t>
      </w:r>
      <w:proofErr w:type="spellStart"/>
      <w:r>
        <w:rPr>
          <w:rFonts w:ascii="Times New Roman" w:hAnsi="Times New Roman"/>
          <w:sz w:val="24"/>
          <w:szCs w:val="24"/>
        </w:rPr>
        <w:t>Kenakkkala</w:t>
      </w:r>
      <w:proofErr w:type="spellEnd"/>
      <w:r>
        <w:rPr>
          <w:rFonts w:ascii="Times New Roman" w:hAnsi="Times New Roman"/>
          <w:sz w:val="24"/>
          <w:szCs w:val="24"/>
        </w:rPr>
        <w:t xml:space="preserve"> 18.10.2011) </w:t>
      </w:r>
    </w:p>
    <w:p w:rsidR="00BD17FD" w:rsidRPr="00DA6D7A" w:rsidRDefault="00BD17FD" w:rsidP="007E2F22">
      <w:pPr>
        <w:spacing w:after="0" w:line="240" w:lineRule="auto"/>
        <w:rPr>
          <w:rFonts w:ascii="Times New Roman" w:hAnsi="Times New Roman"/>
          <w:b/>
          <w:sz w:val="24"/>
          <w:szCs w:val="24"/>
          <w:u w:val="single"/>
        </w:rPr>
      </w:pPr>
      <w:r w:rsidRPr="00DA6D7A">
        <w:rPr>
          <w:rFonts w:ascii="Times New Roman" w:hAnsi="Times New Roman"/>
          <w:b/>
          <w:sz w:val="24"/>
          <w:szCs w:val="24"/>
          <w:u w:val="single"/>
        </w:rPr>
        <w:t>Julkisen tutkimusrahoituksen hanketyypit 2012</w:t>
      </w:r>
    </w:p>
    <w:p w:rsidR="00BD17FD" w:rsidRPr="00C44468" w:rsidRDefault="00BD17FD" w:rsidP="00DF5EB6">
      <w:pPr>
        <w:rPr>
          <w:rFonts w:ascii="Times New Roman" w:hAnsi="Times New Roman"/>
          <w:sz w:val="24"/>
          <w:szCs w:val="24"/>
        </w:rPr>
      </w:pPr>
    </w:p>
    <w:p w:rsidR="00BD17FD" w:rsidRPr="00DA6D7A" w:rsidRDefault="00BD17FD" w:rsidP="00DF5EB6">
      <w:pPr>
        <w:rPr>
          <w:rFonts w:ascii="Times New Roman" w:hAnsi="Times New Roman"/>
          <w:sz w:val="24"/>
          <w:szCs w:val="24"/>
        </w:rPr>
      </w:pPr>
      <w:r w:rsidRPr="00C44468">
        <w:rPr>
          <w:rFonts w:ascii="Times New Roman" w:hAnsi="Times New Roman"/>
          <w:sz w:val="24"/>
          <w:szCs w:val="24"/>
        </w:rPr>
        <w:t xml:space="preserve">TEKES uudistaa vuoden 2012 alusta julkisen tutkimusrahoituksensa. Uudet rahoitusmuodot ovat </w:t>
      </w:r>
      <w:r w:rsidRPr="00DA6D7A">
        <w:rPr>
          <w:rFonts w:ascii="Times New Roman" w:hAnsi="Times New Roman"/>
          <w:sz w:val="24"/>
          <w:szCs w:val="24"/>
        </w:rPr>
        <w:t xml:space="preserve">Elinkeinoelämän kanssa verkottunut tutkimus, Ennakoivat strategiset avaukset ja Tutkimusideoista uutta tutkimustietoa ja liiketoimintaa. </w:t>
      </w:r>
    </w:p>
    <w:p w:rsidR="00BD17FD" w:rsidRPr="00C44468" w:rsidRDefault="00BD17FD" w:rsidP="000C0A8C">
      <w:pPr>
        <w:spacing w:after="0" w:line="240" w:lineRule="auto"/>
        <w:rPr>
          <w:rFonts w:ascii="Times New Roman" w:hAnsi="Times New Roman"/>
          <w:sz w:val="24"/>
          <w:szCs w:val="24"/>
        </w:rPr>
      </w:pPr>
      <w:r w:rsidRPr="00C44468">
        <w:rPr>
          <w:rFonts w:ascii="Times New Roman" w:hAnsi="Times New Roman"/>
          <w:sz w:val="24"/>
          <w:szCs w:val="24"/>
        </w:rPr>
        <w:t>Kaikki tutkimusrahoitus haetaan jatkossa suunnattujen hakujen kautta. Suunnattujen hakujen sisällölliset painopisteet mä</w:t>
      </w:r>
      <w:r>
        <w:rPr>
          <w:rFonts w:ascii="Times New Roman" w:hAnsi="Times New Roman"/>
          <w:sz w:val="24"/>
          <w:szCs w:val="24"/>
        </w:rPr>
        <w:t>äräytyvät Tekesin strategiasta.</w:t>
      </w:r>
      <w:r w:rsidRPr="00C44468">
        <w:rPr>
          <w:rFonts w:ascii="Times New Roman" w:hAnsi="Times New Roman"/>
          <w:sz w:val="24"/>
          <w:szCs w:val="24"/>
        </w:rPr>
        <w:t xml:space="preserve"> </w:t>
      </w:r>
      <w:r>
        <w:rPr>
          <w:rFonts w:ascii="Times New Roman" w:hAnsi="Times New Roman"/>
          <w:sz w:val="24"/>
          <w:szCs w:val="24"/>
        </w:rPr>
        <w:t>Tekes on uudistanut strategiansa kattavassa prosessissa eri yhteistyötahojensa kanssa. Strategian s</w:t>
      </w:r>
      <w:r w:rsidRPr="00C44468">
        <w:rPr>
          <w:rFonts w:ascii="Times New Roman" w:hAnsi="Times New Roman"/>
          <w:sz w:val="24"/>
          <w:szCs w:val="24"/>
        </w:rPr>
        <w:t xml:space="preserve">isällöllisiä painopisteitä ovat </w:t>
      </w:r>
      <w:r w:rsidRPr="004D1DE8">
        <w:rPr>
          <w:rFonts w:ascii="Times New Roman" w:hAnsi="Times New Roman"/>
          <w:b/>
          <w:sz w:val="24"/>
          <w:szCs w:val="24"/>
        </w:rPr>
        <w:t>Luonnonvarat ja kestävä talous</w:t>
      </w:r>
      <w:r>
        <w:rPr>
          <w:rFonts w:ascii="Times New Roman" w:hAnsi="Times New Roman"/>
          <w:sz w:val="24"/>
          <w:szCs w:val="24"/>
        </w:rPr>
        <w:t xml:space="preserve">, </w:t>
      </w:r>
      <w:r w:rsidRPr="004D1DE8">
        <w:rPr>
          <w:rFonts w:ascii="Times New Roman" w:hAnsi="Times New Roman"/>
          <w:b/>
          <w:sz w:val="24"/>
          <w:szCs w:val="24"/>
        </w:rPr>
        <w:t>Älykäs rakennettu elinympäristö</w:t>
      </w:r>
      <w:r>
        <w:rPr>
          <w:rFonts w:ascii="Times New Roman" w:hAnsi="Times New Roman"/>
          <w:sz w:val="24"/>
          <w:szCs w:val="24"/>
        </w:rPr>
        <w:t xml:space="preserve"> ja </w:t>
      </w:r>
      <w:r w:rsidRPr="004D1DE8">
        <w:rPr>
          <w:rFonts w:ascii="Times New Roman" w:hAnsi="Times New Roman"/>
          <w:b/>
          <w:sz w:val="24"/>
          <w:szCs w:val="24"/>
        </w:rPr>
        <w:t>Elinvoimainen ihminen</w:t>
      </w:r>
      <w:r>
        <w:rPr>
          <w:rFonts w:ascii="Times New Roman" w:hAnsi="Times New Roman"/>
          <w:sz w:val="24"/>
          <w:szCs w:val="24"/>
        </w:rPr>
        <w:t xml:space="preserve">. Strategian horisontaaliset painotukset ovat: </w:t>
      </w:r>
      <w:r w:rsidRPr="00C44468">
        <w:rPr>
          <w:rFonts w:ascii="Times New Roman" w:hAnsi="Times New Roman"/>
          <w:b/>
          <w:sz w:val="24"/>
          <w:szCs w:val="24"/>
        </w:rPr>
        <w:t>Liiketoiminta globaaleissa arvoverkoiss</w:t>
      </w:r>
      <w:r w:rsidRPr="00C44468">
        <w:rPr>
          <w:rFonts w:ascii="Times New Roman" w:hAnsi="Times New Roman"/>
          <w:sz w:val="24"/>
          <w:szCs w:val="24"/>
        </w:rPr>
        <w:t xml:space="preserve">a, </w:t>
      </w:r>
      <w:r w:rsidRPr="00C44468">
        <w:rPr>
          <w:rFonts w:ascii="Times New Roman" w:hAnsi="Times New Roman"/>
          <w:b/>
          <w:sz w:val="24"/>
          <w:szCs w:val="24"/>
        </w:rPr>
        <w:t>Ratkaisukeskeiset palvelut ja aineettomat sisällöt arvonluojina</w:t>
      </w:r>
      <w:r w:rsidRPr="00C44468">
        <w:rPr>
          <w:rFonts w:ascii="Times New Roman" w:hAnsi="Times New Roman"/>
          <w:sz w:val="24"/>
          <w:szCs w:val="24"/>
        </w:rPr>
        <w:t xml:space="preserve"> sekä </w:t>
      </w:r>
      <w:r w:rsidRPr="00C44468">
        <w:rPr>
          <w:rFonts w:ascii="Times New Roman" w:hAnsi="Times New Roman"/>
          <w:b/>
          <w:sz w:val="24"/>
          <w:szCs w:val="24"/>
        </w:rPr>
        <w:t>Digitaalisuus palvelujen ja tuotannon uudistajana</w:t>
      </w:r>
      <w:r w:rsidRPr="00C44468">
        <w:rPr>
          <w:rFonts w:ascii="Times New Roman" w:hAnsi="Times New Roman"/>
          <w:sz w:val="24"/>
          <w:szCs w:val="24"/>
        </w:rPr>
        <w:t xml:space="preserve">. </w:t>
      </w:r>
    </w:p>
    <w:p w:rsidR="00BD17FD" w:rsidRPr="00C44468" w:rsidRDefault="00BD17FD" w:rsidP="007E2F22">
      <w:pPr>
        <w:spacing w:after="0" w:line="240" w:lineRule="auto"/>
        <w:rPr>
          <w:rFonts w:ascii="Times New Roman" w:hAnsi="Times New Roman"/>
          <w:sz w:val="24"/>
          <w:szCs w:val="24"/>
        </w:rPr>
      </w:pPr>
    </w:p>
    <w:p w:rsidR="00BD17FD" w:rsidRPr="00C44468" w:rsidRDefault="00BD17FD" w:rsidP="007E2F22">
      <w:pPr>
        <w:spacing w:after="0" w:line="240" w:lineRule="auto"/>
        <w:rPr>
          <w:rFonts w:ascii="Times New Roman" w:hAnsi="Times New Roman"/>
          <w:b/>
          <w:sz w:val="24"/>
          <w:szCs w:val="24"/>
        </w:rPr>
      </w:pPr>
      <w:r w:rsidRPr="00C44468">
        <w:rPr>
          <w:rFonts w:ascii="Times New Roman" w:hAnsi="Times New Roman"/>
          <w:b/>
          <w:sz w:val="24"/>
          <w:szCs w:val="24"/>
        </w:rPr>
        <w:t xml:space="preserve">1. </w:t>
      </w:r>
      <w:proofErr w:type="gramStart"/>
      <w:r w:rsidRPr="00C44468">
        <w:rPr>
          <w:rFonts w:ascii="Times New Roman" w:hAnsi="Times New Roman"/>
          <w:b/>
          <w:sz w:val="24"/>
          <w:szCs w:val="24"/>
        </w:rPr>
        <w:t>Elinkeinoelämän kanssa verkottunut tutkimus</w:t>
      </w:r>
      <w:proofErr w:type="gramEnd"/>
    </w:p>
    <w:p w:rsidR="00BD17FD" w:rsidRPr="00C44468" w:rsidRDefault="00BD17FD" w:rsidP="007E2F22">
      <w:pPr>
        <w:spacing w:after="0" w:line="240" w:lineRule="auto"/>
        <w:rPr>
          <w:rFonts w:ascii="Times New Roman" w:hAnsi="Times New Roman"/>
          <w:sz w:val="24"/>
          <w:szCs w:val="24"/>
        </w:rPr>
      </w:pPr>
    </w:p>
    <w:p w:rsidR="00BD17FD" w:rsidRDefault="00BD17FD" w:rsidP="007E2F22">
      <w:pPr>
        <w:numPr>
          <w:ilvl w:val="0"/>
          <w:numId w:val="4"/>
        </w:numPr>
        <w:spacing w:after="0" w:line="240" w:lineRule="auto"/>
        <w:rPr>
          <w:rFonts w:ascii="Times New Roman" w:hAnsi="Times New Roman"/>
          <w:sz w:val="24"/>
          <w:szCs w:val="24"/>
        </w:rPr>
      </w:pPr>
      <w:r>
        <w:rPr>
          <w:rFonts w:ascii="Times New Roman" w:hAnsi="Times New Roman"/>
          <w:sz w:val="24"/>
          <w:szCs w:val="24"/>
        </w:rPr>
        <w:t>Elinkeinoelämän kanssa verkottuneessa tutkimuksessa kehitetään osaamista ja ratkaisuja elinkeinoelämän tarpeisiin yhdessä sen kanssa.</w:t>
      </w:r>
    </w:p>
    <w:p w:rsidR="00BD17FD" w:rsidRDefault="00BD17FD" w:rsidP="007E2F22">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Hanketyyppi on lähellä perinteistä yritysyhteistyöhanketyyppiä; rahoitus on jatkossa aina ohjelmakohtaista. </w:t>
      </w:r>
      <w:proofErr w:type="gramStart"/>
      <w:r w:rsidRPr="00C44468">
        <w:rPr>
          <w:rFonts w:ascii="Times New Roman" w:hAnsi="Times New Roman"/>
          <w:sz w:val="24"/>
          <w:szCs w:val="24"/>
        </w:rPr>
        <w:t>-</w:t>
      </w:r>
      <w:proofErr w:type="gramEnd"/>
      <w:r w:rsidRPr="00C44468">
        <w:rPr>
          <w:rFonts w:ascii="Times New Roman" w:hAnsi="Times New Roman"/>
          <w:sz w:val="24"/>
          <w:szCs w:val="24"/>
        </w:rPr>
        <w:t xml:space="preserve"> vapaa tutkimusrahoitus jää pois. Ohjelmia tulee olemaan entistä vähemmän</w:t>
      </w:r>
      <w:r>
        <w:rPr>
          <w:rFonts w:ascii="Times New Roman" w:hAnsi="Times New Roman"/>
          <w:sz w:val="24"/>
          <w:szCs w:val="24"/>
        </w:rPr>
        <w:t xml:space="preserve"> ja </w:t>
      </w:r>
      <w:proofErr w:type="spellStart"/>
      <w:r>
        <w:rPr>
          <w:rFonts w:ascii="Times New Roman" w:hAnsi="Times New Roman"/>
          <w:sz w:val="24"/>
          <w:szCs w:val="24"/>
        </w:rPr>
        <w:t>SHOK-aihealueet</w:t>
      </w:r>
      <w:proofErr w:type="spellEnd"/>
      <w:r>
        <w:rPr>
          <w:rFonts w:ascii="Times New Roman" w:hAnsi="Times New Roman"/>
          <w:sz w:val="24"/>
          <w:szCs w:val="24"/>
        </w:rPr>
        <w:t xml:space="preserve"> rahoitetaan </w:t>
      </w:r>
      <w:proofErr w:type="spellStart"/>
      <w:r>
        <w:rPr>
          <w:rFonts w:ascii="Times New Roman" w:hAnsi="Times New Roman"/>
          <w:sz w:val="24"/>
          <w:szCs w:val="24"/>
        </w:rPr>
        <w:t>SHOKien</w:t>
      </w:r>
      <w:proofErr w:type="spellEnd"/>
      <w:r>
        <w:rPr>
          <w:rFonts w:ascii="Times New Roman" w:hAnsi="Times New Roman"/>
          <w:sz w:val="24"/>
          <w:szCs w:val="24"/>
        </w:rPr>
        <w:t xml:space="preserve"> kautta ja niille ei tule tutkimusohjelmia mutta aihealueiden väliin saattaa tulla erityisohjelmia.</w:t>
      </w:r>
    </w:p>
    <w:p w:rsidR="00BD17FD" w:rsidRPr="00C44468" w:rsidRDefault="00BD17FD" w:rsidP="00DA6136">
      <w:pPr>
        <w:numPr>
          <w:ilvl w:val="0"/>
          <w:numId w:val="4"/>
        </w:numPr>
        <w:spacing w:after="0" w:line="240" w:lineRule="auto"/>
        <w:rPr>
          <w:rFonts w:ascii="Times New Roman" w:hAnsi="Times New Roman"/>
          <w:sz w:val="24"/>
          <w:szCs w:val="24"/>
        </w:rPr>
      </w:pPr>
      <w:r>
        <w:rPr>
          <w:rFonts w:ascii="Times New Roman" w:hAnsi="Times New Roman"/>
          <w:sz w:val="24"/>
          <w:szCs w:val="24"/>
        </w:rPr>
        <w:t>Yritysten rooli osana arvoketjua eri arvoketjun vaiheissa on tärkeä</w:t>
      </w:r>
    </w:p>
    <w:p w:rsidR="00BD17FD" w:rsidRPr="00C44468" w:rsidRDefault="00BD17FD" w:rsidP="00B94C20">
      <w:pPr>
        <w:spacing w:after="0" w:line="240" w:lineRule="auto"/>
        <w:rPr>
          <w:rFonts w:ascii="Times New Roman" w:hAnsi="Times New Roman"/>
          <w:sz w:val="24"/>
          <w:szCs w:val="24"/>
        </w:rPr>
      </w:pPr>
    </w:p>
    <w:p w:rsidR="00BD17FD" w:rsidRPr="00C44468" w:rsidRDefault="00BD17FD" w:rsidP="007E2F22">
      <w:pPr>
        <w:spacing w:after="0" w:line="240" w:lineRule="auto"/>
        <w:rPr>
          <w:rFonts w:ascii="Times New Roman" w:hAnsi="Times New Roman"/>
          <w:b/>
          <w:sz w:val="24"/>
          <w:szCs w:val="24"/>
        </w:rPr>
      </w:pPr>
      <w:r w:rsidRPr="00C44468">
        <w:rPr>
          <w:rFonts w:ascii="Times New Roman" w:hAnsi="Times New Roman"/>
          <w:b/>
          <w:sz w:val="24"/>
          <w:szCs w:val="24"/>
        </w:rPr>
        <w:t>2. Tutkimusideoista uutta tutkimustietoa ja liiketoimintaa</w:t>
      </w:r>
    </w:p>
    <w:p w:rsidR="00BD17FD" w:rsidRPr="00C44468" w:rsidRDefault="00BD17FD" w:rsidP="007E2F22">
      <w:pPr>
        <w:spacing w:after="0" w:line="240" w:lineRule="auto"/>
        <w:rPr>
          <w:rFonts w:ascii="Times New Roman" w:hAnsi="Times New Roman"/>
          <w:sz w:val="24"/>
          <w:szCs w:val="24"/>
        </w:rPr>
      </w:pPr>
    </w:p>
    <w:p w:rsidR="00BD17FD" w:rsidRDefault="00BD17FD" w:rsidP="007E2F22">
      <w:pPr>
        <w:numPr>
          <w:ilvl w:val="0"/>
          <w:numId w:val="5"/>
        </w:numPr>
        <w:spacing w:after="0" w:line="240" w:lineRule="auto"/>
        <w:rPr>
          <w:rFonts w:ascii="Times New Roman" w:hAnsi="Times New Roman"/>
          <w:sz w:val="24"/>
          <w:szCs w:val="24"/>
        </w:rPr>
      </w:pPr>
      <w:r>
        <w:rPr>
          <w:rFonts w:ascii="Times New Roman" w:hAnsi="Times New Roman"/>
          <w:sz w:val="24"/>
          <w:szCs w:val="24"/>
        </w:rPr>
        <w:t>Projekteissa tehtävä tutkimus edistää idean kehittymistä ja samanaikaisesti valmistellaan sen kaupallistamista uutena liiketoimintana.</w:t>
      </w:r>
    </w:p>
    <w:p w:rsidR="00BD17FD" w:rsidRDefault="00BD17FD" w:rsidP="007E2F22">
      <w:pPr>
        <w:numPr>
          <w:ilvl w:val="0"/>
          <w:numId w:val="5"/>
        </w:numPr>
        <w:spacing w:after="0" w:line="240" w:lineRule="auto"/>
        <w:rPr>
          <w:rFonts w:ascii="Times New Roman" w:hAnsi="Times New Roman"/>
          <w:sz w:val="24"/>
          <w:szCs w:val="24"/>
        </w:rPr>
      </w:pPr>
      <w:r w:rsidRPr="00C44468">
        <w:rPr>
          <w:rFonts w:ascii="Times New Roman" w:hAnsi="Times New Roman"/>
          <w:sz w:val="24"/>
          <w:szCs w:val="24"/>
        </w:rPr>
        <w:t xml:space="preserve">Kaupallistamisen valmistelun osuus </w:t>
      </w:r>
      <w:r>
        <w:rPr>
          <w:rFonts w:ascii="Times New Roman" w:hAnsi="Times New Roman"/>
          <w:sz w:val="24"/>
          <w:szCs w:val="24"/>
        </w:rPr>
        <w:t xml:space="preserve">on oltava hankkeessa </w:t>
      </w:r>
      <w:r w:rsidRPr="00C44468">
        <w:rPr>
          <w:rFonts w:ascii="Times New Roman" w:hAnsi="Times New Roman"/>
          <w:sz w:val="24"/>
          <w:szCs w:val="24"/>
        </w:rPr>
        <w:t xml:space="preserve">vähintään </w:t>
      </w:r>
      <w:proofErr w:type="gramStart"/>
      <w:r w:rsidRPr="00C44468">
        <w:rPr>
          <w:rFonts w:ascii="Times New Roman" w:hAnsi="Times New Roman"/>
          <w:sz w:val="24"/>
          <w:szCs w:val="24"/>
        </w:rPr>
        <w:t>30%</w:t>
      </w:r>
      <w:proofErr w:type="gramEnd"/>
      <w:r w:rsidRPr="00C44468">
        <w:rPr>
          <w:rFonts w:ascii="Times New Roman" w:hAnsi="Times New Roman"/>
          <w:sz w:val="24"/>
          <w:szCs w:val="24"/>
        </w:rPr>
        <w:t>. Suunnitelma voi koostua oman työvoiman käytöstä ja ostettavist</w:t>
      </w:r>
      <w:r>
        <w:rPr>
          <w:rFonts w:ascii="Times New Roman" w:hAnsi="Times New Roman"/>
          <w:sz w:val="24"/>
          <w:szCs w:val="24"/>
        </w:rPr>
        <w:t>a palveluista.</w:t>
      </w:r>
      <w:r w:rsidRPr="00C44468">
        <w:rPr>
          <w:rFonts w:ascii="Times New Roman" w:hAnsi="Times New Roman"/>
          <w:sz w:val="24"/>
          <w:szCs w:val="24"/>
        </w:rPr>
        <w:t xml:space="preserve"> </w:t>
      </w:r>
      <w:r>
        <w:rPr>
          <w:rFonts w:ascii="Times New Roman" w:hAnsi="Times New Roman"/>
          <w:sz w:val="24"/>
          <w:szCs w:val="24"/>
        </w:rPr>
        <w:t>Liike-elämän puolelta on oltava uskottavia henkilöitä mukana hankkeessa esim. asiantuntijana tai ohjausryhmässä: kokonaisuudessaan hankkeen uskottavuus liiketoiminnan kannalta</w:t>
      </w:r>
      <w:r w:rsidRPr="00C44468">
        <w:rPr>
          <w:rFonts w:ascii="Times New Roman" w:hAnsi="Times New Roman"/>
          <w:sz w:val="24"/>
          <w:szCs w:val="24"/>
        </w:rPr>
        <w:t xml:space="preserve"> ratkaisee arvioinnissa.</w:t>
      </w:r>
    </w:p>
    <w:p w:rsidR="00BD17FD" w:rsidRDefault="00BD17FD" w:rsidP="007E2F22">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Yritysrahoitusta ei välttämättä vaadita. Tällöin omarahoituksen osuus voi nousta </w:t>
      </w:r>
      <w:proofErr w:type="gramStart"/>
      <w:r>
        <w:rPr>
          <w:rFonts w:ascii="Times New Roman" w:hAnsi="Times New Roman"/>
          <w:sz w:val="24"/>
          <w:szCs w:val="24"/>
        </w:rPr>
        <w:t>40%</w:t>
      </w:r>
      <w:proofErr w:type="gramEnd"/>
      <w:r>
        <w:rPr>
          <w:rFonts w:ascii="Times New Roman" w:hAnsi="Times New Roman"/>
          <w:sz w:val="24"/>
          <w:szCs w:val="24"/>
        </w:rPr>
        <w:t>.</w:t>
      </w:r>
    </w:p>
    <w:p w:rsidR="00BD17FD" w:rsidRPr="00C44468" w:rsidRDefault="00BD17FD" w:rsidP="007E2F22">
      <w:pPr>
        <w:spacing w:after="0" w:line="240" w:lineRule="auto"/>
        <w:rPr>
          <w:rFonts w:ascii="Times New Roman" w:hAnsi="Times New Roman"/>
          <w:sz w:val="24"/>
          <w:szCs w:val="24"/>
        </w:rPr>
      </w:pPr>
    </w:p>
    <w:p w:rsidR="00BD17FD" w:rsidRPr="00C44468" w:rsidRDefault="00BD17FD" w:rsidP="007E2F22">
      <w:pPr>
        <w:spacing w:after="0" w:line="240" w:lineRule="auto"/>
        <w:rPr>
          <w:rFonts w:ascii="Times New Roman" w:hAnsi="Times New Roman"/>
          <w:b/>
          <w:sz w:val="24"/>
          <w:szCs w:val="24"/>
        </w:rPr>
      </w:pPr>
      <w:r w:rsidRPr="00C44468">
        <w:rPr>
          <w:rFonts w:ascii="Times New Roman" w:hAnsi="Times New Roman"/>
          <w:b/>
          <w:sz w:val="24"/>
          <w:szCs w:val="24"/>
        </w:rPr>
        <w:t>3. Ennakoivat strategiset tutkimusavaukset</w:t>
      </w:r>
    </w:p>
    <w:p w:rsidR="00BD17FD" w:rsidRPr="00C44468" w:rsidRDefault="00BD17FD" w:rsidP="007E2F22">
      <w:pPr>
        <w:spacing w:after="0" w:line="240" w:lineRule="auto"/>
        <w:rPr>
          <w:rFonts w:ascii="Times New Roman" w:hAnsi="Times New Roman"/>
          <w:sz w:val="24"/>
          <w:szCs w:val="24"/>
        </w:rPr>
      </w:pPr>
    </w:p>
    <w:p w:rsidR="00BD17FD" w:rsidRPr="00A90F95" w:rsidRDefault="00BD17FD" w:rsidP="007E2F22">
      <w:pPr>
        <w:numPr>
          <w:ilvl w:val="0"/>
          <w:numId w:val="5"/>
        </w:numPr>
        <w:spacing w:after="0" w:line="240" w:lineRule="auto"/>
        <w:rPr>
          <w:rFonts w:ascii="Times New Roman" w:hAnsi="Times New Roman"/>
          <w:b/>
          <w:sz w:val="24"/>
          <w:szCs w:val="24"/>
        </w:rPr>
      </w:pPr>
      <w:r w:rsidRPr="00C44468">
        <w:rPr>
          <w:rFonts w:ascii="Times New Roman" w:hAnsi="Times New Roman"/>
          <w:sz w:val="24"/>
          <w:szCs w:val="24"/>
        </w:rPr>
        <w:t xml:space="preserve">On sekä isoja että pieniä tutkimusavauksia. </w:t>
      </w:r>
      <w:r>
        <w:rPr>
          <w:rFonts w:ascii="Times New Roman" w:hAnsi="Times New Roman"/>
          <w:sz w:val="24"/>
          <w:szCs w:val="24"/>
        </w:rPr>
        <w:t xml:space="preserve">Pienet avaukset ovat kestoltaan </w:t>
      </w:r>
      <w:proofErr w:type="spellStart"/>
      <w:r>
        <w:rPr>
          <w:rFonts w:ascii="Times New Roman" w:hAnsi="Times New Roman"/>
          <w:sz w:val="24"/>
          <w:szCs w:val="24"/>
        </w:rPr>
        <w:t>max</w:t>
      </w:r>
      <w:proofErr w:type="spellEnd"/>
      <w:r>
        <w:rPr>
          <w:rFonts w:ascii="Times New Roman" w:hAnsi="Times New Roman"/>
          <w:sz w:val="24"/>
          <w:szCs w:val="24"/>
        </w:rPr>
        <w:t xml:space="preserve">. 2 vuotta, isot avaukset voivat olla 5-10vuotisia. Pienten avausten </w:t>
      </w:r>
      <w:proofErr w:type="spellStart"/>
      <w:r>
        <w:rPr>
          <w:rFonts w:ascii="Times New Roman" w:hAnsi="Times New Roman"/>
          <w:sz w:val="24"/>
          <w:szCs w:val="24"/>
        </w:rPr>
        <w:t>TEKES-rahoitus</w:t>
      </w:r>
      <w:proofErr w:type="spellEnd"/>
      <w:r>
        <w:rPr>
          <w:rFonts w:ascii="Times New Roman" w:hAnsi="Times New Roman"/>
          <w:sz w:val="24"/>
          <w:szCs w:val="24"/>
        </w:rPr>
        <w:t xml:space="preserve"> </w:t>
      </w:r>
      <w:proofErr w:type="spellStart"/>
      <w:r>
        <w:rPr>
          <w:rFonts w:ascii="Times New Roman" w:hAnsi="Times New Roman"/>
          <w:sz w:val="24"/>
          <w:szCs w:val="24"/>
        </w:rPr>
        <w:t>max</w:t>
      </w:r>
      <w:proofErr w:type="spellEnd"/>
      <w:r>
        <w:rPr>
          <w:rFonts w:ascii="Times New Roman" w:hAnsi="Times New Roman"/>
          <w:sz w:val="24"/>
          <w:szCs w:val="24"/>
        </w:rPr>
        <w:t xml:space="preserve">. 350 000€, kokonaisrahoitus </w:t>
      </w:r>
      <w:proofErr w:type="spellStart"/>
      <w:r>
        <w:rPr>
          <w:rFonts w:ascii="Times New Roman" w:hAnsi="Times New Roman"/>
          <w:sz w:val="24"/>
          <w:szCs w:val="24"/>
        </w:rPr>
        <w:t>max</w:t>
      </w:r>
      <w:proofErr w:type="spellEnd"/>
      <w:r>
        <w:rPr>
          <w:rFonts w:ascii="Times New Roman" w:hAnsi="Times New Roman"/>
          <w:sz w:val="24"/>
          <w:szCs w:val="24"/>
        </w:rPr>
        <w:t xml:space="preserve">. 500 000€. Isoissa avauksissa </w:t>
      </w:r>
      <w:proofErr w:type="spellStart"/>
      <w:r>
        <w:rPr>
          <w:rFonts w:ascii="Times New Roman" w:hAnsi="Times New Roman"/>
          <w:sz w:val="24"/>
          <w:szCs w:val="24"/>
        </w:rPr>
        <w:t>TEKES-rahoitus</w:t>
      </w:r>
      <w:proofErr w:type="spellEnd"/>
      <w:r>
        <w:rPr>
          <w:rFonts w:ascii="Times New Roman" w:hAnsi="Times New Roman"/>
          <w:sz w:val="24"/>
          <w:szCs w:val="24"/>
        </w:rPr>
        <w:t xml:space="preserve"> voi nousta 10 miljoonaan.</w:t>
      </w:r>
      <w:r w:rsidRPr="00FE38FA">
        <w:rPr>
          <w:rFonts w:ascii="Times New Roman" w:hAnsi="Times New Roman"/>
          <w:sz w:val="24"/>
          <w:szCs w:val="24"/>
        </w:rPr>
        <w:t xml:space="preserve"> </w:t>
      </w:r>
      <w:r w:rsidRPr="00C44468">
        <w:rPr>
          <w:rFonts w:ascii="Times New Roman" w:hAnsi="Times New Roman"/>
          <w:sz w:val="24"/>
          <w:szCs w:val="24"/>
        </w:rPr>
        <w:t>Tekes täsmentää käsitteiden sisältöä syksyn aikana.</w:t>
      </w:r>
    </w:p>
    <w:p w:rsidR="00BD17FD" w:rsidRPr="00C44468" w:rsidRDefault="00BD17FD" w:rsidP="007E2F22">
      <w:pPr>
        <w:numPr>
          <w:ilvl w:val="0"/>
          <w:numId w:val="5"/>
        </w:numPr>
        <w:spacing w:after="0" w:line="240" w:lineRule="auto"/>
        <w:rPr>
          <w:rFonts w:ascii="Times New Roman" w:hAnsi="Times New Roman"/>
          <w:b/>
          <w:sz w:val="24"/>
          <w:szCs w:val="24"/>
        </w:rPr>
      </w:pPr>
      <w:r w:rsidRPr="00C44468">
        <w:rPr>
          <w:rFonts w:ascii="Times New Roman" w:hAnsi="Times New Roman"/>
          <w:sz w:val="24"/>
          <w:szCs w:val="24"/>
        </w:rPr>
        <w:t>Vuosittain rahoitetaan vain muutama iso avaus</w:t>
      </w:r>
      <w:r>
        <w:rPr>
          <w:rFonts w:ascii="Times New Roman" w:hAnsi="Times New Roman"/>
          <w:sz w:val="24"/>
          <w:szCs w:val="24"/>
        </w:rPr>
        <w:t>,</w:t>
      </w:r>
      <w:r w:rsidRPr="00C44468">
        <w:rPr>
          <w:rFonts w:ascii="Times New Roman" w:hAnsi="Times New Roman"/>
          <w:sz w:val="24"/>
          <w:szCs w:val="24"/>
        </w:rPr>
        <w:t xml:space="preserve"> joissa rahoitetaan kansainvälisellä huipputasolla toimivia tutkimusryhmiä</w:t>
      </w:r>
      <w:r>
        <w:rPr>
          <w:rFonts w:ascii="Times New Roman" w:hAnsi="Times New Roman"/>
          <w:sz w:val="24"/>
          <w:szCs w:val="24"/>
        </w:rPr>
        <w:t>,</w:t>
      </w:r>
      <w:r w:rsidRPr="00C44468">
        <w:rPr>
          <w:rFonts w:ascii="Times New Roman" w:hAnsi="Times New Roman"/>
          <w:sz w:val="24"/>
          <w:szCs w:val="24"/>
        </w:rPr>
        <w:t xml:space="preserve"> j</w:t>
      </w:r>
      <w:r>
        <w:rPr>
          <w:rFonts w:ascii="Times New Roman" w:hAnsi="Times New Roman"/>
          <w:sz w:val="24"/>
          <w:szCs w:val="24"/>
        </w:rPr>
        <w:t xml:space="preserve">oilla on näyttöjä toiminnasta. </w:t>
      </w:r>
      <w:r w:rsidRPr="00C44468">
        <w:rPr>
          <w:rFonts w:ascii="Times New Roman" w:hAnsi="Times New Roman"/>
          <w:sz w:val="24"/>
          <w:szCs w:val="24"/>
        </w:rPr>
        <w:t>Vaaditaan myös laaja-alaista yhteistyötä (eri sektorit, yrity</w:t>
      </w:r>
      <w:r>
        <w:rPr>
          <w:rFonts w:ascii="Times New Roman" w:hAnsi="Times New Roman"/>
          <w:sz w:val="24"/>
          <w:szCs w:val="24"/>
        </w:rPr>
        <w:t xml:space="preserve">ksiä eri puolilta arvoketjua). </w:t>
      </w:r>
      <w:r w:rsidRPr="00C44468">
        <w:rPr>
          <w:rFonts w:ascii="Times New Roman" w:hAnsi="Times New Roman"/>
          <w:sz w:val="24"/>
          <w:szCs w:val="24"/>
        </w:rPr>
        <w:t xml:space="preserve">Hyödyntämisen </w:t>
      </w:r>
      <w:r w:rsidRPr="00C44468">
        <w:rPr>
          <w:rFonts w:ascii="Times New Roman" w:hAnsi="Times New Roman"/>
          <w:sz w:val="24"/>
          <w:szCs w:val="24"/>
        </w:rPr>
        <w:lastRenderedPageBreak/>
        <w:t>aikajänne</w:t>
      </w:r>
      <w:r>
        <w:rPr>
          <w:rFonts w:ascii="Times New Roman" w:hAnsi="Times New Roman"/>
          <w:sz w:val="24"/>
          <w:szCs w:val="24"/>
        </w:rPr>
        <w:t xml:space="preserve"> on</w:t>
      </w:r>
      <w:r w:rsidRPr="00C44468">
        <w:rPr>
          <w:rFonts w:ascii="Times New Roman" w:hAnsi="Times New Roman"/>
          <w:sz w:val="24"/>
          <w:szCs w:val="24"/>
        </w:rPr>
        <w:t xml:space="preserve"> 5-20 vuotta riippuen toimialasta. (vrt. </w:t>
      </w:r>
      <w:proofErr w:type="spellStart"/>
      <w:r w:rsidRPr="00C44468">
        <w:rPr>
          <w:rFonts w:ascii="Times New Roman" w:hAnsi="Times New Roman"/>
          <w:sz w:val="24"/>
          <w:szCs w:val="24"/>
        </w:rPr>
        <w:t>ict/biotekniikka</w:t>
      </w:r>
      <w:proofErr w:type="spellEnd"/>
      <w:r w:rsidRPr="00C44468">
        <w:rPr>
          <w:rFonts w:ascii="Times New Roman" w:hAnsi="Times New Roman"/>
          <w:sz w:val="24"/>
          <w:szCs w:val="24"/>
        </w:rPr>
        <w:t>)</w:t>
      </w:r>
      <w:r>
        <w:rPr>
          <w:rFonts w:ascii="Times New Roman" w:hAnsi="Times New Roman"/>
          <w:sz w:val="24"/>
          <w:szCs w:val="24"/>
        </w:rPr>
        <w:t xml:space="preserve"> Tämä hanketyyppi edellyttää vahvaa sitoutumista hakuvaiheessa.</w:t>
      </w:r>
      <w:r w:rsidRPr="007E5778">
        <w:rPr>
          <w:rFonts w:ascii="Times New Roman" w:hAnsi="Times New Roman"/>
          <w:sz w:val="24"/>
          <w:szCs w:val="24"/>
        </w:rPr>
        <w:t xml:space="preserve"> </w:t>
      </w:r>
      <w:r>
        <w:rPr>
          <w:rFonts w:ascii="Times New Roman" w:hAnsi="Times New Roman"/>
          <w:sz w:val="24"/>
          <w:szCs w:val="24"/>
        </w:rPr>
        <w:t>Myös o</w:t>
      </w:r>
      <w:r w:rsidRPr="00C44468">
        <w:rPr>
          <w:rFonts w:ascii="Times New Roman" w:hAnsi="Times New Roman"/>
          <w:sz w:val="24"/>
          <w:szCs w:val="24"/>
        </w:rPr>
        <w:t xml:space="preserve">marahoituksen suuri osuus </w:t>
      </w:r>
      <w:r>
        <w:rPr>
          <w:rFonts w:ascii="Times New Roman" w:hAnsi="Times New Roman"/>
          <w:sz w:val="24"/>
          <w:szCs w:val="24"/>
        </w:rPr>
        <w:t xml:space="preserve">merkitsee </w:t>
      </w:r>
      <w:r w:rsidRPr="00C44468">
        <w:rPr>
          <w:rFonts w:ascii="Times New Roman" w:hAnsi="Times New Roman"/>
          <w:sz w:val="24"/>
          <w:szCs w:val="24"/>
        </w:rPr>
        <w:t xml:space="preserve">rahoitusta hakevan organisaation vahvaa sitoutumista hankkeeseen.  </w:t>
      </w:r>
    </w:p>
    <w:p w:rsidR="00BD17FD" w:rsidRPr="00C44468" w:rsidRDefault="00BD17FD" w:rsidP="007E2F22">
      <w:pPr>
        <w:numPr>
          <w:ilvl w:val="0"/>
          <w:numId w:val="5"/>
        </w:numPr>
        <w:spacing w:after="0" w:line="240" w:lineRule="auto"/>
        <w:rPr>
          <w:rFonts w:ascii="Times New Roman" w:hAnsi="Times New Roman"/>
          <w:sz w:val="24"/>
          <w:szCs w:val="24"/>
        </w:rPr>
      </w:pPr>
      <w:r w:rsidRPr="00C44468">
        <w:rPr>
          <w:rFonts w:ascii="Times New Roman" w:hAnsi="Times New Roman"/>
          <w:sz w:val="24"/>
          <w:szCs w:val="24"/>
        </w:rPr>
        <w:t>Hakemuksen ei tarvitse välttämättä kohdistua yliopiston senhetkisiin strategisiin painopisteisiin eikä alkuvaiheessa edellytetä yritysrahoitusta.</w:t>
      </w:r>
      <w:r>
        <w:rPr>
          <w:rFonts w:ascii="Times New Roman" w:hAnsi="Times New Roman"/>
          <w:sz w:val="24"/>
          <w:szCs w:val="24"/>
        </w:rPr>
        <w:t xml:space="preserve"> Tekes toivoo rohkeita avauksia. Avaintutkijoilla on oltava visio tutkimuksen merkityksestä ja sen kehittymisestä. Laaja-alaisuus ja kansainvälisyys nostavat rahoitusprosenttia </w:t>
      </w:r>
      <w:proofErr w:type="gramStart"/>
      <w:r>
        <w:rPr>
          <w:rFonts w:ascii="Times New Roman" w:hAnsi="Times New Roman"/>
          <w:sz w:val="24"/>
          <w:szCs w:val="24"/>
        </w:rPr>
        <w:t>70%</w:t>
      </w:r>
      <w:proofErr w:type="gramEnd"/>
      <w:r>
        <w:rPr>
          <w:rFonts w:ascii="Times New Roman" w:hAnsi="Times New Roman"/>
          <w:sz w:val="24"/>
          <w:szCs w:val="24"/>
        </w:rPr>
        <w:t>. TEKES ei kuitenkaan rahoita perustutkimusta, vaan tavoitetutkimusta.</w:t>
      </w:r>
    </w:p>
    <w:p w:rsidR="00BD17FD" w:rsidRPr="00FE38FA" w:rsidRDefault="00BD17FD" w:rsidP="007E2F22">
      <w:pPr>
        <w:numPr>
          <w:ilvl w:val="0"/>
          <w:numId w:val="5"/>
        </w:numPr>
        <w:spacing w:after="0" w:line="240" w:lineRule="auto"/>
        <w:rPr>
          <w:rFonts w:ascii="Times New Roman" w:hAnsi="Times New Roman"/>
          <w:sz w:val="24"/>
          <w:szCs w:val="24"/>
        </w:rPr>
      </w:pPr>
      <w:r w:rsidRPr="00C44468">
        <w:rPr>
          <w:rFonts w:ascii="Times New Roman" w:hAnsi="Times New Roman"/>
          <w:sz w:val="24"/>
          <w:szCs w:val="24"/>
        </w:rPr>
        <w:t>Rahoitus myönnetään jaksoissa (1-2v)</w:t>
      </w:r>
      <w:r>
        <w:rPr>
          <w:rFonts w:ascii="Times New Roman" w:hAnsi="Times New Roman"/>
          <w:sz w:val="24"/>
          <w:szCs w:val="24"/>
        </w:rPr>
        <w:t xml:space="preserve">. Jakson lopussa arvioidaan </w:t>
      </w:r>
      <w:r w:rsidRPr="00C44468">
        <w:rPr>
          <w:rFonts w:ascii="Times New Roman" w:hAnsi="Times New Roman"/>
          <w:sz w:val="24"/>
          <w:szCs w:val="24"/>
        </w:rPr>
        <w:t xml:space="preserve">edellytykset </w:t>
      </w:r>
      <w:r>
        <w:rPr>
          <w:rFonts w:ascii="Times New Roman" w:hAnsi="Times New Roman"/>
          <w:sz w:val="24"/>
          <w:szCs w:val="24"/>
        </w:rPr>
        <w:t xml:space="preserve">jatkaa hanketta </w:t>
      </w:r>
      <w:r w:rsidRPr="00C44468">
        <w:rPr>
          <w:rFonts w:ascii="Times New Roman" w:hAnsi="Times New Roman"/>
          <w:sz w:val="24"/>
          <w:szCs w:val="24"/>
        </w:rPr>
        <w:t>ja mahdollinen supistaminen tai laajentaminen.</w:t>
      </w:r>
      <w:r>
        <w:rPr>
          <w:rFonts w:ascii="Times New Roman" w:hAnsi="Times New Roman"/>
          <w:sz w:val="24"/>
          <w:szCs w:val="24"/>
        </w:rPr>
        <w:t xml:space="preserve"> Väliarviointi on aito arviointivaihe. Arvioinnissa käytetään apuna </w:t>
      </w:r>
      <w:proofErr w:type="spellStart"/>
      <w:r>
        <w:rPr>
          <w:rFonts w:ascii="Times New Roman" w:hAnsi="Times New Roman"/>
          <w:b/>
          <w:sz w:val="24"/>
          <w:szCs w:val="24"/>
        </w:rPr>
        <w:t>NABC-malli</w:t>
      </w:r>
      <w:r w:rsidRPr="007E5778">
        <w:rPr>
          <w:rFonts w:ascii="Times New Roman" w:hAnsi="Times New Roman"/>
          <w:b/>
          <w:sz w:val="24"/>
          <w:szCs w:val="24"/>
        </w:rPr>
        <w:t>a</w:t>
      </w:r>
      <w:proofErr w:type="spellEnd"/>
      <w:r w:rsidRPr="007E5778">
        <w:rPr>
          <w:rFonts w:ascii="Times New Roman" w:hAnsi="Times New Roman"/>
          <w:sz w:val="24"/>
          <w:szCs w:val="24"/>
        </w:rPr>
        <w:t xml:space="preserve"> </w:t>
      </w:r>
    </w:p>
    <w:p w:rsidR="00BD17FD" w:rsidRPr="00C44468" w:rsidRDefault="00BD17FD" w:rsidP="007E2F22">
      <w:pPr>
        <w:numPr>
          <w:ilvl w:val="0"/>
          <w:numId w:val="5"/>
        </w:numPr>
        <w:spacing w:after="0" w:line="240" w:lineRule="auto"/>
        <w:rPr>
          <w:rFonts w:ascii="Times New Roman" w:hAnsi="Times New Roman"/>
          <w:b/>
          <w:sz w:val="24"/>
          <w:szCs w:val="24"/>
        </w:rPr>
      </w:pPr>
      <w:r w:rsidRPr="00C44468">
        <w:rPr>
          <w:rFonts w:ascii="Times New Roman" w:hAnsi="Times New Roman"/>
          <w:kern w:val="24"/>
          <w:sz w:val="24"/>
          <w:szCs w:val="24"/>
        </w:rPr>
        <w:t>Tekesin rahoituksella edistetään vahvojen ryhmien ja uuden osaamisen kehittymistä sellaisille alueille, joita elinkeinoelämän ennakoidaan merkittävässä määrin tarvitsevan tulevaisuudessa tai joka voi johtaa elinkeinoelämän radikaaliin uudistumiseen.</w:t>
      </w:r>
      <w:r w:rsidRPr="00C44468">
        <w:rPr>
          <w:rFonts w:ascii="Times New Roman" w:hAnsi="Times New Roman"/>
          <w:sz w:val="24"/>
          <w:szCs w:val="24"/>
        </w:rPr>
        <w:t xml:space="preserve"> TEKES toivoo, että tärkeiksi ennakoiduil</w:t>
      </w:r>
      <w:r>
        <w:rPr>
          <w:rFonts w:ascii="Times New Roman" w:hAnsi="Times New Roman"/>
          <w:sz w:val="24"/>
          <w:szCs w:val="24"/>
        </w:rPr>
        <w:t>le osaamisaloille kehittyy vahvo</w:t>
      </w:r>
      <w:r w:rsidRPr="00C44468">
        <w:rPr>
          <w:rFonts w:ascii="Times New Roman" w:hAnsi="Times New Roman"/>
          <w:sz w:val="24"/>
          <w:szCs w:val="24"/>
        </w:rPr>
        <w:t>ja tutkimusryhmiä</w:t>
      </w:r>
      <w:r>
        <w:rPr>
          <w:rFonts w:ascii="Times New Roman" w:hAnsi="Times New Roman"/>
          <w:sz w:val="24"/>
          <w:szCs w:val="24"/>
        </w:rPr>
        <w:t xml:space="preserve">. </w:t>
      </w:r>
    </w:p>
    <w:p w:rsidR="00BD17FD" w:rsidRPr="00C44468" w:rsidRDefault="00BD17FD" w:rsidP="00DE7A41">
      <w:pPr>
        <w:numPr>
          <w:ilvl w:val="0"/>
          <w:numId w:val="19"/>
        </w:numPr>
        <w:spacing w:after="0" w:line="240" w:lineRule="auto"/>
        <w:rPr>
          <w:rFonts w:ascii="Times New Roman" w:hAnsi="Times New Roman"/>
          <w:sz w:val="24"/>
          <w:szCs w:val="24"/>
        </w:rPr>
      </w:pPr>
      <w:r>
        <w:rPr>
          <w:rFonts w:ascii="Times New Roman" w:hAnsi="Times New Roman"/>
          <w:sz w:val="24"/>
          <w:szCs w:val="24"/>
        </w:rPr>
        <w:t>Hakuajat: Kolme hakua joka vuosi, helmikuussa, kesäkuussa</w:t>
      </w:r>
      <w:r w:rsidRPr="00C44468">
        <w:rPr>
          <w:rFonts w:ascii="Times New Roman" w:hAnsi="Times New Roman"/>
          <w:sz w:val="24"/>
          <w:szCs w:val="24"/>
        </w:rPr>
        <w:t xml:space="preserve"> ja syys/lokakuussa</w:t>
      </w:r>
      <w:r>
        <w:rPr>
          <w:rFonts w:ascii="Times New Roman" w:hAnsi="Times New Roman"/>
          <w:sz w:val="24"/>
          <w:szCs w:val="24"/>
        </w:rPr>
        <w:t>. Joka haussa keskitytään valittuihin aihealueisiin.</w:t>
      </w:r>
    </w:p>
    <w:p w:rsidR="00BD17FD" w:rsidRDefault="00BD17FD" w:rsidP="00AD1FB1">
      <w:pPr>
        <w:spacing w:after="0" w:line="240" w:lineRule="auto"/>
        <w:rPr>
          <w:rFonts w:ascii="Times New Roman" w:hAnsi="Times New Roman"/>
          <w:b/>
          <w:sz w:val="24"/>
          <w:szCs w:val="24"/>
          <w:u w:val="single"/>
        </w:rPr>
      </w:pPr>
    </w:p>
    <w:p w:rsidR="00BD17FD" w:rsidRPr="00FE38FA" w:rsidRDefault="00BD17FD" w:rsidP="00810865">
      <w:pPr>
        <w:spacing w:after="0" w:line="240" w:lineRule="auto"/>
        <w:rPr>
          <w:rFonts w:ascii="Times New Roman" w:hAnsi="Times New Roman"/>
          <w:b/>
          <w:sz w:val="24"/>
          <w:szCs w:val="24"/>
          <w:u w:val="single"/>
        </w:rPr>
      </w:pPr>
      <w:r w:rsidRPr="00FE38FA">
        <w:rPr>
          <w:rFonts w:ascii="Times New Roman" w:hAnsi="Times New Roman"/>
          <w:b/>
          <w:sz w:val="24"/>
          <w:szCs w:val="24"/>
          <w:u w:val="single"/>
        </w:rPr>
        <w:t>Hakemuksen käsittely Tekesissä</w:t>
      </w:r>
    </w:p>
    <w:p w:rsidR="00BD17FD" w:rsidRPr="00C44468" w:rsidRDefault="00BD17FD" w:rsidP="00AD1FB1">
      <w:pPr>
        <w:spacing w:after="0" w:line="240" w:lineRule="auto"/>
        <w:rPr>
          <w:rFonts w:ascii="Times New Roman" w:hAnsi="Times New Roman"/>
          <w:sz w:val="24"/>
          <w:szCs w:val="24"/>
        </w:rPr>
      </w:pPr>
    </w:p>
    <w:p w:rsidR="00BD17FD" w:rsidRPr="00C44468" w:rsidRDefault="00BD17FD" w:rsidP="00AD1FB1">
      <w:pPr>
        <w:spacing w:after="0" w:line="240" w:lineRule="auto"/>
        <w:rPr>
          <w:rFonts w:ascii="Times New Roman" w:hAnsi="Times New Roman"/>
          <w:sz w:val="24"/>
          <w:szCs w:val="24"/>
        </w:rPr>
      </w:pPr>
      <w:r>
        <w:rPr>
          <w:rFonts w:ascii="Times New Roman" w:hAnsi="Times New Roman"/>
          <w:sz w:val="24"/>
          <w:szCs w:val="24"/>
        </w:rPr>
        <w:t xml:space="preserve">Tekesissä toimii </w:t>
      </w:r>
      <w:r w:rsidRPr="00C44468">
        <w:rPr>
          <w:rFonts w:ascii="Times New Roman" w:hAnsi="Times New Roman"/>
          <w:sz w:val="24"/>
          <w:szCs w:val="24"/>
        </w:rPr>
        <w:t>Oulun yliopiston asiakasvastaavana</w:t>
      </w:r>
      <w:r w:rsidRPr="00DE7A41">
        <w:rPr>
          <w:rFonts w:ascii="Times New Roman" w:hAnsi="Times New Roman"/>
          <w:sz w:val="24"/>
          <w:szCs w:val="24"/>
        </w:rPr>
        <w:t xml:space="preserve"> </w:t>
      </w:r>
      <w:r w:rsidRPr="00C44468">
        <w:rPr>
          <w:rFonts w:ascii="Times New Roman" w:hAnsi="Times New Roman"/>
          <w:sz w:val="24"/>
          <w:szCs w:val="24"/>
        </w:rPr>
        <w:t>Ritva Heikkinen</w:t>
      </w:r>
      <w:r>
        <w:rPr>
          <w:rFonts w:ascii="Times New Roman" w:hAnsi="Times New Roman"/>
          <w:sz w:val="24"/>
          <w:szCs w:val="24"/>
        </w:rPr>
        <w:t xml:space="preserve"> </w:t>
      </w:r>
      <w:r w:rsidRPr="00C44468">
        <w:rPr>
          <w:rFonts w:ascii="Times New Roman" w:hAnsi="Times New Roman"/>
          <w:sz w:val="24"/>
          <w:szCs w:val="24"/>
        </w:rPr>
        <w:t>(asiantuntija/Innovaatiot ja kansainvälistyvä</w:t>
      </w:r>
      <w:r>
        <w:rPr>
          <w:rFonts w:ascii="Times New Roman" w:hAnsi="Times New Roman"/>
          <w:sz w:val="24"/>
          <w:szCs w:val="24"/>
        </w:rPr>
        <w:t xml:space="preserve"> liiketoiminta </w:t>
      </w:r>
      <w:proofErr w:type="gramStart"/>
      <w:r>
        <w:rPr>
          <w:rFonts w:ascii="Times New Roman" w:hAnsi="Times New Roman"/>
          <w:sz w:val="24"/>
          <w:szCs w:val="24"/>
        </w:rPr>
        <w:t>–yksikkö</w:t>
      </w:r>
      <w:proofErr w:type="gramEnd"/>
      <w:r>
        <w:rPr>
          <w:rFonts w:ascii="Times New Roman" w:hAnsi="Times New Roman"/>
          <w:sz w:val="24"/>
          <w:szCs w:val="24"/>
        </w:rPr>
        <w:t xml:space="preserve"> </w:t>
      </w:r>
      <w:proofErr w:type="spellStart"/>
      <w:r>
        <w:rPr>
          <w:rFonts w:ascii="Times New Roman" w:hAnsi="Times New Roman"/>
          <w:sz w:val="24"/>
          <w:szCs w:val="24"/>
        </w:rPr>
        <w:t>ELY-keskuksessa</w:t>
      </w:r>
      <w:proofErr w:type="spellEnd"/>
      <w:r>
        <w:rPr>
          <w:rFonts w:ascii="Times New Roman" w:hAnsi="Times New Roman"/>
          <w:sz w:val="24"/>
          <w:szCs w:val="24"/>
        </w:rPr>
        <w:t>,  sekä teknologia-asiantuntija</w:t>
      </w:r>
      <w:r w:rsidRPr="00C44468">
        <w:rPr>
          <w:rFonts w:ascii="Times New Roman" w:hAnsi="Times New Roman"/>
          <w:sz w:val="24"/>
          <w:szCs w:val="24"/>
        </w:rPr>
        <w:t xml:space="preserve"> energia ja ympäristö-</w:t>
      </w:r>
      <w:r>
        <w:rPr>
          <w:rFonts w:ascii="Times New Roman" w:hAnsi="Times New Roman"/>
          <w:sz w:val="24"/>
          <w:szCs w:val="24"/>
        </w:rPr>
        <w:t>liike</w:t>
      </w:r>
      <w:r w:rsidRPr="00C44468">
        <w:rPr>
          <w:rFonts w:ascii="Times New Roman" w:hAnsi="Times New Roman"/>
          <w:sz w:val="24"/>
          <w:szCs w:val="24"/>
        </w:rPr>
        <w:t>toimi</w:t>
      </w:r>
      <w:r>
        <w:rPr>
          <w:rFonts w:ascii="Times New Roman" w:hAnsi="Times New Roman"/>
          <w:sz w:val="24"/>
          <w:szCs w:val="24"/>
        </w:rPr>
        <w:t>nta-</w:t>
      </w:r>
      <w:r w:rsidRPr="00C44468">
        <w:rPr>
          <w:rFonts w:ascii="Times New Roman" w:hAnsi="Times New Roman"/>
          <w:sz w:val="24"/>
          <w:szCs w:val="24"/>
        </w:rPr>
        <w:t>al</w:t>
      </w:r>
      <w:r>
        <w:rPr>
          <w:rFonts w:ascii="Times New Roman" w:hAnsi="Times New Roman"/>
          <w:sz w:val="24"/>
          <w:szCs w:val="24"/>
        </w:rPr>
        <w:t xml:space="preserve">ueella ja </w:t>
      </w:r>
      <w:proofErr w:type="spellStart"/>
      <w:r>
        <w:rPr>
          <w:rFonts w:ascii="Times New Roman" w:hAnsi="Times New Roman"/>
          <w:sz w:val="24"/>
          <w:szCs w:val="24"/>
        </w:rPr>
        <w:t>materiaalit-</w:t>
      </w:r>
      <w:proofErr w:type="spellEnd"/>
      <w:r>
        <w:rPr>
          <w:rFonts w:ascii="Times New Roman" w:hAnsi="Times New Roman"/>
          <w:sz w:val="24"/>
          <w:szCs w:val="24"/>
        </w:rPr>
        <w:t xml:space="preserve"> ja prosessit teknologia-alueella).</w:t>
      </w:r>
      <w:r w:rsidRPr="00C44468">
        <w:rPr>
          <w:rFonts w:ascii="Times New Roman" w:hAnsi="Times New Roman"/>
          <w:sz w:val="24"/>
          <w:szCs w:val="24"/>
        </w:rPr>
        <w:t xml:space="preserve"> </w:t>
      </w:r>
    </w:p>
    <w:p w:rsidR="00BD17FD" w:rsidRPr="00C44468" w:rsidRDefault="00BD17FD" w:rsidP="00DF5EB6">
      <w:pPr>
        <w:spacing w:after="0" w:line="240" w:lineRule="auto"/>
        <w:rPr>
          <w:rFonts w:ascii="Times New Roman" w:hAnsi="Times New Roman"/>
          <w:b/>
          <w:sz w:val="24"/>
          <w:szCs w:val="24"/>
        </w:rPr>
      </w:pPr>
    </w:p>
    <w:p w:rsidR="00BD17FD" w:rsidRDefault="00BD17FD" w:rsidP="00DF5EB6">
      <w:pPr>
        <w:spacing w:after="0" w:line="240" w:lineRule="auto"/>
        <w:rPr>
          <w:rFonts w:ascii="Times New Roman" w:hAnsi="Times New Roman"/>
          <w:sz w:val="24"/>
          <w:szCs w:val="24"/>
        </w:rPr>
      </w:pPr>
      <w:proofErr w:type="gramStart"/>
      <w:r w:rsidRPr="00C44468">
        <w:rPr>
          <w:rFonts w:ascii="Times New Roman" w:hAnsi="Times New Roman"/>
          <w:sz w:val="24"/>
          <w:szCs w:val="24"/>
        </w:rPr>
        <w:t xml:space="preserve">Kaikki Oulun yliopistosta tulleet hakemukset Ritva Heikkisen </w:t>
      </w:r>
      <w:r>
        <w:rPr>
          <w:rFonts w:ascii="Times New Roman" w:hAnsi="Times New Roman"/>
          <w:sz w:val="24"/>
          <w:szCs w:val="24"/>
        </w:rPr>
        <w:t>tietoon</w:t>
      </w:r>
      <w:r w:rsidRPr="00C44468">
        <w:rPr>
          <w:rFonts w:ascii="Times New Roman" w:hAnsi="Times New Roman"/>
          <w:sz w:val="24"/>
          <w:szCs w:val="24"/>
        </w:rPr>
        <w:t>.</w:t>
      </w:r>
      <w:proofErr w:type="gramEnd"/>
      <w:r w:rsidRPr="00C44468">
        <w:rPr>
          <w:rFonts w:ascii="Times New Roman" w:hAnsi="Times New Roman"/>
          <w:sz w:val="24"/>
          <w:szCs w:val="24"/>
        </w:rPr>
        <w:t xml:space="preserve"> Tekesissä hakemukset käsitellään substanssin perusteella koottavassa kansallisessa hankeryhmässä, Kaikki Oulun yliopiston hakemukset menevät </w:t>
      </w:r>
      <w:r>
        <w:rPr>
          <w:rFonts w:ascii="Times New Roman" w:hAnsi="Times New Roman"/>
          <w:sz w:val="24"/>
          <w:szCs w:val="24"/>
        </w:rPr>
        <w:t xml:space="preserve">teknologia-alueittain </w:t>
      </w:r>
      <w:r w:rsidRPr="00C44468">
        <w:rPr>
          <w:rFonts w:ascii="Times New Roman" w:hAnsi="Times New Roman"/>
          <w:sz w:val="24"/>
          <w:szCs w:val="24"/>
        </w:rPr>
        <w:t>linjauskokouks</w:t>
      </w:r>
      <w:r>
        <w:rPr>
          <w:rFonts w:ascii="Times New Roman" w:hAnsi="Times New Roman"/>
          <w:sz w:val="24"/>
          <w:szCs w:val="24"/>
        </w:rPr>
        <w:t>ii</w:t>
      </w:r>
      <w:r w:rsidRPr="00C44468">
        <w:rPr>
          <w:rFonts w:ascii="Times New Roman" w:hAnsi="Times New Roman"/>
          <w:sz w:val="24"/>
          <w:szCs w:val="24"/>
        </w:rPr>
        <w:t>n</w:t>
      </w:r>
      <w:r>
        <w:rPr>
          <w:rFonts w:ascii="Times New Roman" w:hAnsi="Times New Roman"/>
          <w:sz w:val="24"/>
          <w:szCs w:val="24"/>
        </w:rPr>
        <w:t>.</w:t>
      </w:r>
      <w:r w:rsidRPr="00C44468">
        <w:rPr>
          <w:rFonts w:ascii="Times New Roman" w:hAnsi="Times New Roman"/>
          <w:sz w:val="24"/>
          <w:szCs w:val="24"/>
        </w:rPr>
        <w:t xml:space="preserve"> Ritva Heikkinen on aina hankeryhmän jäsen, kun kyseessä on Oulun yliopiston hanke. Hankkeelle nimetään hankevastaava, joka on vastuullinen esittelijä, ja joka valmistelee hankkeen</w:t>
      </w:r>
      <w:r>
        <w:rPr>
          <w:rFonts w:ascii="Times New Roman" w:hAnsi="Times New Roman"/>
          <w:sz w:val="24"/>
          <w:szCs w:val="24"/>
        </w:rPr>
        <w:t xml:space="preserve"> päätöskokoukseen.</w:t>
      </w:r>
    </w:p>
    <w:p w:rsidR="00BD17FD" w:rsidRPr="00C44468" w:rsidRDefault="00BD17FD" w:rsidP="00DF5EB6">
      <w:pPr>
        <w:spacing w:after="0" w:line="240" w:lineRule="auto"/>
        <w:rPr>
          <w:rFonts w:ascii="Times New Roman" w:hAnsi="Times New Roman"/>
          <w:sz w:val="24"/>
          <w:szCs w:val="24"/>
        </w:rPr>
      </w:pPr>
    </w:p>
    <w:p w:rsidR="00BD17FD" w:rsidRDefault="00BD17FD" w:rsidP="00554FB4">
      <w:pPr>
        <w:spacing w:after="0" w:line="240" w:lineRule="auto"/>
        <w:rPr>
          <w:rFonts w:ascii="Times New Roman" w:hAnsi="Times New Roman"/>
          <w:sz w:val="24"/>
          <w:szCs w:val="24"/>
        </w:rPr>
      </w:pPr>
      <w:r w:rsidRPr="00C44468">
        <w:rPr>
          <w:rFonts w:ascii="Times New Roman" w:hAnsi="Times New Roman"/>
          <w:sz w:val="24"/>
          <w:szCs w:val="24"/>
        </w:rPr>
        <w:t xml:space="preserve">Tekes hakee hakemuksista </w:t>
      </w:r>
      <w:r>
        <w:rPr>
          <w:rFonts w:ascii="Times New Roman" w:hAnsi="Times New Roman"/>
          <w:sz w:val="24"/>
          <w:szCs w:val="24"/>
        </w:rPr>
        <w:t xml:space="preserve">osaamisen kehittymistä ja </w:t>
      </w:r>
      <w:r>
        <w:rPr>
          <w:rFonts w:ascii="Times New Roman" w:hAnsi="Times New Roman"/>
          <w:b/>
          <w:sz w:val="24"/>
          <w:szCs w:val="24"/>
        </w:rPr>
        <w:t>arvoketjuajattelua</w:t>
      </w:r>
      <w:r w:rsidRPr="00C44468">
        <w:rPr>
          <w:rFonts w:ascii="Times New Roman" w:hAnsi="Times New Roman"/>
          <w:sz w:val="24"/>
          <w:szCs w:val="24"/>
        </w:rPr>
        <w:t xml:space="preserve"> ja yhteistyöyritysten sijoittumista arvoketjun eri vaiheisiin, mikä tulisi löytyä myös yrityssitoumuksista ja hanke-esittelystä</w:t>
      </w:r>
      <w:r>
        <w:rPr>
          <w:rFonts w:ascii="Times New Roman" w:hAnsi="Times New Roman"/>
          <w:sz w:val="24"/>
          <w:szCs w:val="24"/>
        </w:rPr>
        <w:t xml:space="preserve">. </w:t>
      </w:r>
      <w:r w:rsidRPr="00C44468">
        <w:rPr>
          <w:rFonts w:ascii="Times New Roman" w:hAnsi="Times New Roman"/>
          <w:sz w:val="24"/>
          <w:szCs w:val="24"/>
        </w:rPr>
        <w:t xml:space="preserve">Myös </w:t>
      </w:r>
      <w:r w:rsidRPr="00C44468">
        <w:rPr>
          <w:rFonts w:ascii="Times New Roman" w:hAnsi="Times New Roman"/>
          <w:b/>
          <w:sz w:val="24"/>
          <w:szCs w:val="24"/>
        </w:rPr>
        <w:t>kansainvälistymissuunnitelma</w:t>
      </w:r>
      <w:r w:rsidRPr="00C44468">
        <w:rPr>
          <w:rFonts w:ascii="Times New Roman" w:hAnsi="Times New Roman"/>
          <w:sz w:val="24"/>
          <w:szCs w:val="24"/>
        </w:rPr>
        <w:t xml:space="preserve"> ja </w:t>
      </w:r>
      <w:r w:rsidRPr="00C44468">
        <w:rPr>
          <w:rFonts w:ascii="Times New Roman" w:hAnsi="Times New Roman"/>
          <w:b/>
          <w:sz w:val="24"/>
          <w:szCs w:val="24"/>
        </w:rPr>
        <w:t>tulosten hyödyntämissuunnitelma</w:t>
      </w:r>
      <w:r w:rsidRPr="00C44468">
        <w:rPr>
          <w:rFonts w:ascii="Times New Roman" w:hAnsi="Times New Roman"/>
          <w:sz w:val="24"/>
          <w:szCs w:val="24"/>
        </w:rPr>
        <w:t xml:space="preserve"> ovat tärkeä osa hakemusta.</w:t>
      </w:r>
      <w:r>
        <w:rPr>
          <w:rFonts w:ascii="Times New Roman" w:hAnsi="Times New Roman"/>
          <w:sz w:val="24"/>
          <w:szCs w:val="24"/>
        </w:rPr>
        <w:t xml:space="preserve">  </w:t>
      </w:r>
      <w:r w:rsidRPr="00DE7A41">
        <w:rPr>
          <w:rFonts w:ascii="Times New Roman" w:hAnsi="Times New Roman"/>
          <w:sz w:val="24"/>
          <w:szCs w:val="24"/>
        </w:rPr>
        <w:t xml:space="preserve">Arvioinnin tukena on Stanfordissa kehitetty </w:t>
      </w:r>
      <w:r w:rsidRPr="00DE7A41">
        <w:rPr>
          <w:rFonts w:ascii="Times New Roman" w:hAnsi="Times New Roman"/>
          <w:b/>
          <w:sz w:val="24"/>
          <w:szCs w:val="24"/>
        </w:rPr>
        <w:t>NABC (</w:t>
      </w:r>
      <w:proofErr w:type="spellStart"/>
      <w:r w:rsidRPr="00DE7A41">
        <w:rPr>
          <w:rFonts w:ascii="Times New Roman" w:hAnsi="Times New Roman"/>
          <w:b/>
          <w:sz w:val="24"/>
          <w:szCs w:val="24"/>
        </w:rPr>
        <w:t>Needs</w:t>
      </w:r>
      <w:proofErr w:type="spellEnd"/>
      <w:r w:rsidRPr="00DE7A41">
        <w:rPr>
          <w:rFonts w:ascii="Times New Roman" w:hAnsi="Times New Roman"/>
          <w:b/>
          <w:sz w:val="24"/>
          <w:szCs w:val="24"/>
        </w:rPr>
        <w:t xml:space="preserve"> – </w:t>
      </w:r>
      <w:proofErr w:type="spellStart"/>
      <w:r w:rsidRPr="00DE7A41">
        <w:rPr>
          <w:rFonts w:ascii="Times New Roman" w:hAnsi="Times New Roman"/>
          <w:b/>
          <w:sz w:val="24"/>
          <w:szCs w:val="24"/>
        </w:rPr>
        <w:t>Approach</w:t>
      </w:r>
      <w:proofErr w:type="spellEnd"/>
      <w:r w:rsidRPr="00DE7A41">
        <w:rPr>
          <w:rFonts w:ascii="Times New Roman" w:hAnsi="Times New Roman"/>
          <w:b/>
          <w:sz w:val="24"/>
          <w:szCs w:val="24"/>
        </w:rPr>
        <w:t xml:space="preserve"> – </w:t>
      </w:r>
      <w:proofErr w:type="spellStart"/>
      <w:r w:rsidRPr="00DE7A41">
        <w:rPr>
          <w:rFonts w:ascii="Times New Roman" w:hAnsi="Times New Roman"/>
          <w:b/>
          <w:sz w:val="24"/>
          <w:szCs w:val="24"/>
        </w:rPr>
        <w:t>Benefits</w:t>
      </w:r>
      <w:proofErr w:type="spellEnd"/>
      <w:r w:rsidRPr="00DE7A41">
        <w:rPr>
          <w:rFonts w:ascii="Times New Roman" w:hAnsi="Times New Roman"/>
          <w:b/>
          <w:sz w:val="24"/>
          <w:szCs w:val="24"/>
        </w:rPr>
        <w:t xml:space="preserve"> – </w:t>
      </w:r>
      <w:proofErr w:type="spellStart"/>
      <w:r w:rsidRPr="00DE7A41">
        <w:rPr>
          <w:rFonts w:ascii="Times New Roman" w:hAnsi="Times New Roman"/>
          <w:b/>
          <w:sz w:val="24"/>
          <w:szCs w:val="24"/>
        </w:rPr>
        <w:t>Competition</w:t>
      </w:r>
      <w:proofErr w:type="spellEnd"/>
      <w:r w:rsidRPr="00DE7A41">
        <w:rPr>
          <w:rFonts w:ascii="Times New Roman" w:hAnsi="Times New Roman"/>
          <w:b/>
          <w:sz w:val="24"/>
          <w:szCs w:val="24"/>
        </w:rPr>
        <w:t>) -menettely</w:t>
      </w:r>
      <w:r w:rsidRPr="00DE7A41">
        <w:rPr>
          <w:rFonts w:ascii="Times New Roman" w:hAnsi="Times New Roman"/>
          <w:sz w:val="24"/>
          <w:szCs w:val="24"/>
        </w:rPr>
        <w:t xml:space="preserve">. </w:t>
      </w:r>
      <w:r w:rsidRPr="00C44468">
        <w:rPr>
          <w:rFonts w:ascii="Times New Roman" w:hAnsi="Times New Roman"/>
          <w:sz w:val="24"/>
          <w:szCs w:val="24"/>
        </w:rPr>
        <w:t>TEKES toivoo, että jokaisesta hankkeesta v</w:t>
      </w:r>
      <w:r>
        <w:rPr>
          <w:rFonts w:ascii="Times New Roman" w:hAnsi="Times New Roman"/>
          <w:sz w:val="24"/>
          <w:szCs w:val="24"/>
        </w:rPr>
        <w:t xml:space="preserve">oitaisiin löytää </w:t>
      </w:r>
      <w:proofErr w:type="spellStart"/>
      <w:r>
        <w:rPr>
          <w:rFonts w:ascii="Times New Roman" w:hAnsi="Times New Roman"/>
          <w:sz w:val="24"/>
          <w:szCs w:val="24"/>
        </w:rPr>
        <w:t>NABC-arviointiin</w:t>
      </w:r>
      <w:proofErr w:type="spellEnd"/>
      <w:r>
        <w:rPr>
          <w:rFonts w:ascii="Times New Roman" w:hAnsi="Times New Roman"/>
          <w:sz w:val="24"/>
          <w:szCs w:val="24"/>
        </w:rPr>
        <w:t xml:space="preserve"> soveltuvat elementit. (ks. liite).</w:t>
      </w:r>
    </w:p>
    <w:p w:rsidR="00BD17FD" w:rsidRDefault="00BD17FD" w:rsidP="00554FB4">
      <w:pPr>
        <w:spacing w:after="0" w:line="240" w:lineRule="auto"/>
        <w:rPr>
          <w:rFonts w:ascii="Times New Roman" w:hAnsi="Times New Roman"/>
          <w:sz w:val="24"/>
          <w:szCs w:val="24"/>
        </w:rPr>
      </w:pPr>
    </w:p>
    <w:p w:rsidR="00BD17FD" w:rsidRDefault="00BD17FD" w:rsidP="00554FB4">
      <w:pPr>
        <w:spacing w:after="0" w:line="240" w:lineRule="auto"/>
        <w:rPr>
          <w:rFonts w:ascii="Times New Roman" w:hAnsi="Times New Roman"/>
          <w:sz w:val="24"/>
          <w:szCs w:val="24"/>
        </w:rPr>
      </w:pPr>
      <w:r w:rsidRPr="00C44468">
        <w:rPr>
          <w:rFonts w:ascii="Times New Roman" w:hAnsi="Times New Roman"/>
          <w:sz w:val="24"/>
          <w:szCs w:val="24"/>
        </w:rPr>
        <w:t>Kielteiset päätökset perustellaan aina. Tyypillisin kielteisen päätöksen perustelu on</w:t>
      </w:r>
      <w:r>
        <w:rPr>
          <w:rFonts w:ascii="Times New Roman" w:hAnsi="Times New Roman"/>
          <w:sz w:val="24"/>
          <w:szCs w:val="24"/>
        </w:rPr>
        <w:t xml:space="preserve"> ollut se</w:t>
      </w:r>
      <w:r w:rsidRPr="00C44468">
        <w:rPr>
          <w:rFonts w:ascii="Times New Roman" w:hAnsi="Times New Roman"/>
          <w:sz w:val="24"/>
          <w:szCs w:val="24"/>
        </w:rPr>
        <w:t xml:space="preserve">, että </w:t>
      </w:r>
      <w:proofErr w:type="gramStart"/>
      <w:r w:rsidRPr="00C44468">
        <w:rPr>
          <w:rFonts w:ascii="Times New Roman" w:hAnsi="Times New Roman"/>
          <w:sz w:val="24"/>
          <w:szCs w:val="24"/>
        </w:rPr>
        <w:t>osaamisen</w:t>
      </w:r>
      <w:r>
        <w:rPr>
          <w:rFonts w:ascii="Times New Roman" w:hAnsi="Times New Roman"/>
          <w:sz w:val="24"/>
          <w:szCs w:val="24"/>
        </w:rPr>
        <w:t xml:space="preserve"> </w:t>
      </w:r>
      <w:r w:rsidRPr="00C44468">
        <w:rPr>
          <w:rFonts w:ascii="Times New Roman" w:hAnsi="Times New Roman"/>
          <w:sz w:val="24"/>
          <w:szCs w:val="24"/>
        </w:rPr>
        <w:t xml:space="preserve"> kehittyminen</w:t>
      </w:r>
      <w:proofErr w:type="gramEnd"/>
      <w:r w:rsidRPr="00C44468">
        <w:rPr>
          <w:rFonts w:ascii="Times New Roman" w:hAnsi="Times New Roman"/>
          <w:sz w:val="24"/>
          <w:szCs w:val="24"/>
        </w:rPr>
        <w:t xml:space="preserve"> </w:t>
      </w:r>
      <w:r>
        <w:rPr>
          <w:rFonts w:ascii="Times New Roman" w:hAnsi="Times New Roman"/>
          <w:sz w:val="24"/>
          <w:szCs w:val="24"/>
        </w:rPr>
        <w:t xml:space="preserve">ja/tai vaikutus liiketoiminnan kehittymiseen </w:t>
      </w:r>
      <w:r w:rsidRPr="00C44468">
        <w:rPr>
          <w:rFonts w:ascii="Times New Roman" w:hAnsi="Times New Roman"/>
          <w:sz w:val="24"/>
          <w:szCs w:val="24"/>
        </w:rPr>
        <w:t>hankkeen myötä arvioidaan heikommaksi kuin kilpailevissa hakemuksissa</w:t>
      </w:r>
      <w:r>
        <w:rPr>
          <w:rFonts w:ascii="Times New Roman" w:hAnsi="Times New Roman"/>
          <w:sz w:val="24"/>
          <w:szCs w:val="24"/>
        </w:rPr>
        <w:t>. Ts. rahoitusta ei riitä kaikille hyvillekään hankkeille, vaan paremmuusjärjestyksen mukaan rahoitetaan.</w:t>
      </w:r>
    </w:p>
    <w:p w:rsidR="00BD17FD" w:rsidRDefault="00BD17FD" w:rsidP="00554FB4">
      <w:pPr>
        <w:spacing w:after="0" w:line="240" w:lineRule="auto"/>
        <w:rPr>
          <w:rFonts w:ascii="Times New Roman" w:hAnsi="Times New Roman"/>
          <w:sz w:val="24"/>
          <w:szCs w:val="24"/>
        </w:rPr>
      </w:pPr>
    </w:p>
    <w:p w:rsidR="00BD17FD" w:rsidRPr="00C44468" w:rsidRDefault="00BD17FD" w:rsidP="00554FB4">
      <w:pPr>
        <w:spacing w:after="0" w:line="240" w:lineRule="auto"/>
        <w:rPr>
          <w:rFonts w:ascii="Times New Roman" w:hAnsi="Times New Roman"/>
          <w:sz w:val="24"/>
          <w:szCs w:val="24"/>
        </w:rPr>
      </w:pPr>
      <w:r w:rsidRPr="00C44468">
        <w:rPr>
          <w:rFonts w:ascii="Times New Roman" w:hAnsi="Times New Roman"/>
          <w:sz w:val="24"/>
          <w:szCs w:val="24"/>
        </w:rPr>
        <w:t xml:space="preserve">TEKES toivoo, että hakijat ovat </w:t>
      </w:r>
      <w:r>
        <w:rPr>
          <w:rFonts w:ascii="Times New Roman" w:hAnsi="Times New Roman"/>
          <w:sz w:val="24"/>
          <w:szCs w:val="24"/>
        </w:rPr>
        <w:t>lähtökohtaisesti</w:t>
      </w:r>
      <w:r w:rsidRPr="00C44468">
        <w:rPr>
          <w:rFonts w:ascii="Times New Roman" w:hAnsi="Times New Roman"/>
          <w:sz w:val="24"/>
          <w:szCs w:val="24"/>
        </w:rPr>
        <w:t xml:space="preserve"> ennen hakemista yhteydessä </w:t>
      </w:r>
      <w:proofErr w:type="spellStart"/>
      <w:r w:rsidRPr="00C44468">
        <w:rPr>
          <w:rFonts w:ascii="Times New Roman" w:hAnsi="Times New Roman"/>
          <w:sz w:val="24"/>
          <w:szCs w:val="24"/>
        </w:rPr>
        <w:t>T</w:t>
      </w:r>
      <w:r>
        <w:rPr>
          <w:rFonts w:ascii="Times New Roman" w:hAnsi="Times New Roman"/>
          <w:sz w:val="24"/>
          <w:szCs w:val="24"/>
        </w:rPr>
        <w:t>ekes</w:t>
      </w:r>
      <w:r w:rsidRPr="00C44468">
        <w:rPr>
          <w:rFonts w:ascii="Times New Roman" w:hAnsi="Times New Roman"/>
          <w:sz w:val="24"/>
          <w:szCs w:val="24"/>
        </w:rPr>
        <w:t>:iin</w:t>
      </w:r>
      <w:proofErr w:type="spellEnd"/>
      <w:r w:rsidRPr="00C44468">
        <w:rPr>
          <w:rFonts w:ascii="Times New Roman" w:hAnsi="Times New Roman"/>
          <w:sz w:val="24"/>
          <w:szCs w:val="24"/>
        </w:rPr>
        <w:t xml:space="preserve">. </w:t>
      </w:r>
      <w:r>
        <w:rPr>
          <w:rFonts w:ascii="Times New Roman" w:hAnsi="Times New Roman"/>
          <w:sz w:val="24"/>
          <w:szCs w:val="24"/>
        </w:rPr>
        <w:t xml:space="preserve"> Tekes toivoo aktiivista yhteydenpitoa hakijalta vähintään ennen hakemuksen jättämistä.</w:t>
      </w:r>
    </w:p>
    <w:p w:rsidR="00BD17FD" w:rsidRPr="00C44468" w:rsidRDefault="00BD17FD" w:rsidP="00DF5EB6">
      <w:pPr>
        <w:spacing w:after="0" w:line="240" w:lineRule="auto"/>
        <w:rPr>
          <w:rFonts w:ascii="Times New Roman" w:hAnsi="Times New Roman"/>
          <w:sz w:val="24"/>
          <w:szCs w:val="24"/>
        </w:rPr>
      </w:pPr>
    </w:p>
    <w:p w:rsidR="00BD17FD" w:rsidRPr="00C44468" w:rsidRDefault="00BD17FD" w:rsidP="00554FB4">
      <w:pPr>
        <w:spacing w:after="0" w:line="240" w:lineRule="auto"/>
        <w:rPr>
          <w:rFonts w:ascii="Times New Roman" w:hAnsi="Times New Roman"/>
          <w:sz w:val="24"/>
          <w:szCs w:val="24"/>
        </w:rPr>
      </w:pPr>
      <w:r w:rsidRPr="00C44468">
        <w:rPr>
          <w:rFonts w:ascii="Times New Roman" w:hAnsi="Times New Roman"/>
          <w:sz w:val="24"/>
          <w:szCs w:val="24"/>
        </w:rPr>
        <w:t xml:space="preserve">Osa tutkimusryhmistä pohjaa hakemukset </w:t>
      </w:r>
      <w:r w:rsidRPr="00C44468">
        <w:rPr>
          <w:rFonts w:ascii="Times New Roman" w:hAnsi="Times New Roman"/>
          <w:b/>
          <w:sz w:val="24"/>
          <w:szCs w:val="24"/>
        </w:rPr>
        <w:t>tutkimusryhmästrategiaan,</w:t>
      </w:r>
      <w:r w:rsidRPr="00C44468">
        <w:rPr>
          <w:rFonts w:ascii="Times New Roman" w:hAnsi="Times New Roman"/>
          <w:sz w:val="24"/>
          <w:szCs w:val="24"/>
        </w:rPr>
        <w:t xml:space="preserve"> jossa on esitetty ja aikataulutettu myös muu suunniteltu rahoitus. </w:t>
      </w:r>
      <w:r w:rsidRPr="006A3345">
        <w:rPr>
          <w:rFonts w:ascii="Times New Roman" w:hAnsi="Times New Roman"/>
          <w:b/>
          <w:sz w:val="24"/>
          <w:szCs w:val="24"/>
        </w:rPr>
        <w:t>T</w:t>
      </w:r>
      <w:r>
        <w:rPr>
          <w:rFonts w:ascii="Times New Roman" w:hAnsi="Times New Roman"/>
          <w:b/>
          <w:sz w:val="24"/>
          <w:szCs w:val="24"/>
        </w:rPr>
        <w:t>ekes</w:t>
      </w:r>
      <w:r w:rsidRPr="006A3345">
        <w:rPr>
          <w:rFonts w:ascii="Times New Roman" w:hAnsi="Times New Roman"/>
          <w:b/>
          <w:sz w:val="24"/>
          <w:szCs w:val="24"/>
        </w:rPr>
        <w:t xml:space="preserve"> toivoo tämän kaltaista kehitystä yliopiston tutkimusryhmiltä.</w:t>
      </w:r>
      <w:r w:rsidRPr="00C44468">
        <w:rPr>
          <w:rFonts w:ascii="Times New Roman" w:hAnsi="Times New Roman"/>
          <w:sz w:val="24"/>
          <w:szCs w:val="24"/>
        </w:rPr>
        <w:t xml:space="preserve"> T</w:t>
      </w:r>
      <w:r>
        <w:rPr>
          <w:rFonts w:ascii="Times New Roman" w:hAnsi="Times New Roman"/>
          <w:sz w:val="24"/>
          <w:szCs w:val="24"/>
        </w:rPr>
        <w:t>ekes</w:t>
      </w:r>
      <w:r w:rsidRPr="00C44468">
        <w:rPr>
          <w:rFonts w:ascii="Times New Roman" w:hAnsi="Times New Roman"/>
          <w:sz w:val="24"/>
          <w:szCs w:val="24"/>
        </w:rPr>
        <w:t xml:space="preserve"> pitää hyvänä, että he ovat tietoisia siitä, millaisia odotuksia heidän suuntaansa kohdistuu. Asiakassuhdetta voidaan näin paremmin ennakoida. T</w:t>
      </w:r>
      <w:r>
        <w:rPr>
          <w:rFonts w:ascii="Times New Roman" w:hAnsi="Times New Roman"/>
          <w:sz w:val="24"/>
          <w:szCs w:val="24"/>
        </w:rPr>
        <w:t>ekes</w:t>
      </w:r>
      <w:r w:rsidRPr="00C44468">
        <w:rPr>
          <w:rFonts w:ascii="Times New Roman" w:hAnsi="Times New Roman"/>
          <w:sz w:val="24"/>
          <w:szCs w:val="24"/>
        </w:rPr>
        <w:t xml:space="preserve"> haluaa myös </w:t>
      </w:r>
      <w:r w:rsidRPr="00C44468">
        <w:rPr>
          <w:rFonts w:ascii="Times New Roman" w:hAnsi="Times New Roman"/>
          <w:sz w:val="24"/>
          <w:szCs w:val="24"/>
        </w:rPr>
        <w:lastRenderedPageBreak/>
        <w:t xml:space="preserve">ennakoida mitä heille on tulossa ja miten siihen varaudutaan sekä tietää, eteneekö hanke esim. EU:n puolella. </w:t>
      </w:r>
    </w:p>
    <w:p w:rsidR="00BD17FD" w:rsidRPr="00C44468" w:rsidRDefault="00BD17FD" w:rsidP="00DF5EB6">
      <w:pPr>
        <w:spacing w:after="0" w:line="240" w:lineRule="auto"/>
        <w:rPr>
          <w:rFonts w:ascii="Times New Roman" w:hAnsi="Times New Roman"/>
          <w:sz w:val="24"/>
          <w:szCs w:val="24"/>
        </w:rPr>
      </w:pPr>
    </w:p>
    <w:p w:rsidR="00BD17FD" w:rsidRPr="00C44468" w:rsidRDefault="00BD17FD" w:rsidP="000C0A8C">
      <w:pPr>
        <w:spacing w:after="0" w:line="240" w:lineRule="auto"/>
        <w:rPr>
          <w:rFonts w:ascii="Times New Roman" w:hAnsi="Times New Roman"/>
          <w:sz w:val="24"/>
          <w:szCs w:val="24"/>
        </w:rPr>
      </w:pPr>
    </w:p>
    <w:p w:rsidR="00BD17FD" w:rsidRPr="007E5778" w:rsidRDefault="00BD17FD" w:rsidP="00E07290">
      <w:pPr>
        <w:spacing w:after="0" w:line="240" w:lineRule="auto"/>
        <w:rPr>
          <w:rFonts w:ascii="Times New Roman" w:hAnsi="Times New Roman"/>
          <w:sz w:val="24"/>
          <w:szCs w:val="24"/>
        </w:rPr>
      </w:pPr>
      <w:r w:rsidRPr="00064E87">
        <w:rPr>
          <w:rFonts w:ascii="Times New Roman" w:hAnsi="Times New Roman"/>
          <w:b/>
          <w:sz w:val="24"/>
          <w:szCs w:val="24"/>
        </w:rPr>
        <w:t>Tekes kannustaa yliopistoja profiloitumaan kansallisesti ja verkostoitumaan</w:t>
      </w:r>
      <w:r>
        <w:rPr>
          <w:rFonts w:ascii="Times New Roman" w:hAnsi="Times New Roman"/>
          <w:sz w:val="24"/>
          <w:szCs w:val="24"/>
        </w:rPr>
        <w:t>. Tekes tulee seuraamaan yliopistojen profiileja oman asiakasrekisterinsä avulla. Myöskään yhden yliopiston sisällä ei rahoiteta useita samojen alojen tutkimusryhmien hankkeita.</w:t>
      </w:r>
    </w:p>
    <w:p w:rsidR="00BD17FD" w:rsidRDefault="00BD17FD" w:rsidP="00DF5EB6">
      <w:pPr>
        <w:spacing w:after="0" w:line="240" w:lineRule="auto"/>
        <w:rPr>
          <w:rFonts w:ascii="Times New Roman" w:hAnsi="Times New Roman"/>
          <w:sz w:val="24"/>
          <w:szCs w:val="24"/>
        </w:rPr>
      </w:pPr>
    </w:p>
    <w:p w:rsidR="00BD17FD" w:rsidRPr="00C44468" w:rsidRDefault="00BD17FD" w:rsidP="00DF5EB6">
      <w:pPr>
        <w:spacing w:after="0" w:line="240" w:lineRule="auto"/>
        <w:rPr>
          <w:rFonts w:ascii="Times New Roman" w:hAnsi="Times New Roman"/>
          <w:sz w:val="24"/>
          <w:szCs w:val="24"/>
        </w:rPr>
      </w:pPr>
      <w:r>
        <w:rPr>
          <w:rFonts w:ascii="Times New Roman" w:hAnsi="Times New Roman"/>
          <w:sz w:val="24"/>
          <w:szCs w:val="24"/>
        </w:rPr>
        <w:t>Tulevaisuudessa jopa k</w:t>
      </w:r>
      <w:r w:rsidRPr="00C44468">
        <w:rPr>
          <w:rFonts w:ascii="Times New Roman" w:hAnsi="Times New Roman"/>
          <w:sz w:val="24"/>
          <w:szCs w:val="24"/>
        </w:rPr>
        <w:t xml:space="preserve">olmannes </w:t>
      </w:r>
      <w:proofErr w:type="spellStart"/>
      <w:r w:rsidRPr="00C44468">
        <w:rPr>
          <w:rFonts w:ascii="Times New Roman" w:hAnsi="Times New Roman"/>
          <w:sz w:val="24"/>
          <w:szCs w:val="24"/>
        </w:rPr>
        <w:t>TEKES-rah</w:t>
      </w:r>
      <w:r>
        <w:rPr>
          <w:rFonts w:ascii="Times New Roman" w:hAnsi="Times New Roman"/>
          <w:sz w:val="24"/>
          <w:szCs w:val="24"/>
        </w:rPr>
        <w:t>oituksesta</w:t>
      </w:r>
      <w:proofErr w:type="spellEnd"/>
      <w:r>
        <w:rPr>
          <w:rFonts w:ascii="Times New Roman" w:hAnsi="Times New Roman"/>
          <w:sz w:val="24"/>
          <w:szCs w:val="24"/>
        </w:rPr>
        <w:t xml:space="preserve"> ohjataan </w:t>
      </w:r>
      <w:proofErr w:type="spellStart"/>
      <w:r>
        <w:rPr>
          <w:rFonts w:ascii="Times New Roman" w:hAnsi="Times New Roman"/>
          <w:sz w:val="24"/>
          <w:szCs w:val="24"/>
        </w:rPr>
        <w:t>SHOK:n</w:t>
      </w:r>
      <w:proofErr w:type="spellEnd"/>
      <w:r>
        <w:rPr>
          <w:rFonts w:ascii="Times New Roman" w:hAnsi="Times New Roman"/>
          <w:sz w:val="24"/>
          <w:szCs w:val="24"/>
        </w:rPr>
        <w:t xml:space="preserve"> aihealueille, joita</w:t>
      </w:r>
      <w:r w:rsidRPr="00C44468">
        <w:rPr>
          <w:rFonts w:ascii="Times New Roman" w:hAnsi="Times New Roman"/>
          <w:sz w:val="24"/>
          <w:szCs w:val="24"/>
        </w:rPr>
        <w:t xml:space="preserve"> ei rahoiteta suunnatui</w:t>
      </w:r>
      <w:r>
        <w:rPr>
          <w:rFonts w:ascii="Times New Roman" w:hAnsi="Times New Roman"/>
          <w:sz w:val="24"/>
          <w:szCs w:val="24"/>
        </w:rPr>
        <w:t xml:space="preserve">sta tutkimusohjelmista lainkaan vaan rahoitus kulkee </w:t>
      </w:r>
      <w:proofErr w:type="spellStart"/>
      <w:r>
        <w:rPr>
          <w:rFonts w:ascii="Times New Roman" w:hAnsi="Times New Roman"/>
          <w:sz w:val="24"/>
          <w:szCs w:val="24"/>
        </w:rPr>
        <w:t>SHOKien</w:t>
      </w:r>
      <w:proofErr w:type="spellEnd"/>
      <w:r>
        <w:rPr>
          <w:rFonts w:ascii="Times New Roman" w:hAnsi="Times New Roman"/>
          <w:sz w:val="24"/>
          <w:szCs w:val="24"/>
        </w:rPr>
        <w:t xml:space="preserve"> tutkimusohjelmien kautta.  </w:t>
      </w:r>
    </w:p>
    <w:p w:rsidR="00BD17FD" w:rsidRDefault="00BD17FD" w:rsidP="00E07290">
      <w:pPr>
        <w:spacing w:after="0" w:line="240" w:lineRule="auto"/>
        <w:rPr>
          <w:rFonts w:ascii="Times New Roman" w:hAnsi="Times New Roman"/>
          <w:b/>
          <w:sz w:val="24"/>
          <w:szCs w:val="24"/>
        </w:rPr>
      </w:pPr>
    </w:p>
    <w:p w:rsidR="00BD17FD" w:rsidRDefault="00BD17FD" w:rsidP="00E07290">
      <w:pPr>
        <w:spacing w:after="0" w:line="240" w:lineRule="auto"/>
        <w:rPr>
          <w:rFonts w:ascii="Times New Roman" w:hAnsi="Times New Roman"/>
          <w:b/>
          <w:sz w:val="24"/>
          <w:szCs w:val="24"/>
        </w:rPr>
      </w:pPr>
    </w:p>
    <w:p w:rsidR="00BD17FD" w:rsidRPr="007E5778" w:rsidRDefault="00BD17FD" w:rsidP="00E07290">
      <w:pPr>
        <w:spacing w:after="0" w:line="240" w:lineRule="auto"/>
        <w:rPr>
          <w:rFonts w:ascii="Times New Roman" w:hAnsi="Times New Roman"/>
          <w:b/>
          <w:sz w:val="24"/>
          <w:szCs w:val="24"/>
        </w:rPr>
      </w:pPr>
      <w:r w:rsidRPr="007E5778">
        <w:rPr>
          <w:rFonts w:ascii="Times New Roman" w:hAnsi="Times New Roman"/>
          <w:b/>
          <w:sz w:val="24"/>
          <w:szCs w:val="24"/>
        </w:rPr>
        <w:t>Oulun yliopiston Tekes -yhteistyön kehittäminen</w:t>
      </w:r>
    </w:p>
    <w:p w:rsidR="00BD17FD" w:rsidRPr="007E5778" w:rsidRDefault="00BD17FD" w:rsidP="00E07290">
      <w:pPr>
        <w:spacing w:after="0" w:line="240" w:lineRule="auto"/>
        <w:rPr>
          <w:rFonts w:ascii="Times New Roman" w:hAnsi="Times New Roman"/>
          <w:sz w:val="24"/>
          <w:szCs w:val="24"/>
        </w:rPr>
      </w:pPr>
    </w:p>
    <w:p w:rsidR="00BD17FD" w:rsidRDefault="00BD17FD" w:rsidP="00064E87">
      <w:pPr>
        <w:spacing w:after="0" w:line="240" w:lineRule="auto"/>
        <w:rPr>
          <w:rFonts w:ascii="Times New Roman" w:hAnsi="Times New Roman"/>
          <w:sz w:val="24"/>
          <w:szCs w:val="24"/>
        </w:rPr>
      </w:pPr>
      <w:r>
        <w:rPr>
          <w:rFonts w:ascii="Times New Roman" w:hAnsi="Times New Roman"/>
          <w:sz w:val="24"/>
          <w:szCs w:val="24"/>
        </w:rPr>
        <w:t>Paitsi johtotason vuorovaikutuksen strategiatason syventämistä tarvitaan myös yleistä informointia ja teemakohtaista hankekehitystyötä. Tekesin julkisen tutkimusrahoituksen uusista projektityypeistä on tilaisuus yliopistolla 28.11.2011. Yleisiä tilaisuuksia on tarpeen järjestää ainakin kerran vuodessa.</w:t>
      </w:r>
    </w:p>
    <w:p w:rsidR="00BD17FD" w:rsidRDefault="00BD17FD" w:rsidP="00064E87">
      <w:pPr>
        <w:spacing w:after="0" w:line="240" w:lineRule="auto"/>
        <w:rPr>
          <w:rFonts w:ascii="Times New Roman" w:hAnsi="Times New Roman"/>
          <w:sz w:val="24"/>
          <w:szCs w:val="24"/>
        </w:rPr>
      </w:pPr>
    </w:p>
    <w:p w:rsidR="00BD17FD" w:rsidRPr="00C44468" w:rsidRDefault="00BD17FD" w:rsidP="00064E87">
      <w:pPr>
        <w:spacing w:after="0" w:line="240" w:lineRule="auto"/>
        <w:rPr>
          <w:rFonts w:ascii="Times New Roman" w:hAnsi="Times New Roman"/>
          <w:sz w:val="24"/>
          <w:szCs w:val="24"/>
        </w:rPr>
      </w:pPr>
      <w:r w:rsidRPr="00C44468">
        <w:rPr>
          <w:rFonts w:ascii="Times New Roman" w:hAnsi="Times New Roman"/>
          <w:sz w:val="24"/>
          <w:szCs w:val="24"/>
        </w:rPr>
        <w:t>Toistaiseksi ei ole tietoa, mitkä haut aukeavat ensimm</w:t>
      </w:r>
      <w:r>
        <w:rPr>
          <w:rFonts w:ascii="Times New Roman" w:hAnsi="Times New Roman"/>
          <w:sz w:val="24"/>
          <w:szCs w:val="24"/>
        </w:rPr>
        <w:t xml:space="preserve">äisinä vuoden 2012 alkupuolella, joten tätä asiaa pitää seurata.  Ainakin strategisen tutkimuksen osalta Tekes tulee keskittymään vuosittain erilaisiin teemoihin.  Hankkeet ovat luontaisesti sellaisia että niitä pitää valmistella alusta lähtien yhteistyössä Tekesin kanssa.  </w:t>
      </w:r>
    </w:p>
    <w:p w:rsidR="00BD17FD" w:rsidRDefault="00BD17FD" w:rsidP="00F268F1">
      <w:pPr>
        <w:spacing w:after="0" w:line="240" w:lineRule="auto"/>
        <w:rPr>
          <w:rFonts w:ascii="Times New Roman" w:hAnsi="Times New Roman"/>
          <w:sz w:val="24"/>
          <w:szCs w:val="24"/>
        </w:rPr>
      </w:pPr>
    </w:p>
    <w:p w:rsidR="00BD17FD" w:rsidRDefault="00BD17FD">
      <w:pPr>
        <w:rPr>
          <w:rFonts w:ascii="Times New Roman" w:hAnsi="Times New Roman"/>
          <w:b/>
          <w:sz w:val="24"/>
          <w:szCs w:val="24"/>
        </w:rPr>
      </w:pPr>
    </w:p>
    <w:p w:rsidR="00BD17FD" w:rsidRPr="005B42A0" w:rsidRDefault="00BD17FD">
      <w:pPr>
        <w:rPr>
          <w:rFonts w:ascii="Times New Roman" w:hAnsi="Times New Roman"/>
          <w:b/>
          <w:sz w:val="24"/>
          <w:szCs w:val="24"/>
        </w:rPr>
      </w:pPr>
      <w:r w:rsidRPr="005B42A0">
        <w:rPr>
          <w:rFonts w:ascii="Times New Roman" w:hAnsi="Times New Roman"/>
          <w:b/>
          <w:sz w:val="24"/>
          <w:szCs w:val="24"/>
        </w:rPr>
        <w:t>Li</w:t>
      </w:r>
      <w:r>
        <w:rPr>
          <w:rFonts w:ascii="Times New Roman" w:hAnsi="Times New Roman"/>
          <w:b/>
          <w:sz w:val="24"/>
          <w:szCs w:val="24"/>
        </w:rPr>
        <w:t xml:space="preserve">itteet:  </w:t>
      </w:r>
    </w:p>
    <w:p w:rsidR="00BD17FD" w:rsidRPr="00F5210A" w:rsidRDefault="00900421">
      <w:pPr>
        <w:rPr>
          <w:rFonts w:ascii="Times New Roman" w:hAnsi="Times New Roman"/>
        </w:rPr>
      </w:pPr>
      <w:hyperlink r:id="rId8" w:history="1">
        <w:r w:rsidR="00BD17FD" w:rsidRPr="00F5210A">
          <w:rPr>
            <w:rStyle w:val="Hyperlink"/>
            <w:rFonts w:ascii="Times New Roman" w:hAnsi="Times New Roman"/>
            <w:b/>
          </w:rPr>
          <w:t xml:space="preserve">1. </w:t>
        </w:r>
        <w:proofErr w:type="gramStart"/>
        <w:r w:rsidR="00BD17FD" w:rsidRPr="00F5210A">
          <w:rPr>
            <w:rStyle w:val="Hyperlink"/>
            <w:rFonts w:ascii="Times New Roman" w:hAnsi="Times New Roman"/>
            <w:b/>
          </w:rPr>
          <w:t>Julkisen tutkimuksen rahoitusuudistusta koskeva esitysmateriaali Tekesin www-sivulla</w:t>
        </w:r>
      </w:hyperlink>
      <w:r w:rsidR="00BD17FD" w:rsidRPr="00F5210A">
        <w:rPr>
          <w:rFonts w:ascii="Times New Roman" w:hAnsi="Times New Roman"/>
          <w:b/>
        </w:rPr>
        <w:br/>
      </w:r>
      <w:r w:rsidR="00BD17FD" w:rsidRPr="00F5210A">
        <w:rPr>
          <w:rFonts w:ascii="Times New Roman" w:hAnsi="Times New Roman"/>
          <w:b/>
        </w:rPr>
        <w:br/>
      </w:r>
      <w:hyperlink r:id="rId9" w:history="1">
        <w:r w:rsidR="00BD17FD" w:rsidRPr="00F5210A">
          <w:rPr>
            <w:rStyle w:val="Hyperlink"/>
            <w:rFonts w:ascii="Times New Roman" w:hAnsi="Times New Roman"/>
            <w:b/>
          </w:rPr>
          <w:t>2.</w:t>
        </w:r>
        <w:proofErr w:type="gramEnd"/>
        <w:r w:rsidR="00BD17FD" w:rsidRPr="00F5210A">
          <w:rPr>
            <w:rStyle w:val="Hyperlink"/>
            <w:rFonts w:ascii="Times New Roman" w:hAnsi="Times New Roman"/>
            <w:b/>
          </w:rPr>
          <w:t xml:space="preserve"> NABC (</w:t>
        </w:r>
        <w:proofErr w:type="spellStart"/>
        <w:r w:rsidR="00BD17FD" w:rsidRPr="00F5210A">
          <w:rPr>
            <w:rStyle w:val="Hyperlink"/>
            <w:rFonts w:ascii="Times New Roman" w:hAnsi="Times New Roman"/>
            <w:b/>
          </w:rPr>
          <w:t>Needs</w:t>
        </w:r>
        <w:proofErr w:type="spellEnd"/>
        <w:r w:rsidR="00BD17FD" w:rsidRPr="00F5210A">
          <w:rPr>
            <w:rStyle w:val="Hyperlink"/>
            <w:rFonts w:ascii="Times New Roman" w:hAnsi="Times New Roman"/>
            <w:b/>
          </w:rPr>
          <w:t xml:space="preserve"> – </w:t>
        </w:r>
        <w:proofErr w:type="spellStart"/>
        <w:r w:rsidR="00BD17FD" w:rsidRPr="00F5210A">
          <w:rPr>
            <w:rStyle w:val="Hyperlink"/>
            <w:rFonts w:ascii="Times New Roman" w:hAnsi="Times New Roman"/>
            <w:b/>
          </w:rPr>
          <w:t>Approach</w:t>
        </w:r>
        <w:proofErr w:type="spellEnd"/>
        <w:r w:rsidR="00BD17FD" w:rsidRPr="00F5210A">
          <w:rPr>
            <w:rStyle w:val="Hyperlink"/>
            <w:rFonts w:ascii="Times New Roman" w:hAnsi="Times New Roman"/>
            <w:b/>
          </w:rPr>
          <w:t xml:space="preserve"> – </w:t>
        </w:r>
        <w:proofErr w:type="spellStart"/>
        <w:r w:rsidR="00BD17FD" w:rsidRPr="00F5210A">
          <w:rPr>
            <w:rStyle w:val="Hyperlink"/>
            <w:rFonts w:ascii="Times New Roman" w:hAnsi="Times New Roman"/>
            <w:b/>
          </w:rPr>
          <w:t>Benefits</w:t>
        </w:r>
        <w:proofErr w:type="spellEnd"/>
        <w:r w:rsidR="00BD17FD" w:rsidRPr="00F5210A">
          <w:rPr>
            <w:rStyle w:val="Hyperlink"/>
            <w:rFonts w:ascii="Times New Roman" w:hAnsi="Times New Roman"/>
            <w:b/>
          </w:rPr>
          <w:t xml:space="preserve"> – </w:t>
        </w:r>
        <w:proofErr w:type="spellStart"/>
        <w:r w:rsidR="00BD17FD" w:rsidRPr="00F5210A">
          <w:rPr>
            <w:rStyle w:val="Hyperlink"/>
            <w:rFonts w:ascii="Times New Roman" w:hAnsi="Times New Roman"/>
            <w:b/>
          </w:rPr>
          <w:t>Competition</w:t>
        </w:r>
        <w:proofErr w:type="spellEnd"/>
        <w:r w:rsidR="00BD17FD" w:rsidRPr="00F5210A">
          <w:rPr>
            <w:rStyle w:val="Hyperlink"/>
            <w:rFonts w:ascii="Times New Roman" w:hAnsi="Times New Roman"/>
            <w:b/>
          </w:rPr>
          <w:t>) – yleiskuvaus</w:t>
        </w:r>
      </w:hyperlink>
      <w:r w:rsidR="00BD17FD">
        <w:rPr>
          <w:rFonts w:ascii="Times New Roman" w:hAnsi="Times New Roman"/>
          <w:b/>
          <w:lang w:val="en-US"/>
        </w:rPr>
        <w:br/>
      </w:r>
      <w:r w:rsidR="00BD17FD">
        <w:rPr>
          <w:rFonts w:ascii="Times New Roman" w:hAnsi="Times New Roman"/>
          <w:b/>
          <w:lang w:val="en-US"/>
        </w:rPr>
        <w:br/>
      </w:r>
      <w:hyperlink r:id="rId10" w:history="1">
        <w:r w:rsidR="00BD17FD" w:rsidRPr="00F5210A">
          <w:rPr>
            <w:rStyle w:val="Hyperlink"/>
            <w:rFonts w:ascii="Times New Roman" w:hAnsi="Times New Roman"/>
            <w:b/>
          </w:rPr>
          <w:t>3. Koulutustilaisuus Linnanmaalla 28.11</w:t>
        </w:r>
        <w:r w:rsidR="00BD17FD" w:rsidRPr="00F5210A">
          <w:rPr>
            <w:rStyle w:val="Hyperlink"/>
            <w:rFonts w:ascii="Times New Roman" w:hAnsi="Times New Roman"/>
          </w:rPr>
          <w:t>.</w:t>
        </w:r>
      </w:hyperlink>
    </w:p>
    <w:p w:rsidR="00BD17FD" w:rsidRPr="00F5210A" w:rsidRDefault="00BD17FD">
      <w:pPr>
        <w:rPr>
          <w:rFonts w:ascii="Times New Roman" w:hAnsi="Times New Roman"/>
          <w:b/>
        </w:rPr>
      </w:pPr>
    </w:p>
    <w:p w:rsidR="00BD17FD" w:rsidRPr="00F5210A" w:rsidRDefault="00BD17FD">
      <w:pPr>
        <w:rPr>
          <w:rFonts w:ascii="Times New Roman" w:hAnsi="Times New Roman"/>
          <w:b/>
        </w:rPr>
      </w:pPr>
    </w:p>
    <w:p w:rsidR="00BD17FD" w:rsidRPr="00F5210A" w:rsidRDefault="00BD17FD">
      <w:pPr>
        <w:rPr>
          <w:rFonts w:ascii="Times New Roman" w:hAnsi="Times New Roman"/>
          <w:b/>
        </w:rPr>
      </w:pPr>
    </w:p>
    <w:p w:rsidR="00BD17FD" w:rsidRPr="00F5210A" w:rsidRDefault="00BD17FD">
      <w:pPr>
        <w:rPr>
          <w:rFonts w:ascii="Times New Roman" w:hAnsi="Times New Roman"/>
          <w:sz w:val="24"/>
          <w:szCs w:val="24"/>
        </w:rPr>
      </w:pPr>
    </w:p>
    <w:sectPr w:rsidR="00BD17FD" w:rsidRPr="00F5210A" w:rsidSect="00D22286">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FD" w:rsidRDefault="00BD17FD" w:rsidP="00DA6D7A">
      <w:pPr>
        <w:spacing w:after="0" w:line="240" w:lineRule="auto"/>
      </w:pPr>
      <w:r>
        <w:separator/>
      </w:r>
    </w:p>
  </w:endnote>
  <w:endnote w:type="continuationSeparator" w:id="0">
    <w:p w:rsidR="00BD17FD" w:rsidRDefault="00BD17FD" w:rsidP="00DA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7FD" w:rsidRDefault="00900421">
    <w:pPr>
      <w:pStyle w:val="Footer"/>
      <w:jc w:val="right"/>
    </w:pPr>
    <w:r>
      <w:fldChar w:fldCharType="begin"/>
    </w:r>
    <w:r>
      <w:instrText xml:space="preserve"> PAGE   \* MERGEFORMAT </w:instrText>
    </w:r>
    <w:r>
      <w:fldChar w:fldCharType="separate"/>
    </w:r>
    <w:r>
      <w:rPr>
        <w:noProof/>
      </w:rPr>
      <w:t>1</w:t>
    </w:r>
    <w:r>
      <w:rPr>
        <w:noProof/>
      </w:rPr>
      <w:fldChar w:fldCharType="end"/>
    </w:r>
  </w:p>
  <w:p w:rsidR="00BD17FD" w:rsidRDefault="00BD1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FD" w:rsidRDefault="00BD17FD" w:rsidP="00DA6D7A">
      <w:pPr>
        <w:spacing w:after="0" w:line="240" w:lineRule="auto"/>
      </w:pPr>
      <w:r>
        <w:separator/>
      </w:r>
    </w:p>
  </w:footnote>
  <w:footnote w:type="continuationSeparator" w:id="0">
    <w:p w:rsidR="00BD17FD" w:rsidRDefault="00BD17FD" w:rsidP="00DA6D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60DA6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B2EB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CD27C4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77EDC8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6D0E8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14A5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D4E3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D4ED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98BA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E08D7C"/>
    <w:lvl w:ilvl="0">
      <w:start w:val="1"/>
      <w:numFmt w:val="bullet"/>
      <w:lvlText w:val=""/>
      <w:lvlJc w:val="left"/>
      <w:pPr>
        <w:tabs>
          <w:tab w:val="num" w:pos="360"/>
        </w:tabs>
        <w:ind w:left="360" w:hanging="360"/>
      </w:pPr>
      <w:rPr>
        <w:rFonts w:ascii="Symbol" w:hAnsi="Symbol" w:hint="default"/>
      </w:rPr>
    </w:lvl>
  </w:abstractNum>
  <w:abstractNum w:abstractNumId="10">
    <w:nsid w:val="22C75A05"/>
    <w:multiLevelType w:val="hybridMultilevel"/>
    <w:tmpl w:val="8ECEEDBA"/>
    <w:lvl w:ilvl="0" w:tplc="7B68E48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1072E5"/>
    <w:multiLevelType w:val="hybridMultilevel"/>
    <w:tmpl w:val="25C8AE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2E59E6"/>
    <w:multiLevelType w:val="hybridMultilevel"/>
    <w:tmpl w:val="4F34F51C"/>
    <w:lvl w:ilvl="0" w:tplc="DF8A498A">
      <w:start w:val="1"/>
      <w:numFmt w:val="bullet"/>
      <w:lvlText w:val="−"/>
      <w:lvlJc w:val="left"/>
      <w:pPr>
        <w:tabs>
          <w:tab w:val="num" w:pos="720"/>
        </w:tabs>
        <w:ind w:left="720" w:hanging="360"/>
      </w:pPr>
      <w:rPr>
        <w:rFonts w:ascii="Arial" w:hAnsi="Arial" w:hint="default"/>
      </w:rPr>
    </w:lvl>
    <w:lvl w:ilvl="1" w:tplc="88AEE784" w:tentative="1">
      <w:start w:val="1"/>
      <w:numFmt w:val="bullet"/>
      <w:lvlText w:val="−"/>
      <w:lvlJc w:val="left"/>
      <w:pPr>
        <w:tabs>
          <w:tab w:val="num" w:pos="1440"/>
        </w:tabs>
        <w:ind w:left="1440" w:hanging="360"/>
      </w:pPr>
      <w:rPr>
        <w:rFonts w:ascii="Arial" w:hAnsi="Arial" w:hint="default"/>
      </w:rPr>
    </w:lvl>
    <w:lvl w:ilvl="2" w:tplc="7040B632" w:tentative="1">
      <w:start w:val="1"/>
      <w:numFmt w:val="bullet"/>
      <w:lvlText w:val="−"/>
      <w:lvlJc w:val="left"/>
      <w:pPr>
        <w:tabs>
          <w:tab w:val="num" w:pos="2160"/>
        </w:tabs>
        <w:ind w:left="2160" w:hanging="360"/>
      </w:pPr>
      <w:rPr>
        <w:rFonts w:ascii="Arial" w:hAnsi="Arial" w:hint="default"/>
      </w:rPr>
    </w:lvl>
    <w:lvl w:ilvl="3" w:tplc="310AC6EC">
      <w:start w:val="1"/>
      <w:numFmt w:val="bullet"/>
      <w:lvlText w:val="−"/>
      <w:lvlJc w:val="left"/>
      <w:pPr>
        <w:tabs>
          <w:tab w:val="num" w:pos="2880"/>
        </w:tabs>
        <w:ind w:left="2880" w:hanging="360"/>
      </w:pPr>
      <w:rPr>
        <w:rFonts w:ascii="Arial" w:hAnsi="Arial" w:hint="default"/>
      </w:rPr>
    </w:lvl>
    <w:lvl w:ilvl="4" w:tplc="ED987280" w:tentative="1">
      <w:start w:val="1"/>
      <w:numFmt w:val="bullet"/>
      <w:lvlText w:val="−"/>
      <w:lvlJc w:val="left"/>
      <w:pPr>
        <w:tabs>
          <w:tab w:val="num" w:pos="3600"/>
        </w:tabs>
        <w:ind w:left="3600" w:hanging="360"/>
      </w:pPr>
      <w:rPr>
        <w:rFonts w:ascii="Arial" w:hAnsi="Arial" w:hint="default"/>
      </w:rPr>
    </w:lvl>
    <w:lvl w:ilvl="5" w:tplc="1C241B92" w:tentative="1">
      <w:start w:val="1"/>
      <w:numFmt w:val="bullet"/>
      <w:lvlText w:val="−"/>
      <w:lvlJc w:val="left"/>
      <w:pPr>
        <w:tabs>
          <w:tab w:val="num" w:pos="4320"/>
        </w:tabs>
        <w:ind w:left="4320" w:hanging="360"/>
      </w:pPr>
      <w:rPr>
        <w:rFonts w:ascii="Arial" w:hAnsi="Arial" w:hint="default"/>
      </w:rPr>
    </w:lvl>
    <w:lvl w:ilvl="6" w:tplc="2FDA4ADA" w:tentative="1">
      <w:start w:val="1"/>
      <w:numFmt w:val="bullet"/>
      <w:lvlText w:val="−"/>
      <w:lvlJc w:val="left"/>
      <w:pPr>
        <w:tabs>
          <w:tab w:val="num" w:pos="5040"/>
        </w:tabs>
        <w:ind w:left="5040" w:hanging="360"/>
      </w:pPr>
      <w:rPr>
        <w:rFonts w:ascii="Arial" w:hAnsi="Arial" w:hint="default"/>
      </w:rPr>
    </w:lvl>
    <w:lvl w:ilvl="7" w:tplc="E1F8A31C" w:tentative="1">
      <w:start w:val="1"/>
      <w:numFmt w:val="bullet"/>
      <w:lvlText w:val="−"/>
      <w:lvlJc w:val="left"/>
      <w:pPr>
        <w:tabs>
          <w:tab w:val="num" w:pos="5760"/>
        </w:tabs>
        <w:ind w:left="5760" w:hanging="360"/>
      </w:pPr>
      <w:rPr>
        <w:rFonts w:ascii="Arial" w:hAnsi="Arial" w:hint="default"/>
      </w:rPr>
    </w:lvl>
    <w:lvl w:ilvl="8" w:tplc="19761CC2" w:tentative="1">
      <w:start w:val="1"/>
      <w:numFmt w:val="bullet"/>
      <w:lvlText w:val="−"/>
      <w:lvlJc w:val="left"/>
      <w:pPr>
        <w:tabs>
          <w:tab w:val="num" w:pos="6480"/>
        </w:tabs>
        <w:ind w:left="6480" w:hanging="360"/>
      </w:pPr>
      <w:rPr>
        <w:rFonts w:ascii="Arial" w:hAnsi="Arial" w:hint="default"/>
      </w:rPr>
    </w:lvl>
  </w:abstractNum>
  <w:abstractNum w:abstractNumId="13">
    <w:nsid w:val="442A4437"/>
    <w:multiLevelType w:val="hybridMultilevel"/>
    <w:tmpl w:val="75CC7E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nsid w:val="4EFB299F"/>
    <w:multiLevelType w:val="hybridMultilevel"/>
    <w:tmpl w:val="E18C42DC"/>
    <w:lvl w:ilvl="0" w:tplc="521EBA74">
      <w:start w:val="1"/>
      <w:numFmt w:val="bullet"/>
      <w:lvlText w:val="−"/>
      <w:lvlJc w:val="left"/>
      <w:pPr>
        <w:tabs>
          <w:tab w:val="num" w:pos="720"/>
        </w:tabs>
        <w:ind w:left="720" w:hanging="360"/>
      </w:pPr>
      <w:rPr>
        <w:rFonts w:ascii="Arial" w:hAnsi="Arial" w:hint="default"/>
      </w:rPr>
    </w:lvl>
    <w:lvl w:ilvl="1" w:tplc="A5F2E81C" w:tentative="1">
      <w:start w:val="1"/>
      <w:numFmt w:val="bullet"/>
      <w:lvlText w:val="−"/>
      <w:lvlJc w:val="left"/>
      <w:pPr>
        <w:tabs>
          <w:tab w:val="num" w:pos="1440"/>
        </w:tabs>
        <w:ind w:left="1440" w:hanging="360"/>
      </w:pPr>
      <w:rPr>
        <w:rFonts w:ascii="Arial" w:hAnsi="Arial" w:hint="default"/>
      </w:rPr>
    </w:lvl>
    <w:lvl w:ilvl="2" w:tplc="07A6BEF6">
      <w:start w:val="1"/>
      <w:numFmt w:val="bullet"/>
      <w:lvlText w:val="−"/>
      <w:lvlJc w:val="left"/>
      <w:pPr>
        <w:tabs>
          <w:tab w:val="num" w:pos="2160"/>
        </w:tabs>
        <w:ind w:left="2160" w:hanging="360"/>
      </w:pPr>
      <w:rPr>
        <w:rFonts w:ascii="Arial" w:hAnsi="Arial" w:hint="default"/>
      </w:rPr>
    </w:lvl>
    <w:lvl w:ilvl="3" w:tplc="5FCA2BCC" w:tentative="1">
      <w:start w:val="1"/>
      <w:numFmt w:val="bullet"/>
      <w:lvlText w:val="−"/>
      <w:lvlJc w:val="left"/>
      <w:pPr>
        <w:tabs>
          <w:tab w:val="num" w:pos="2880"/>
        </w:tabs>
        <w:ind w:left="2880" w:hanging="360"/>
      </w:pPr>
      <w:rPr>
        <w:rFonts w:ascii="Arial" w:hAnsi="Arial" w:hint="default"/>
      </w:rPr>
    </w:lvl>
    <w:lvl w:ilvl="4" w:tplc="903A6A5C" w:tentative="1">
      <w:start w:val="1"/>
      <w:numFmt w:val="bullet"/>
      <w:lvlText w:val="−"/>
      <w:lvlJc w:val="left"/>
      <w:pPr>
        <w:tabs>
          <w:tab w:val="num" w:pos="3600"/>
        </w:tabs>
        <w:ind w:left="3600" w:hanging="360"/>
      </w:pPr>
      <w:rPr>
        <w:rFonts w:ascii="Arial" w:hAnsi="Arial" w:hint="default"/>
      </w:rPr>
    </w:lvl>
    <w:lvl w:ilvl="5" w:tplc="E9EC88D8" w:tentative="1">
      <w:start w:val="1"/>
      <w:numFmt w:val="bullet"/>
      <w:lvlText w:val="−"/>
      <w:lvlJc w:val="left"/>
      <w:pPr>
        <w:tabs>
          <w:tab w:val="num" w:pos="4320"/>
        </w:tabs>
        <w:ind w:left="4320" w:hanging="360"/>
      </w:pPr>
      <w:rPr>
        <w:rFonts w:ascii="Arial" w:hAnsi="Arial" w:hint="default"/>
      </w:rPr>
    </w:lvl>
    <w:lvl w:ilvl="6" w:tplc="6CC43E54" w:tentative="1">
      <w:start w:val="1"/>
      <w:numFmt w:val="bullet"/>
      <w:lvlText w:val="−"/>
      <w:lvlJc w:val="left"/>
      <w:pPr>
        <w:tabs>
          <w:tab w:val="num" w:pos="5040"/>
        </w:tabs>
        <w:ind w:left="5040" w:hanging="360"/>
      </w:pPr>
      <w:rPr>
        <w:rFonts w:ascii="Arial" w:hAnsi="Arial" w:hint="default"/>
      </w:rPr>
    </w:lvl>
    <w:lvl w:ilvl="7" w:tplc="9702B8B4" w:tentative="1">
      <w:start w:val="1"/>
      <w:numFmt w:val="bullet"/>
      <w:lvlText w:val="−"/>
      <w:lvlJc w:val="left"/>
      <w:pPr>
        <w:tabs>
          <w:tab w:val="num" w:pos="5760"/>
        </w:tabs>
        <w:ind w:left="5760" w:hanging="360"/>
      </w:pPr>
      <w:rPr>
        <w:rFonts w:ascii="Arial" w:hAnsi="Arial" w:hint="default"/>
      </w:rPr>
    </w:lvl>
    <w:lvl w:ilvl="8" w:tplc="8A543CA4" w:tentative="1">
      <w:start w:val="1"/>
      <w:numFmt w:val="bullet"/>
      <w:lvlText w:val="−"/>
      <w:lvlJc w:val="left"/>
      <w:pPr>
        <w:tabs>
          <w:tab w:val="num" w:pos="6480"/>
        </w:tabs>
        <w:ind w:left="6480" w:hanging="360"/>
      </w:pPr>
      <w:rPr>
        <w:rFonts w:ascii="Arial" w:hAnsi="Arial" w:hint="default"/>
      </w:rPr>
    </w:lvl>
  </w:abstractNum>
  <w:abstractNum w:abstractNumId="15">
    <w:nsid w:val="5BEF214D"/>
    <w:multiLevelType w:val="hybridMultilevel"/>
    <w:tmpl w:val="1BF281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71F505E"/>
    <w:multiLevelType w:val="multilevel"/>
    <w:tmpl w:val="80D274D0"/>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7">
    <w:nsid w:val="6BB1319F"/>
    <w:multiLevelType w:val="hybridMultilevel"/>
    <w:tmpl w:val="9F725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nsid w:val="78924DA0"/>
    <w:multiLevelType w:val="hybridMultilevel"/>
    <w:tmpl w:val="80D274D0"/>
    <w:lvl w:ilvl="0" w:tplc="E334D8DE">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4"/>
  </w:num>
  <w:num w:numId="2">
    <w:abstractNumId w:val="12"/>
  </w:num>
  <w:num w:numId="3">
    <w:abstractNumId w:val="10"/>
  </w:num>
  <w:num w:numId="4">
    <w:abstractNumId w:val="13"/>
  </w:num>
  <w:num w:numId="5">
    <w:abstractNumId w:val="15"/>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2C"/>
    <w:rsid w:val="000123BE"/>
    <w:rsid w:val="000402CC"/>
    <w:rsid w:val="00064E87"/>
    <w:rsid w:val="00087259"/>
    <w:rsid w:val="000963D0"/>
    <w:rsid w:val="000C0A8C"/>
    <w:rsid w:val="000D642C"/>
    <w:rsid w:val="000F012E"/>
    <w:rsid w:val="00114DCA"/>
    <w:rsid w:val="00133677"/>
    <w:rsid w:val="00143295"/>
    <w:rsid w:val="00155D1E"/>
    <w:rsid w:val="00180874"/>
    <w:rsid w:val="00193041"/>
    <w:rsid w:val="001A2DDD"/>
    <w:rsid w:val="001B3787"/>
    <w:rsid w:val="001E7CF6"/>
    <w:rsid w:val="00206175"/>
    <w:rsid w:val="00210CE2"/>
    <w:rsid w:val="00236017"/>
    <w:rsid w:val="002433E7"/>
    <w:rsid w:val="002609F4"/>
    <w:rsid w:val="00285754"/>
    <w:rsid w:val="0029737D"/>
    <w:rsid w:val="002C3426"/>
    <w:rsid w:val="003278DE"/>
    <w:rsid w:val="00357515"/>
    <w:rsid w:val="003A1AC7"/>
    <w:rsid w:val="00407BA2"/>
    <w:rsid w:val="00456273"/>
    <w:rsid w:val="00462054"/>
    <w:rsid w:val="004A2C36"/>
    <w:rsid w:val="004C1B95"/>
    <w:rsid w:val="004D1DE8"/>
    <w:rsid w:val="004E021B"/>
    <w:rsid w:val="004F6D42"/>
    <w:rsid w:val="00514EB7"/>
    <w:rsid w:val="00553FCC"/>
    <w:rsid w:val="00554FB4"/>
    <w:rsid w:val="005B42A0"/>
    <w:rsid w:val="00620752"/>
    <w:rsid w:val="00645372"/>
    <w:rsid w:val="006549BF"/>
    <w:rsid w:val="00654BDE"/>
    <w:rsid w:val="00674EAF"/>
    <w:rsid w:val="006871E4"/>
    <w:rsid w:val="006A3345"/>
    <w:rsid w:val="00725B32"/>
    <w:rsid w:val="007B2967"/>
    <w:rsid w:val="007D47EB"/>
    <w:rsid w:val="007D6859"/>
    <w:rsid w:val="007D77E2"/>
    <w:rsid w:val="007E2F22"/>
    <w:rsid w:val="007E5778"/>
    <w:rsid w:val="007F3628"/>
    <w:rsid w:val="007F5A90"/>
    <w:rsid w:val="00810865"/>
    <w:rsid w:val="00834D30"/>
    <w:rsid w:val="00860A2B"/>
    <w:rsid w:val="008B2902"/>
    <w:rsid w:val="008D32F1"/>
    <w:rsid w:val="00900421"/>
    <w:rsid w:val="00916669"/>
    <w:rsid w:val="00917BAD"/>
    <w:rsid w:val="009365A3"/>
    <w:rsid w:val="00946912"/>
    <w:rsid w:val="00997338"/>
    <w:rsid w:val="009B6BB8"/>
    <w:rsid w:val="009C1A13"/>
    <w:rsid w:val="009C3E37"/>
    <w:rsid w:val="00A04509"/>
    <w:rsid w:val="00A60B14"/>
    <w:rsid w:val="00A620A5"/>
    <w:rsid w:val="00A75B88"/>
    <w:rsid w:val="00A75CC5"/>
    <w:rsid w:val="00A77289"/>
    <w:rsid w:val="00A90F95"/>
    <w:rsid w:val="00AD1FB1"/>
    <w:rsid w:val="00B3085B"/>
    <w:rsid w:val="00B74DC9"/>
    <w:rsid w:val="00B8095F"/>
    <w:rsid w:val="00B94C20"/>
    <w:rsid w:val="00BC0E83"/>
    <w:rsid w:val="00BD1543"/>
    <w:rsid w:val="00BD17FD"/>
    <w:rsid w:val="00C13CD0"/>
    <w:rsid w:val="00C44468"/>
    <w:rsid w:val="00C66FDE"/>
    <w:rsid w:val="00CA459F"/>
    <w:rsid w:val="00D07F90"/>
    <w:rsid w:val="00D2046E"/>
    <w:rsid w:val="00D22286"/>
    <w:rsid w:val="00D84C3C"/>
    <w:rsid w:val="00DA6136"/>
    <w:rsid w:val="00DA6D7A"/>
    <w:rsid w:val="00DC4B37"/>
    <w:rsid w:val="00DE7A41"/>
    <w:rsid w:val="00DF5EB6"/>
    <w:rsid w:val="00E04C42"/>
    <w:rsid w:val="00E07290"/>
    <w:rsid w:val="00E52882"/>
    <w:rsid w:val="00E70B40"/>
    <w:rsid w:val="00EC1595"/>
    <w:rsid w:val="00EC2B15"/>
    <w:rsid w:val="00F268F1"/>
    <w:rsid w:val="00F5210A"/>
    <w:rsid w:val="00F52C5E"/>
    <w:rsid w:val="00F71C1A"/>
    <w:rsid w:val="00F95812"/>
    <w:rsid w:val="00FB7BFF"/>
    <w:rsid w:val="00FE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86"/>
    <w:pPr>
      <w:spacing w:after="200" w:line="276" w:lineRule="auto"/>
    </w:pPr>
    <w:rPr>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6BB8"/>
    <w:pPr>
      <w:spacing w:after="0" w:line="240" w:lineRule="auto"/>
      <w:ind w:left="720"/>
      <w:contextualSpacing/>
    </w:pPr>
    <w:rPr>
      <w:rFonts w:ascii="Times New Roman" w:eastAsia="Times New Roman" w:hAnsi="Times New Roman"/>
      <w:sz w:val="24"/>
      <w:szCs w:val="24"/>
      <w:lang w:eastAsia="fi-FI"/>
    </w:rPr>
  </w:style>
  <w:style w:type="paragraph" w:styleId="Header">
    <w:name w:val="header"/>
    <w:basedOn w:val="Normal"/>
    <w:link w:val="HeaderChar"/>
    <w:uiPriority w:val="99"/>
    <w:rsid w:val="00DA6D7A"/>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A6D7A"/>
    <w:rPr>
      <w:rFonts w:cs="Times New Roman"/>
    </w:rPr>
  </w:style>
  <w:style w:type="paragraph" w:styleId="Footer">
    <w:name w:val="footer"/>
    <w:basedOn w:val="Normal"/>
    <w:link w:val="FooterChar"/>
    <w:uiPriority w:val="99"/>
    <w:rsid w:val="00DA6D7A"/>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A6D7A"/>
    <w:rPr>
      <w:rFonts w:cs="Times New Roman"/>
    </w:rPr>
  </w:style>
  <w:style w:type="character" w:styleId="Hyperlink">
    <w:name w:val="Hyperlink"/>
    <w:basedOn w:val="DefaultParagraphFont"/>
    <w:uiPriority w:val="99"/>
    <w:rsid w:val="00236017"/>
    <w:rPr>
      <w:rFonts w:cs="Times New Roman"/>
      <w:color w:val="0000FF"/>
      <w:u w:val="single"/>
    </w:rPr>
  </w:style>
  <w:style w:type="character" w:styleId="FollowedHyperlink">
    <w:name w:val="FollowedHyperlink"/>
    <w:basedOn w:val="DefaultParagraphFont"/>
    <w:uiPriority w:val="99"/>
    <w:rsid w:val="00F268F1"/>
    <w:rPr>
      <w:rFonts w:cs="Times New Roman"/>
      <w:color w:val="800080"/>
      <w:u w:val="single"/>
    </w:rPr>
  </w:style>
  <w:style w:type="paragraph" w:styleId="BalloonText">
    <w:name w:val="Balloon Text"/>
    <w:basedOn w:val="Normal"/>
    <w:link w:val="BalloonTextChar"/>
    <w:uiPriority w:val="99"/>
    <w:semiHidden/>
    <w:rsid w:val="007F5A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86"/>
    <w:pPr>
      <w:spacing w:after="200" w:line="276" w:lineRule="auto"/>
    </w:pPr>
    <w:rPr>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6BB8"/>
    <w:pPr>
      <w:spacing w:after="0" w:line="240" w:lineRule="auto"/>
      <w:ind w:left="720"/>
      <w:contextualSpacing/>
    </w:pPr>
    <w:rPr>
      <w:rFonts w:ascii="Times New Roman" w:eastAsia="Times New Roman" w:hAnsi="Times New Roman"/>
      <w:sz w:val="24"/>
      <w:szCs w:val="24"/>
      <w:lang w:eastAsia="fi-FI"/>
    </w:rPr>
  </w:style>
  <w:style w:type="paragraph" w:styleId="Header">
    <w:name w:val="header"/>
    <w:basedOn w:val="Normal"/>
    <w:link w:val="HeaderChar"/>
    <w:uiPriority w:val="99"/>
    <w:rsid w:val="00DA6D7A"/>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A6D7A"/>
    <w:rPr>
      <w:rFonts w:cs="Times New Roman"/>
    </w:rPr>
  </w:style>
  <w:style w:type="paragraph" w:styleId="Footer">
    <w:name w:val="footer"/>
    <w:basedOn w:val="Normal"/>
    <w:link w:val="FooterChar"/>
    <w:uiPriority w:val="99"/>
    <w:rsid w:val="00DA6D7A"/>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A6D7A"/>
    <w:rPr>
      <w:rFonts w:cs="Times New Roman"/>
    </w:rPr>
  </w:style>
  <w:style w:type="character" w:styleId="Hyperlink">
    <w:name w:val="Hyperlink"/>
    <w:basedOn w:val="DefaultParagraphFont"/>
    <w:uiPriority w:val="99"/>
    <w:rsid w:val="00236017"/>
    <w:rPr>
      <w:rFonts w:cs="Times New Roman"/>
      <w:color w:val="0000FF"/>
      <w:u w:val="single"/>
    </w:rPr>
  </w:style>
  <w:style w:type="character" w:styleId="FollowedHyperlink">
    <w:name w:val="FollowedHyperlink"/>
    <w:basedOn w:val="DefaultParagraphFont"/>
    <w:uiPriority w:val="99"/>
    <w:rsid w:val="00F268F1"/>
    <w:rPr>
      <w:rFonts w:cs="Times New Roman"/>
      <w:color w:val="800080"/>
      <w:u w:val="single"/>
    </w:rPr>
  </w:style>
  <w:style w:type="paragraph" w:styleId="BalloonText">
    <w:name w:val="Balloon Text"/>
    <w:basedOn w:val="Normal"/>
    <w:link w:val="BalloonTextChar"/>
    <w:uiPriority w:val="99"/>
    <w:semiHidden/>
    <w:rsid w:val="007F5A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98005">
      <w:marLeft w:val="0"/>
      <w:marRight w:val="0"/>
      <w:marTop w:val="0"/>
      <w:marBottom w:val="0"/>
      <w:divBdr>
        <w:top w:val="none" w:sz="0" w:space="0" w:color="auto"/>
        <w:left w:val="none" w:sz="0" w:space="0" w:color="auto"/>
        <w:bottom w:val="none" w:sz="0" w:space="0" w:color="auto"/>
        <w:right w:val="none" w:sz="0" w:space="0" w:color="auto"/>
      </w:divBdr>
      <w:divsChild>
        <w:div w:id="1336498006">
          <w:marLeft w:val="576"/>
          <w:marRight w:val="0"/>
          <w:marTop w:val="0"/>
          <w:marBottom w:val="0"/>
          <w:divBdr>
            <w:top w:val="none" w:sz="0" w:space="0" w:color="auto"/>
            <w:left w:val="none" w:sz="0" w:space="0" w:color="auto"/>
            <w:bottom w:val="none" w:sz="0" w:space="0" w:color="auto"/>
            <w:right w:val="none" w:sz="0" w:space="0" w:color="auto"/>
          </w:divBdr>
        </w:div>
      </w:divsChild>
    </w:div>
    <w:div w:id="1336498007">
      <w:marLeft w:val="0"/>
      <w:marRight w:val="0"/>
      <w:marTop w:val="0"/>
      <w:marBottom w:val="0"/>
      <w:divBdr>
        <w:top w:val="none" w:sz="0" w:space="0" w:color="auto"/>
        <w:left w:val="none" w:sz="0" w:space="0" w:color="auto"/>
        <w:bottom w:val="none" w:sz="0" w:space="0" w:color="auto"/>
        <w:right w:val="none" w:sz="0" w:space="0" w:color="auto"/>
      </w:divBdr>
    </w:div>
    <w:div w:id="1336498008">
      <w:marLeft w:val="0"/>
      <w:marRight w:val="0"/>
      <w:marTop w:val="0"/>
      <w:marBottom w:val="0"/>
      <w:divBdr>
        <w:top w:val="none" w:sz="0" w:space="0" w:color="auto"/>
        <w:left w:val="none" w:sz="0" w:space="0" w:color="auto"/>
        <w:bottom w:val="none" w:sz="0" w:space="0" w:color="auto"/>
        <w:right w:val="none" w:sz="0" w:space="0" w:color="auto"/>
      </w:divBdr>
      <w:divsChild>
        <w:div w:id="1336498009">
          <w:marLeft w:val="1138"/>
          <w:marRight w:val="0"/>
          <w:marTop w:val="0"/>
          <w:marBottom w:val="120"/>
          <w:divBdr>
            <w:top w:val="none" w:sz="0" w:space="0" w:color="auto"/>
            <w:left w:val="none" w:sz="0" w:space="0" w:color="auto"/>
            <w:bottom w:val="none" w:sz="0" w:space="0" w:color="auto"/>
            <w:right w:val="none" w:sz="0" w:space="0" w:color="auto"/>
          </w:divBdr>
        </w:div>
      </w:divsChild>
    </w:div>
    <w:div w:id="1336498015">
      <w:marLeft w:val="0"/>
      <w:marRight w:val="0"/>
      <w:marTop w:val="0"/>
      <w:marBottom w:val="0"/>
      <w:divBdr>
        <w:top w:val="none" w:sz="0" w:space="0" w:color="auto"/>
        <w:left w:val="none" w:sz="0" w:space="0" w:color="auto"/>
        <w:bottom w:val="none" w:sz="0" w:space="0" w:color="auto"/>
        <w:right w:val="none" w:sz="0" w:space="0" w:color="auto"/>
      </w:divBdr>
      <w:divsChild>
        <w:div w:id="1336498014">
          <w:marLeft w:val="0"/>
          <w:marRight w:val="0"/>
          <w:marTop w:val="0"/>
          <w:marBottom w:val="0"/>
          <w:divBdr>
            <w:top w:val="none" w:sz="0" w:space="0" w:color="auto"/>
            <w:left w:val="none" w:sz="0" w:space="0" w:color="auto"/>
            <w:bottom w:val="none" w:sz="0" w:space="0" w:color="auto"/>
            <w:right w:val="none" w:sz="0" w:space="0" w:color="auto"/>
          </w:divBdr>
          <w:divsChild>
            <w:div w:id="1336498010">
              <w:marLeft w:val="0"/>
              <w:marRight w:val="0"/>
              <w:marTop w:val="0"/>
              <w:marBottom w:val="0"/>
              <w:divBdr>
                <w:top w:val="none" w:sz="0" w:space="0" w:color="auto"/>
                <w:left w:val="none" w:sz="0" w:space="0" w:color="auto"/>
                <w:bottom w:val="none" w:sz="0" w:space="0" w:color="auto"/>
                <w:right w:val="none" w:sz="0" w:space="0" w:color="auto"/>
              </w:divBdr>
            </w:div>
            <w:div w:id="1336498011">
              <w:marLeft w:val="0"/>
              <w:marRight w:val="0"/>
              <w:marTop w:val="0"/>
              <w:marBottom w:val="0"/>
              <w:divBdr>
                <w:top w:val="none" w:sz="0" w:space="0" w:color="auto"/>
                <w:left w:val="none" w:sz="0" w:space="0" w:color="auto"/>
                <w:bottom w:val="none" w:sz="0" w:space="0" w:color="auto"/>
                <w:right w:val="none" w:sz="0" w:space="0" w:color="auto"/>
              </w:divBdr>
            </w:div>
            <w:div w:id="1336498012">
              <w:marLeft w:val="0"/>
              <w:marRight w:val="0"/>
              <w:marTop w:val="0"/>
              <w:marBottom w:val="0"/>
              <w:divBdr>
                <w:top w:val="none" w:sz="0" w:space="0" w:color="auto"/>
                <w:left w:val="none" w:sz="0" w:space="0" w:color="auto"/>
                <w:bottom w:val="none" w:sz="0" w:space="0" w:color="auto"/>
                <w:right w:val="none" w:sz="0" w:space="0" w:color="auto"/>
              </w:divBdr>
            </w:div>
            <w:div w:id="13364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kes.fi/fi/community/Tutkimusorganisaatiot/312/Tutkimusorganisaatiot/57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ulu.fi/hallinto/intra/talous/Projektipalvelut/Koulutusmateriaalit/TekeskoulutusOulussa%2028112011.doc" TargetMode="External"/><Relationship Id="rId4" Type="http://schemas.openxmlformats.org/officeDocument/2006/relationships/settings" Target="settings.xml"/><Relationship Id="rId9" Type="http://schemas.openxmlformats.org/officeDocument/2006/relationships/hyperlink" Target="http://www.tekes.fi/fi/community/Etusivu/307/Haku/383?tf_query=N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7283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TEKES – julkisen tutkimusrahoituksen uudistuksen vastaanotto Oulun yliopistossa - muistio keskustelusta Ritva Heikkinen (Tekes Oulu), Hanna Honkamäkilä, Rauno Kenakkala 18</vt:lpstr>
    </vt:vector>
  </TitlesOfParts>
  <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TEKES – julkisen tutkimusrahoituksen uudistuksen vastaanotto Oulun yliopistossa - muistio keskustelusta Ritva Heikkinen (Tekes Oulu), Hanna Honkamäkilä, Rauno Kenakkala 18</dc:title>
  <dc:creator>Hanna Honkamäkilä</dc:creator>
  <cp:lastModifiedBy>Hanna Honkamäkilä</cp:lastModifiedBy>
  <cp:revision>2</cp:revision>
  <dcterms:created xsi:type="dcterms:W3CDTF">2011-10-31T13:02:00Z</dcterms:created>
  <dcterms:modified xsi:type="dcterms:W3CDTF">2011-10-31T13:02:00Z</dcterms:modified>
</cp:coreProperties>
</file>