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224CD" w14:textId="77777777" w:rsidR="00713BDC" w:rsidRDefault="00E92EB2" w:rsidP="0094717C">
      <w:pPr>
        <w:pStyle w:val="Heading1"/>
      </w:pPr>
      <w:bookmarkStart w:id="0" w:name="_GoBack"/>
      <w:bookmarkEnd w:id="0"/>
      <w:r>
        <w:t xml:space="preserve">Oulun yliopiston opetussuunnitelmatyön </w:t>
      </w:r>
      <w:r w:rsidR="003B14E9">
        <w:t>periaatteet</w:t>
      </w:r>
      <w:r w:rsidR="00713BDC">
        <w:t xml:space="preserve"> </w:t>
      </w:r>
    </w:p>
    <w:p w14:paraId="1F7224CE" w14:textId="77777777" w:rsidR="00056711" w:rsidRDefault="00056711" w:rsidP="00010670">
      <w:pPr>
        <w:rPr>
          <w:color w:val="FF0000"/>
        </w:rPr>
      </w:pPr>
    </w:p>
    <w:p w14:paraId="1F7224CF" w14:textId="77777777" w:rsidR="00056711" w:rsidRPr="00D55E57" w:rsidRDefault="00915CDB" w:rsidP="00056711">
      <w:r>
        <w:t xml:space="preserve">Oulun yliopiston koulutusneuvosto on hyväksynyt 4.12.2013 Oulun yliopiston opetussuunnitelmatyön periaatteet. </w:t>
      </w:r>
      <w:r w:rsidR="00713BDC" w:rsidRPr="00D55E57">
        <w:t>Periaatteet otetaan käyttöön viimeistään lukuvuoden 201</w:t>
      </w:r>
      <w:r w:rsidR="00111B2F">
        <w:t>6</w:t>
      </w:r>
      <w:r w:rsidR="00713BDC" w:rsidRPr="00D55E57">
        <w:t>–201</w:t>
      </w:r>
      <w:r w:rsidR="00111B2F">
        <w:t>7</w:t>
      </w:r>
      <w:r w:rsidR="00713BDC" w:rsidRPr="00D55E57">
        <w:t xml:space="preserve"> opetuksen suunnitteluun</w:t>
      </w:r>
      <w:r w:rsidR="00056711" w:rsidRPr="00D55E57">
        <w:t>. Periaatteita, jotka pohjautuvat voimassa oleviin säädöksiin tai päätöksiin noudatetaan jo lukuvuoden 2014</w:t>
      </w:r>
      <w:r w:rsidR="00B429CC" w:rsidRPr="00D55E57">
        <w:t>–</w:t>
      </w:r>
      <w:r w:rsidR="00056711" w:rsidRPr="00D55E57">
        <w:t xml:space="preserve">2015 </w:t>
      </w:r>
      <w:r w:rsidR="00B429CC">
        <w:t>opetussuunnitelmassa</w:t>
      </w:r>
      <w:r w:rsidR="00056711" w:rsidRPr="00D55E57">
        <w:t xml:space="preserve">.   </w:t>
      </w:r>
    </w:p>
    <w:p w14:paraId="1F7224D0" w14:textId="77777777" w:rsidR="002529C6" w:rsidRPr="002529C6" w:rsidRDefault="002529C6" w:rsidP="00056711">
      <w:pPr>
        <w:pStyle w:val="ListParagraph"/>
        <w:numPr>
          <w:ilvl w:val="0"/>
          <w:numId w:val="3"/>
        </w:numPr>
        <w:rPr>
          <w:b/>
        </w:rPr>
      </w:pPr>
      <w:r w:rsidRPr="002529C6">
        <w:rPr>
          <w:b/>
        </w:rPr>
        <w:t>Opetussuunnitelma</w:t>
      </w:r>
      <w:r w:rsidR="00294DC8">
        <w:rPr>
          <w:b/>
        </w:rPr>
        <w:t>työn</w:t>
      </w:r>
      <w:r w:rsidRPr="002529C6">
        <w:rPr>
          <w:b/>
        </w:rPr>
        <w:t xml:space="preserve"> johtaminen </w:t>
      </w:r>
    </w:p>
    <w:p w14:paraId="1F7224D1" w14:textId="77777777" w:rsidR="002529C6" w:rsidRDefault="002529C6" w:rsidP="00B033CA">
      <w:pPr>
        <w:pStyle w:val="ListParagraph"/>
        <w:numPr>
          <w:ilvl w:val="0"/>
          <w:numId w:val="1"/>
        </w:numPr>
      </w:pPr>
      <w:r w:rsidRPr="002529C6">
        <w:t>Tutkintotavoitteisen oppiaineen tai</w:t>
      </w:r>
      <w:r>
        <w:t xml:space="preserve"> </w:t>
      </w:r>
      <w:r w:rsidRPr="002529C6">
        <w:t>koulutusohjelman suunnittelusta ja</w:t>
      </w:r>
      <w:r>
        <w:t xml:space="preserve"> </w:t>
      </w:r>
      <w:r w:rsidRPr="002529C6">
        <w:t>toteutuksesta vastaa koulutusdekaanin</w:t>
      </w:r>
      <w:r>
        <w:t xml:space="preserve"> </w:t>
      </w:r>
      <w:r w:rsidRPr="002529C6">
        <w:t>nimeämä vastuuhenkilö.</w:t>
      </w:r>
      <w:r>
        <w:t xml:space="preserve"> </w:t>
      </w:r>
      <w:r w:rsidRPr="002529C6">
        <w:t>Koulutusdekaani nimeää oppiaine- tai</w:t>
      </w:r>
      <w:r>
        <w:t xml:space="preserve"> </w:t>
      </w:r>
      <w:r w:rsidRPr="002529C6">
        <w:t>koulutusohjelmatoimikunnan ja sen</w:t>
      </w:r>
      <w:r>
        <w:t xml:space="preserve"> </w:t>
      </w:r>
      <w:r w:rsidRPr="002529C6">
        <w:t>puheenjohtajan. Oppiaine- tai</w:t>
      </w:r>
      <w:r>
        <w:t xml:space="preserve"> </w:t>
      </w:r>
      <w:r w:rsidRPr="002529C6">
        <w:t>koulutusohjelmatoimikunta tukee</w:t>
      </w:r>
      <w:r>
        <w:t xml:space="preserve"> </w:t>
      </w:r>
      <w:r w:rsidRPr="002529C6">
        <w:t>oppiaineen tai koulutusohjelman</w:t>
      </w:r>
      <w:r>
        <w:t xml:space="preserve"> </w:t>
      </w:r>
      <w:r w:rsidRPr="002529C6">
        <w:t>vastuuhenkilön toimintaa. Koulutusdekaani</w:t>
      </w:r>
      <w:r>
        <w:t xml:space="preserve"> </w:t>
      </w:r>
      <w:r w:rsidRPr="002529C6">
        <w:t>voi nimetä oppiaine- tai</w:t>
      </w:r>
      <w:r>
        <w:t xml:space="preserve"> </w:t>
      </w:r>
      <w:r w:rsidRPr="002529C6">
        <w:t>koulutusohjelmatoimikunnan useamman</w:t>
      </w:r>
      <w:r>
        <w:t xml:space="preserve"> </w:t>
      </w:r>
      <w:r w:rsidRPr="002529C6">
        <w:t>oppiaineen- tai koulutusohjelman yhteiseksi</w:t>
      </w:r>
      <w:r>
        <w:t xml:space="preserve">. </w:t>
      </w:r>
      <w:r w:rsidRPr="002529C6">
        <w:t>Koulutusdekaani nimeää opiskelijoita</w:t>
      </w:r>
      <w:r>
        <w:t xml:space="preserve"> </w:t>
      </w:r>
      <w:r w:rsidRPr="002529C6">
        <w:t>kuultuaan koulutusohjelma- tai</w:t>
      </w:r>
      <w:r>
        <w:t xml:space="preserve"> </w:t>
      </w:r>
      <w:r w:rsidRPr="002529C6">
        <w:t>oppiainetoimikuntaan opiskelijajäseniä</w:t>
      </w:r>
      <w:r w:rsidR="001E1668" w:rsidRPr="001E1668">
        <w:t xml:space="preserve"> </w:t>
      </w:r>
      <w:r w:rsidR="001E1668" w:rsidRPr="00056711">
        <w:t>(koulutuksen johtosääntö 3§)</w:t>
      </w:r>
      <w:r w:rsidR="002176D0">
        <w:t>.</w:t>
      </w:r>
    </w:p>
    <w:p w14:paraId="1F7224D2" w14:textId="77777777" w:rsidR="001E1668" w:rsidRDefault="001E1668" w:rsidP="001E1668">
      <w:pPr>
        <w:pStyle w:val="ListParagraph"/>
        <w:numPr>
          <w:ilvl w:val="0"/>
          <w:numId w:val="1"/>
        </w:numPr>
      </w:pPr>
      <w:r>
        <w:t>Opettajia kannustetaan opintojaksojen suunnittelussa ja toteutuksessa pari- ja tiimityöskentelyyn.</w:t>
      </w:r>
    </w:p>
    <w:p w14:paraId="1F7224D3" w14:textId="77777777" w:rsidR="00B033CA" w:rsidRDefault="00B033CA" w:rsidP="00B033CA">
      <w:pPr>
        <w:pStyle w:val="ListParagraph"/>
      </w:pPr>
    </w:p>
    <w:p w14:paraId="1F7224D4" w14:textId="77777777" w:rsidR="00870DB3" w:rsidRDefault="00870DB3" w:rsidP="002529C6">
      <w:pPr>
        <w:pStyle w:val="ListParagraph"/>
        <w:numPr>
          <w:ilvl w:val="0"/>
          <w:numId w:val="3"/>
        </w:numPr>
        <w:rPr>
          <w:b/>
        </w:rPr>
      </w:pPr>
      <w:r>
        <w:rPr>
          <w:b/>
        </w:rPr>
        <w:t>L</w:t>
      </w:r>
      <w:r w:rsidRPr="00870DB3">
        <w:rPr>
          <w:b/>
        </w:rPr>
        <w:t>ukukausien pidentäminen</w:t>
      </w:r>
    </w:p>
    <w:p w14:paraId="1F7224D5" w14:textId="77777777" w:rsidR="00870DB3" w:rsidRDefault="00870DB3" w:rsidP="00870DB3">
      <w:pPr>
        <w:pStyle w:val="ListParagraph"/>
        <w:numPr>
          <w:ilvl w:val="0"/>
          <w:numId w:val="1"/>
        </w:numPr>
      </w:pPr>
      <w:r w:rsidRPr="00870DB3">
        <w:t xml:space="preserve">Opetuksen suunnittelussa noudatetaan </w:t>
      </w:r>
      <w:r w:rsidR="00B033CA">
        <w:t xml:space="preserve">yliopiston </w:t>
      </w:r>
      <w:r>
        <w:t>voimassa olev</w:t>
      </w:r>
      <w:r w:rsidR="00B033CA">
        <w:t>aa</w:t>
      </w:r>
      <w:r>
        <w:t xml:space="preserve"> päätö</w:t>
      </w:r>
      <w:r w:rsidR="00B033CA">
        <w:t>stä</w:t>
      </w:r>
      <w:r>
        <w:t xml:space="preserve"> </w:t>
      </w:r>
      <w:r w:rsidR="00B033CA">
        <w:t>lukukauden alkamis- ja päättymis</w:t>
      </w:r>
      <w:r w:rsidR="00B429CC">
        <w:t>ajankohdasta</w:t>
      </w:r>
      <w:r w:rsidR="00B033CA">
        <w:t>.</w:t>
      </w:r>
      <w:r>
        <w:t xml:space="preserve"> </w:t>
      </w:r>
    </w:p>
    <w:p w14:paraId="1F7224D6" w14:textId="77777777" w:rsidR="00870DB3" w:rsidRPr="00870DB3" w:rsidRDefault="00870DB3" w:rsidP="00870DB3">
      <w:pPr>
        <w:pStyle w:val="ListParagraph"/>
      </w:pPr>
    </w:p>
    <w:p w14:paraId="1F7224D7" w14:textId="77777777" w:rsidR="008851CB" w:rsidRPr="00010670" w:rsidRDefault="008851CB" w:rsidP="002529C6">
      <w:pPr>
        <w:pStyle w:val="ListParagraph"/>
        <w:numPr>
          <w:ilvl w:val="0"/>
          <w:numId w:val="3"/>
        </w:numPr>
        <w:rPr>
          <w:b/>
        </w:rPr>
      </w:pPr>
      <w:r w:rsidRPr="00010670">
        <w:rPr>
          <w:b/>
        </w:rPr>
        <w:t>Opetussuunnitelman rakenne, laajuus, kuormittavuus</w:t>
      </w:r>
    </w:p>
    <w:p w14:paraId="1F7224D8" w14:textId="77777777" w:rsidR="00915CDB" w:rsidRDefault="00915CDB" w:rsidP="00676AFA">
      <w:pPr>
        <w:pStyle w:val="ListParagraph"/>
        <w:numPr>
          <w:ilvl w:val="0"/>
          <w:numId w:val="1"/>
        </w:numPr>
      </w:pPr>
      <w:r>
        <w:t>Alempi korkeakoulututkinto (k</w:t>
      </w:r>
      <w:r w:rsidRPr="00915CDB">
        <w:t>andidaatin</w:t>
      </w:r>
      <w:r w:rsidR="00DE7207">
        <w:t xml:space="preserve"> </w:t>
      </w:r>
      <w:r w:rsidRPr="00915CDB">
        <w:t>tutkinto</w:t>
      </w:r>
      <w:r>
        <w:t>)</w:t>
      </w:r>
      <w:r w:rsidRPr="00915CDB">
        <w:t xml:space="preserve"> on laajuudeltaan 180 opintopistettä</w:t>
      </w:r>
      <w:r>
        <w:t xml:space="preserve"> ja se</w:t>
      </w:r>
      <w:r w:rsidRPr="00915CDB">
        <w:t xml:space="preserve">n tavoitteellinen suorittamisaika on kolme vuotta. Ylempi korkeakoulututkinto </w:t>
      </w:r>
      <w:r>
        <w:t xml:space="preserve">(maisterin tutkinto) </w:t>
      </w:r>
      <w:r w:rsidRPr="00915CDB">
        <w:t>on laajuudeltaan 120 opintopiste</w:t>
      </w:r>
      <w:r>
        <w:t>ttä ja se</w:t>
      </w:r>
      <w:r w:rsidRPr="00915CDB">
        <w:t xml:space="preserve">n tavoitteellinen suorittamisaika on </w:t>
      </w:r>
      <w:r>
        <w:t>kaksi</w:t>
      </w:r>
      <w:r w:rsidRPr="00915CDB">
        <w:t xml:space="preserve"> vuotta</w:t>
      </w:r>
      <w:r>
        <w:t>. L</w:t>
      </w:r>
      <w:r w:rsidRPr="00915CDB">
        <w:t xml:space="preserve">ääketieteen ja hammaslääketieteen tutkinnot ovat yksiportaisia tutkintoja. Lääketieteessä suoritetaan lääketieteen lisensiaatin tutkinto, jonka laajuus on yhteensä 360 opintopistettä (tavoiteaika kuusi vuotta). Hammaslääketieteen lisensiaatin tutkinnon laajuus on 300 opintopistettä </w:t>
      </w:r>
      <w:r>
        <w:t xml:space="preserve">ja </w:t>
      </w:r>
      <w:r w:rsidRPr="00915CDB">
        <w:t xml:space="preserve">tavoiteaika </w:t>
      </w:r>
      <w:r>
        <w:t>5,5</w:t>
      </w:r>
      <w:r w:rsidRPr="00915CDB">
        <w:t xml:space="preserve"> vuotta.</w:t>
      </w:r>
      <w:r w:rsidR="00676AFA">
        <w:t xml:space="preserve"> (Valtioneuvoston asetus yliopistojen tutkinnoista 794/2004)</w:t>
      </w:r>
    </w:p>
    <w:p w14:paraId="1F7224D9" w14:textId="77777777" w:rsidR="002B3E15" w:rsidRDefault="002B3E15" w:rsidP="008851CB">
      <w:pPr>
        <w:pStyle w:val="ListParagraph"/>
        <w:numPr>
          <w:ilvl w:val="0"/>
          <w:numId w:val="1"/>
        </w:numPr>
      </w:pPr>
      <w:r>
        <w:t>Jokaisella yliopiston painoalalla on</w:t>
      </w:r>
      <w:r w:rsidRPr="002B3E15">
        <w:t xml:space="preserve"> vähintään </w:t>
      </w:r>
      <w:r w:rsidR="006D35F9">
        <w:t>yksi</w:t>
      </w:r>
      <w:r w:rsidRPr="002B3E15">
        <w:t> vieraskielinen maisteriohjelma, johon voivat hakea niin suomalaiset kuin ulkomaisetkin opiskelijat. Koulutus voidaan järjestää joko kokonaan Oulussa tai yhteis- tai kaksoistutkintoina, jolloin opiskelijat saavat tutkinnon sekä Oulusta että ulkomaisesta yliopistosta</w:t>
      </w:r>
      <w:r w:rsidR="006D35F9">
        <w:t xml:space="preserve"> (</w:t>
      </w:r>
      <w:r w:rsidR="006D35F9" w:rsidRPr="006D35F9">
        <w:t>hallituksen päätös 28.8.2013/9§</w:t>
      </w:r>
      <w:r w:rsidR="006D35F9">
        <w:t>)</w:t>
      </w:r>
      <w:r w:rsidRPr="002B3E15">
        <w:t>.</w:t>
      </w:r>
    </w:p>
    <w:p w14:paraId="1F7224DA" w14:textId="77777777" w:rsidR="00056711" w:rsidRDefault="002B3E15" w:rsidP="008851CB">
      <w:pPr>
        <w:pStyle w:val="ListParagraph"/>
        <w:numPr>
          <w:ilvl w:val="0"/>
          <w:numId w:val="1"/>
        </w:numPr>
      </w:pPr>
      <w:r>
        <w:t xml:space="preserve">Suositus on, että tiedekunnat suunnittelevat </w:t>
      </w:r>
      <w:r w:rsidR="00056711">
        <w:t>laaja-alaisia kandidaatin tutkintoja</w:t>
      </w:r>
      <w:r w:rsidR="00CB2940">
        <w:t xml:space="preserve">. Tutkinnon </w:t>
      </w:r>
      <w:r w:rsidR="00D44331">
        <w:t>suoritettuaan opiskelija voi valita maisterivaiheen suuntautumi</w:t>
      </w:r>
      <w:r w:rsidR="001E1668">
        <w:t>sen</w:t>
      </w:r>
      <w:r w:rsidR="00D44331">
        <w:t xml:space="preserve"> useamman kuin yhden vaihtoehdon väliltä.</w:t>
      </w:r>
    </w:p>
    <w:p w14:paraId="1F7224DB" w14:textId="77777777" w:rsidR="00915CDB" w:rsidRPr="0064607F" w:rsidRDefault="00915CDB" w:rsidP="00915CDB">
      <w:pPr>
        <w:pStyle w:val="ListParagraph"/>
        <w:numPr>
          <w:ilvl w:val="0"/>
          <w:numId w:val="1"/>
        </w:numPr>
      </w:pPr>
      <w:r>
        <w:rPr>
          <w:iCs/>
        </w:rPr>
        <w:t>Opinnot</w:t>
      </w:r>
      <w:r w:rsidRPr="0064607F">
        <w:rPr>
          <w:iCs/>
        </w:rPr>
        <w:t xml:space="preserve"> suunnitellaan eteneväksi 30 op</w:t>
      </w:r>
      <w:r>
        <w:rPr>
          <w:iCs/>
        </w:rPr>
        <w:t>intopistettä</w:t>
      </w:r>
      <w:r w:rsidRPr="0064607F">
        <w:rPr>
          <w:iCs/>
        </w:rPr>
        <w:t xml:space="preserve"> lukukaudessa.</w:t>
      </w:r>
    </w:p>
    <w:p w14:paraId="1F7224DC" w14:textId="77777777" w:rsidR="008851CB" w:rsidRDefault="00870DB3" w:rsidP="008851CB">
      <w:pPr>
        <w:pStyle w:val="ListParagraph"/>
        <w:numPr>
          <w:ilvl w:val="0"/>
          <w:numId w:val="1"/>
        </w:numPr>
      </w:pPr>
      <w:r>
        <w:t>K</w:t>
      </w:r>
      <w:r w:rsidR="008851CB">
        <w:t xml:space="preserve">aikki </w:t>
      </w:r>
      <w:r>
        <w:t xml:space="preserve">tiedekuntien järjestämät </w:t>
      </w:r>
      <w:r w:rsidR="008851CB">
        <w:t xml:space="preserve">opintojaksot ovat </w:t>
      </w:r>
      <w:r>
        <w:t xml:space="preserve">pääsääntöisesti </w:t>
      </w:r>
      <w:r w:rsidR="008851CB">
        <w:t>vähintään 5 opintopisteen laajuisia (esim. 5, 10, 15, 20, 25 tai 30 op). Poikkeuksena ovat mm. opintojaksot</w:t>
      </w:r>
      <w:r w:rsidR="00713BDC">
        <w:t xml:space="preserve">, joiden laajuus on säädetty laissa tai opintojaksot, joiden laajuudesta </w:t>
      </w:r>
      <w:r w:rsidR="006641BC">
        <w:t xml:space="preserve">on </w:t>
      </w:r>
      <w:r w:rsidR="00713BDC">
        <w:t>sovittu</w:t>
      </w:r>
      <w:r w:rsidR="008851CB">
        <w:t xml:space="preserve"> </w:t>
      </w:r>
      <w:r w:rsidR="00713BDC">
        <w:t>yhteisesti koulutusalan kesken</w:t>
      </w:r>
      <w:r w:rsidR="00713BDC" w:rsidRPr="00713BDC">
        <w:t xml:space="preserve"> </w:t>
      </w:r>
      <w:r w:rsidR="00713BDC">
        <w:t>kansallisesti tai kansainvälisesti</w:t>
      </w:r>
      <w:r w:rsidR="008851CB">
        <w:t>.</w:t>
      </w:r>
    </w:p>
    <w:p w14:paraId="1F7224DD" w14:textId="77777777" w:rsidR="00885ECA" w:rsidRDefault="008851CB" w:rsidP="00885ECA">
      <w:pPr>
        <w:pStyle w:val="ListParagraph"/>
        <w:numPr>
          <w:ilvl w:val="0"/>
          <w:numId w:val="1"/>
        </w:numPr>
      </w:pPr>
      <w:r>
        <w:lastRenderedPageBreak/>
        <w:t>Opinnot suunnitellaan tasaisesti kuormittavaksi myös työviikkojen ja periodien osalta</w:t>
      </w:r>
      <w:r w:rsidR="00885ECA">
        <w:t xml:space="preserve"> sekä opettajille että opiskelijoille</w:t>
      </w:r>
      <w:r>
        <w:t>.</w:t>
      </w:r>
    </w:p>
    <w:p w14:paraId="1F7224DE" w14:textId="77777777" w:rsidR="00885ECA" w:rsidRPr="00894BF9" w:rsidRDefault="00885ECA" w:rsidP="00885ECA">
      <w:pPr>
        <w:pStyle w:val="ListParagraph"/>
        <w:numPr>
          <w:ilvl w:val="0"/>
          <w:numId w:val="1"/>
        </w:numPr>
      </w:pPr>
      <w:r>
        <w:t>O</w:t>
      </w:r>
      <w:r w:rsidRPr="00894BF9">
        <w:t>piskelijoille pakollisena tutkintoon kuuluvat opinnot eivät ole päällekkäin lukujärjestyksessä</w:t>
      </w:r>
      <w:r>
        <w:t>.</w:t>
      </w:r>
    </w:p>
    <w:p w14:paraId="1F7224DF" w14:textId="77777777" w:rsidR="006D35F9" w:rsidRDefault="0064607F" w:rsidP="00B429CC">
      <w:pPr>
        <w:pStyle w:val="ListParagraph"/>
        <w:numPr>
          <w:ilvl w:val="0"/>
          <w:numId w:val="1"/>
        </w:numPr>
      </w:pPr>
      <w:r>
        <w:t>O</w:t>
      </w:r>
      <w:r w:rsidRPr="008D7830">
        <w:t xml:space="preserve">pintojakson tuntimäärästä </w:t>
      </w:r>
      <w:r>
        <w:t>k</w:t>
      </w:r>
      <w:r w:rsidR="008851CB" w:rsidRPr="008D7830">
        <w:t xml:space="preserve">ontaktiopetusta on enintään </w:t>
      </w:r>
      <w:r w:rsidR="00B429CC" w:rsidRPr="008D7830">
        <w:t>1</w:t>
      </w:r>
      <w:r w:rsidR="00B429CC">
        <w:t>0</w:t>
      </w:r>
      <w:r w:rsidR="00B429CC" w:rsidRPr="008D7830">
        <w:t xml:space="preserve"> t</w:t>
      </w:r>
      <w:r w:rsidR="00B429CC">
        <w:t>untia / opinto</w:t>
      </w:r>
      <w:r w:rsidR="00111B2F">
        <w:t>piste</w:t>
      </w:r>
      <w:r w:rsidR="00B429CC" w:rsidRPr="008D7830">
        <w:t xml:space="preserve"> </w:t>
      </w:r>
      <w:r w:rsidR="008851CB" w:rsidRPr="008D7830">
        <w:t>(1 op = 27 t</w:t>
      </w:r>
      <w:r w:rsidR="00C878FD">
        <w:t>untia</w:t>
      </w:r>
      <w:r w:rsidR="008851CB" w:rsidRPr="008D7830">
        <w:t xml:space="preserve">, josta </w:t>
      </w:r>
      <w:r w:rsidR="008851CB">
        <w:t>k</w:t>
      </w:r>
      <w:r w:rsidR="008851CB" w:rsidRPr="008D7830">
        <w:t>ontaktiopetusta</w:t>
      </w:r>
      <w:r w:rsidR="00B429CC">
        <w:t xml:space="preserve"> 10 tuntia</w:t>
      </w:r>
      <w:r w:rsidR="008E124E">
        <w:t>)</w:t>
      </w:r>
      <w:r w:rsidR="00111B2F">
        <w:t>.</w:t>
      </w:r>
      <w:r w:rsidR="008851CB">
        <w:t xml:space="preserve"> </w:t>
      </w:r>
      <w:r w:rsidR="00111B2F">
        <w:t xml:space="preserve">Yksi </w:t>
      </w:r>
      <w:r w:rsidR="008851CB" w:rsidRPr="008D7830">
        <w:t>kontaktiopetustunti on 45 minuuttia.</w:t>
      </w:r>
    </w:p>
    <w:p w14:paraId="1F7224E0" w14:textId="77777777" w:rsidR="005C608F" w:rsidRPr="008D7830" w:rsidRDefault="005C608F" w:rsidP="002529C6">
      <w:pPr>
        <w:pStyle w:val="ListParagraph"/>
      </w:pPr>
      <w:r w:rsidRPr="00894BF9">
        <w:t xml:space="preserve"> </w:t>
      </w:r>
    </w:p>
    <w:p w14:paraId="1F7224E1" w14:textId="77777777" w:rsidR="00CC2E29" w:rsidRPr="00010670" w:rsidRDefault="00CC2E29" w:rsidP="002529C6">
      <w:pPr>
        <w:pStyle w:val="ListParagraph"/>
        <w:numPr>
          <w:ilvl w:val="0"/>
          <w:numId w:val="3"/>
        </w:numPr>
        <w:rPr>
          <w:b/>
        </w:rPr>
      </w:pPr>
      <w:r w:rsidRPr="00010670">
        <w:rPr>
          <w:b/>
        </w:rPr>
        <w:t>Osaamistavoitteet</w:t>
      </w:r>
      <w:r w:rsidR="00894BF9" w:rsidRPr="00010670">
        <w:rPr>
          <w:b/>
        </w:rPr>
        <w:t xml:space="preserve"> ja AHOT</w:t>
      </w:r>
    </w:p>
    <w:p w14:paraId="1F7224E2" w14:textId="77777777" w:rsidR="00B033CA" w:rsidRPr="00B033CA" w:rsidRDefault="00B033CA" w:rsidP="001312CE">
      <w:pPr>
        <w:pStyle w:val="ListParagraph"/>
        <w:numPr>
          <w:ilvl w:val="0"/>
          <w:numId w:val="1"/>
        </w:numPr>
      </w:pPr>
      <w:r>
        <w:t xml:space="preserve">Kaikissa tutkinnoissa noudatetaan </w:t>
      </w:r>
      <w:hyperlink r:id="rId10" w:history="1">
        <w:r w:rsidRPr="00B033CA">
          <w:rPr>
            <w:rStyle w:val="Hyperlink"/>
          </w:rPr>
          <w:t>Tutkintojen ja muun osaamisen kansallista viitekehystä (NQF)</w:t>
        </w:r>
      </w:hyperlink>
      <w:r w:rsidRPr="002B5B29">
        <w:t>, joka pohjautuu eurooppalaiseen viitekehykseen (EQF)</w:t>
      </w:r>
      <w:r>
        <w:t>.</w:t>
      </w:r>
    </w:p>
    <w:p w14:paraId="1F7224E3" w14:textId="77777777" w:rsidR="00894BF9" w:rsidRDefault="00FA3F96" w:rsidP="001312CE">
      <w:pPr>
        <w:pStyle w:val="ListParagraph"/>
        <w:numPr>
          <w:ilvl w:val="0"/>
          <w:numId w:val="1"/>
        </w:numPr>
      </w:pPr>
      <w:r>
        <w:rPr>
          <w:rFonts w:ascii="Calibri" w:hAnsi="Calibri" w:cs="Calibri"/>
        </w:rPr>
        <w:t xml:space="preserve">Koulutusohjelmaan sisältyvien kandidaatin ja maisterin tutkintojen </w:t>
      </w:r>
      <w:r w:rsidR="00D44331">
        <w:rPr>
          <w:rFonts w:ascii="Calibri" w:hAnsi="Calibri" w:cs="Calibri"/>
        </w:rPr>
        <w:t>sekä</w:t>
      </w:r>
      <w:r w:rsidR="00A9400B">
        <w:rPr>
          <w:rFonts w:ascii="Calibri" w:hAnsi="Calibri" w:cs="Calibri"/>
        </w:rPr>
        <w:t xml:space="preserve"> opintojaksojen </w:t>
      </w:r>
      <w:r>
        <w:rPr>
          <w:rFonts w:ascii="Calibri" w:hAnsi="Calibri" w:cs="Calibri"/>
        </w:rPr>
        <w:t>osaamistavoitteet määritellään opetussuunnitelmassa.</w:t>
      </w:r>
      <w:r w:rsidR="00894BF9" w:rsidRPr="00894BF9">
        <w:t xml:space="preserve"> </w:t>
      </w:r>
      <w:r w:rsidR="00A9400B">
        <w:t>Sisällöllisten osaamistavoitteiden lisäksi osaamistavoitteissa kuvataan tutkinnoissa ja opintojaksoissa tavoiteltavat yleiset taidot</w:t>
      </w:r>
      <w:r w:rsidR="00EC63BD">
        <w:t xml:space="preserve"> ja metakognitiiviset taidot</w:t>
      </w:r>
      <w:r w:rsidR="00A9400B">
        <w:t>, joita harjoitellaan mm. käytettävien opetusmenetelmien avulla (</w:t>
      </w:r>
      <w:r w:rsidR="001312CE">
        <w:t xml:space="preserve">esim. </w:t>
      </w:r>
      <w:r w:rsidR="00EC63BD">
        <w:t xml:space="preserve">ryhmätyöskentelyvalmiudet, ongelmanratkaisutaidot, reflektiivinen ajattelu, </w:t>
      </w:r>
      <w:r w:rsidR="001312CE">
        <w:t>analyyttinen päättely ja arviointi, argumentatiivinen kirjoittaminen</w:t>
      </w:r>
      <w:r w:rsidR="00A9400B">
        <w:t>).</w:t>
      </w:r>
    </w:p>
    <w:p w14:paraId="1F7224E4" w14:textId="77777777" w:rsidR="002529C6" w:rsidRDefault="00D26896" w:rsidP="002529C6">
      <w:pPr>
        <w:pStyle w:val="ListParagraph"/>
        <w:numPr>
          <w:ilvl w:val="0"/>
          <w:numId w:val="1"/>
        </w:numPr>
      </w:pPr>
      <w:r>
        <w:t xml:space="preserve">Opiskelijan aiemmin hankkima opetussuunnitelman osaamistavoitteita vastaava </w:t>
      </w:r>
      <w:r w:rsidR="00894BF9">
        <w:t>osaami</w:t>
      </w:r>
      <w:r w:rsidR="00DE7207">
        <w:t>nen hyväksi</w:t>
      </w:r>
      <w:r>
        <w:t xml:space="preserve">luetaan opinnoissa. Osaaminen voi olla </w:t>
      </w:r>
      <w:r w:rsidR="00894BF9">
        <w:t>virallisessa koulutuksessa hankit</w:t>
      </w:r>
      <w:r>
        <w:t>tua</w:t>
      </w:r>
      <w:r w:rsidR="00894BF9">
        <w:t xml:space="preserve"> osaamis</w:t>
      </w:r>
      <w:r>
        <w:t>ta</w:t>
      </w:r>
      <w:r w:rsidR="00894BF9">
        <w:t xml:space="preserve"> tai muulla tavoin esimerkiksi työ</w:t>
      </w:r>
      <w:r>
        <w:t xml:space="preserve">elämässä </w:t>
      </w:r>
      <w:r w:rsidR="00894BF9">
        <w:t>hankit</w:t>
      </w:r>
      <w:r>
        <w:t>tua</w:t>
      </w:r>
      <w:r w:rsidR="00894BF9">
        <w:t xml:space="preserve"> osaamis</w:t>
      </w:r>
      <w:r>
        <w:t>ta.</w:t>
      </w:r>
    </w:p>
    <w:p w14:paraId="1F7224E5" w14:textId="77777777" w:rsidR="002529C6" w:rsidRDefault="002529C6" w:rsidP="002529C6">
      <w:pPr>
        <w:pStyle w:val="ListParagraph"/>
        <w:ind w:left="360"/>
        <w:rPr>
          <w:b/>
        </w:rPr>
      </w:pPr>
    </w:p>
    <w:p w14:paraId="1F7224E6" w14:textId="77777777" w:rsidR="00894BF9" w:rsidRPr="0094717C" w:rsidRDefault="00FF3657" w:rsidP="002529C6">
      <w:pPr>
        <w:pStyle w:val="ListParagraph"/>
        <w:numPr>
          <w:ilvl w:val="0"/>
          <w:numId w:val="3"/>
        </w:numPr>
        <w:rPr>
          <w:b/>
        </w:rPr>
      </w:pPr>
      <w:r>
        <w:rPr>
          <w:b/>
        </w:rPr>
        <w:t>Opetuksen s</w:t>
      </w:r>
      <w:r w:rsidR="00894BF9" w:rsidRPr="0094717C">
        <w:rPr>
          <w:b/>
        </w:rPr>
        <w:t xml:space="preserve">isällöt ja </w:t>
      </w:r>
      <w:r w:rsidRPr="00FF3657">
        <w:rPr>
          <w:b/>
        </w:rPr>
        <w:t>opetus- ja arviointimenetelmät</w:t>
      </w:r>
    </w:p>
    <w:p w14:paraId="1F7224E7" w14:textId="77777777" w:rsidR="00C866E1" w:rsidRPr="00C866E1" w:rsidRDefault="00C866E1" w:rsidP="00CC2E29">
      <w:pPr>
        <w:pStyle w:val="ListParagraph"/>
        <w:numPr>
          <w:ilvl w:val="0"/>
          <w:numId w:val="1"/>
        </w:numPr>
      </w:pPr>
      <w:r w:rsidRPr="00C866E1">
        <w:rPr>
          <w:rFonts w:ascii="Calibri" w:hAnsi="Calibri" w:cs="Calibri"/>
        </w:rPr>
        <w:t>Opintojaksojen osaamistavoitteet, ydinsisällöt</w:t>
      </w:r>
      <w:r>
        <w:rPr>
          <w:rFonts w:ascii="Calibri" w:hAnsi="Calibri" w:cs="Calibri"/>
        </w:rPr>
        <w:t xml:space="preserve"> ja</w:t>
      </w:r>
      <w:r w:rsidRPr="00C866E1">
        <w:rPr>
          <w:rFonts w:ascii="Calibri" w:hAnsi="Calibri" w:cs="Calibri"/>
        </w:rPr>
        <w:t xml:space="preserve"> opetus- ja arviointimenetelmät suunnitel</w:t>
      </w:r>
      <w:r w:rsidR="00FF3657">
        <w:rPr>
          <w:rFonts w:ascii="Calibri" w:hAnsi="Calibri" w:cs="Calibri"/>
        </w:rPr>
        <w:t>laan</w:t>
      </w:r>
      <w:r w:rsidRPr="00C866E1">
        <w:rPr>
          <w:rFonts w:ascii="Calibri" w:hAnsi="Calibri" w:cs="Calibri"/>
        </w:rPr>
        <w:t xml:space="preserve"> kokonaisuutena, siten että ne tukevat toisiaan.</w:t>
      </w:r>
    </w:p>
    <w:p w14:paraId="1F7224E8" w14:textId="77777777" w:rsidR="00FF3657" w:rsidRDefault="00CC2E29" w:rsidP="00E63666">
      <w:pPr>
        <w:pStyle w:val="ListParagraph"/>
        <w:numPr>
          <w:ilvl w:val="0"/>
          <w:numId w:val="1"/>
        </w:numPr>
      </w:pPr>
      <w:r w:rsidRPr="00CC2E29">
        <w:t>Opetuksessa käytetään monipuolisia työtapoja, jotka kehittävät opiskelijan oppimisen, ajattelun ja ongelmanratkaisun taitoja, työskentelytaitoja, sosiaalisia taitoja sekä aktiivista osallistumista</w:t>
      </w:r>
      <w:r w:rsidR="00473269">
        <w:t xml:space="preserve">. </w:t>
      </w:r>
      <w:r w:rsidR="00E63666" w:rsidRPr="00E63666">
        <w:t>Erityisesti ensimmäisenä opiskeluvuonna opetuksessa käytetään ryhmätyöskentelyä, koska se edistää opiskelijoiden oppimista ja integroitumista yliopistoyhteisöön.</w:t>
      </w:r>
      <w:r w:rsidR="00E63666">
        <w:t xml:space="preserve"> Opetuksessa hyödynnetään myös t</w:t>
      </w:r>
      <w:r w:rsidR="00FF3657">
        <w:t>ieto- ja viestintätekniikkaa</w:t>
      </w:r>
      <w:r w:rsidR="00E63666">
        <w:t>.</w:t>
      </w:r>
    </w:p>
    <w:p w14:paraId="1F7224E9" w14:textId="77777777" w:rsidR="005E71EE" w:rsidRDefault="005E71EE" w:rsidP="005E71EE">
      <w:pPr>
        <w:pStyle w:val="ListParagraph"/>
      </w:pPr>
    </w:p>
    <w:p w14:paraId="1F7224EA" w14:textId="77777777" w:rsidR="00894BF9" w:rsidRPr="0094717C" w:rsidRDefault="00894BF9" w:rsidP="005E71EE">
      <w:pPr>
        <w:pStyle w:val="ListParagraph"/>
        <w:numPr>
          <w:ilvl w:val="0"/>
          <w:numId w:val="3"/>
        </w:numPr>
        <w:rPr>
          <w:b/>
        </w:rPr>
      </w:pPr>
      <w:r w:rsidRPr="0094717C">
        <w:rPr>
          <w:b/>
        </w:rPr>
        <w:t>Arviointi</w:t>
      </w:r>
      <w:r w:rsidR="000E1BF4">
        <w:rPr>
          <w:b/>
        </w:rPr>
        <w:t xml:space="preserve"> ja palaute</w:t>
      </w:r>
    </w:p>
    <w:p w14:paraId="1F7224EB" w14:textId="77777777" w:rsidR="00894BF9" w:rsidRDefault="00894BF9" w:rsidP="00894BF9">
      <w:pPr>
        <w:pStyle w:val="ListParagraph"/>
        <w:numPr>
          <w:ilvl w:val="0"/>
          <w:numId w:val="1"/>
        </w:numPr>
      </w:pPr>
      <w:r>
        <w:t xml:space="preserve">Kaikki opintojaksot, opintokokonaisuudet sekä opinnäytetyöt arvioidaan asteikolla </w:t>
      </w:r>
      <w:r w:rsidR="00961900">
        <w:t>0</w:t>
      </w:r>
      <w:r>
        <w:t xml:space="preserve">-5 tai hyväksytty/hylätty (poikkeuksena toisen kotimaisen kielen opintojaksot, joiden arvioinnista on säädetty laissa/asetuksessa). </w:t>
      </w:r>
    </w:p>
    <w:p w14:paraId="1F7224EC" w14:textId="77777777" w:rsidR="008D16A7" w:rsidRDefault="00E23965" w:rsidP="00E23965">
      <w:pPr>
        <w:pStyle w:val="ListParagraph"/>
        <w:numPr>
          <w:ilvl w:val="0"/>
          <w:numId w:val="1"/>
        </w:numPr>
      </w:pPr>
      <w:r w:rsidRPr="005C608F">
        <w:t>Opintojen arviointi perustuu osaamistavoitteiden arviointiin.</w:t>
      </w:r>
      <w:r w:rsidR="005C608F" w:rsidRPr="005C608F">
        <w:t xml:space="preserve"> Arviointikriteerit julkaistaan Oodissa ennen opintojen alkamista. </w:t>
      </w:r>
    </w:p>
    <w:p w14:paraId="1F7224ED" w14:textId="77777777" w:rsidR="000E1BF4" w:rsidRDefault="000E1BF4" w:rsidP="00894BF9">
      <w:pPr>
        <w:pStyle w:val="ListParagraph"/>
        <w:numPr>
          <w:ilvl w:val="0"/>
          <w:numId w:val="1"/>
        </w:numPr>
      </w:pPr>
      <w:r>
        <w:t>Kaikista opintojaksoista kerätään palautetta</w:t>
      </w:r>
      <w:r w:rsidR="00E46BD4">
        <w:t xml:space="preserve"> ja sitä hyödynnetään opintojakson ja opetussuunnitelman kehittämisessä</w:t>
      </w:r>
      <w:r>
        <w:t>.</w:t>
      </w:r>
    </w:p>
    <w:p w14:paraId="1F7224EE" w14:textId="77777777" w:rsidR="005E71EE" w:rsidRDefault="005E71EE" w:rsidP="005E71EE">
      <w:pPr>
        <w:pStyle w:val="ListParagraph"/>
      </w:pPr>
    </w:p>
    <w:p w14:paraId="1F7224EF" w14:textId="77777777" w:rsidR="00010670" w:rsidRPr="0094717C" w:rsidRDefault="00010670" w:rsidP="005E71EE">
      <w:pPr>
        <w:pStyle w:val="ListParagraph"/>
        <w:numPr>
          <w:ilvl w:val="0"/>
          <w:numId w:val="3"/>
        </w:numPr>
        <w:rPr>
          <w:b/>
        </w:rPr>
      </w:pPr>
      <w:r w:rsidRPr="0094717C">
        <w:rPr>
          <w:b/>
        </w:rPr>
        <w:t>Ohjaus</w:t>
      </w:r>
    </w:p>
    <w:p w14:paraId="1F7224F0" w14:textId="77777777" w:rsidR="008D16A7" w:rsidRPr="00CC2E29" w:rsidRDefault="00010670" w:rsidP="008D16A7">
      <w:pPr>
        <w:pStyle w:val="ListParagraph"/>
        <w:numPr>
          <w:ilvl w:val="0"/>
          <w:numId w:val="1"/>
        </w:numPr>
      </w:pPr>
      <w:r w:rsidRPr="002166D1">
        <w:rPr>
          <w:rFonts w:ascii="Calibri" w:hAnsi="Calibri" w:cs="Calibri"/>
        </w:rPr>
        <w:t xml:space="preserve">Opiskelijalle/opiskelijaryhmälle nimetään opintojen alussa opiskelijan ohjauksesta vastaava </w:t>
      </w:r>
      <w:r w:rsidR="00E63666">
        <w:rPr>
          <w:rFonts w:ascii="Calibri" w:hAnsi="Calibri" w:cs="Calibri"/>
        </w:rPr>
        <w:t xml:space="preserve">pienryhmäohjaaja ja </w:t>
      </w:r>
      <w:r w:rsidRPr="002166D1">
        <w:rPr>
          <w:rFonts w:ascii="Calibri" w:hAnsi="Calibri" w:cs="Calibri"/>
        </w:rPr>
        <w:t>omaopettaja.</w:t>
      </w:r>
      <w:r>
        <w:rPr>
          <w:rFonts w:ascii="Calibri" w:hAnsi="Calibri" w:cs="Calibri"/>
        </w:rPr>
        <w:t xml:space="preserve"> </w:t>
      </w:r>
    </w:p>
    <w:p w14:paraId="1F7224F1" w14:textId="77777777" w:rsidR="008D16A7" w:rsidRDefault="00010670" w:rsidP="00885ECA">
      <w:pPr>
        <w:pStyle w:val="ListParagraph"/>
        <w:numPr>
          <w:ilvl w:val="0"/>
          <w:numId w:val="1"/>
        </w:numPr>
      </w:pPr>
      <w:r w:rsidRPr="00B96530">
        <w:t>Kaikille opiskelijoille laaditaan henkilökohtainen opiskelusuunnitelma (HOPS)</w:t>
      </w:r>
      <w:r w:rsidR="005C608F">
        <w:t>.</w:t>
      </w:r>
      <w:r w:rsidR="008D16A7">
        <w:t xml:space="preserve"> </w:t>
      </w:r>
    </w:p>
    <w:p w14:paraId="1F7224F2" w14:textId="77777777" w:rsidR="00010670" w:rsidRDefault="00885ECA" w:rsidP="00885ECA">
      <w:pPr>
        <w:pStyle w:val="ListParagraph"/>
        <w:numPr>
          <w:ilvl w:val="0"/>
          <w:numId w:val="1"/>
        </w:numPr>
      </w:pPr>
      <w:r>
        <w:t>Opetussuunnitelmaan sisällytetään</w:t>
      </w:r>
      <w:r w:rsidR="001E1668">
        <w:t xml:space="preserve"> opintoja, jotka kehittävät </w:t>
      </w:r>
      <w:r>
        <w:t>akateemis</w:t>
      </w:r>
      <w:r w:rsidR="001E1668">
        <w:t>ia opiskelutaitoja</w:t>
      </w:r>
      <w:r>
        <w:t>.</w:t>
      </w:r>
    </w:p>
    <w:p w14:paraId="1F7224F3" w14:textId="77777777" w:rsidR="005E71EE" w:rsidRPr="002166D1" w:rsidRDefault="005E71EE" w:rsidP="005E71EE">
      <w:pPr>
        <w:pStyle w:val="ListParagraph"/>
      </w:pPr>
    </w:p>
    <w:p w14:paraId="1F7224F4" w14:textId="77777777" w:rsidR="00BF5F6D" w:rsidRDefault="00BF5F6D" w:rsidP="005E71EE">
      <w:pPr>
        <w:pStyle w:val="ListParagraph"/>
        <w:numPr>
          <w:ilvl w:val="0"/>
          <w:numId w:val="3"/>
        </w:numPr>
        <w:rPr>
          <w:b/>
        </w:rPr>
      </w:pPr>
      <w:r w:rsidRPr="00473269">
        <w:rPr>
          <w:b/>
        </w:rPr>
        <w:t>Harjoittelu</w:t>
      </w:r>
      <w:r>
        <w:rPr>
          <w:b/>
        </w:rPr>
        <w:t xml:space="preserve"> ja työelämäyhteistyö</w:t>
      </w:r>
    </w:p>
    <w:p w14:paraId="1F7224F5" w14:textId="77777777" w:rsidR="005E71EE" w:rsidRPr="008E097C" w:rsidRDefault="002529C6" w:rsidP="005E71EE">
      <w:pPr>
        <w:pStyle w:val="ListParagraph"/>
        <w:numPr>
          <w:ilvl w:val="0"/>
          <w:numId w:val="1"/>
        </w:numPr>
        <w:rPr>
          <w:rFonts w:ascii="Calibri" w:hAnsi="Calibri" w:cs="Calibri"/>
        </w:rPr>
      </w:pPr>
      <w:r w:rsidRPr="008E097C">
        <w:rPr>
          <w:rFonts w:ascii="Calibri" w:hAnsi="Calibri" w:cs="Calibri"/>
        </w:rPr>
        <w:lastRenderedPageBreak/>
        <w:t>O</w:t>
      </w:r>
      <w:r w:rsidR="00BF5F6D" w:rsidRPr="008E097C">
        <w:rPr>
          <w:rFonts w:ascii="Calibri" w:hAnsi="Calibri" w:cs="Calibri"/>
        </w:rPr>
        <w:t xml:space="preserve">petussuunnitelmaa kehitetään yhteistyössä keskeisten </w:t>
      </w:r>
      <w:r w:rsidR="00BF5F6D" w:rsidRPr="002166D1">
        <w:rPr>
          <w:rFonts w:ascii="Calibri" w:hAnsi="Calibri" w:cs="Calibri"/>
        </w:rPr>
        <w:t>sidosryhmien kanssa ottaen huomioon työelämän osaamistarpeet</w:t>
      </w:r>
      <w:r w:rsidR="00BF5F6D">
        <w:rPr>
          <w:rFonts w:ascii="Calibri" w:hAnsi="Calibri" w:cs="Calibri"/>
        </w:rPr>
        <w:t>.</w:t>
      </w:r>
    </w:p>
    <w:p w14:paraId="1F7224F6" w14:textId="77777777" w:rsidR="008E097C" w:rsidRPr="008E097C" w:rsidRDefault="008E097C" w:rsidP="008E097C">
      <w:pPr>
        <w:pStyle w:val="ListParagraph"/>
        <w:numPr>
          <w:ilvl w:val="0"/>
          <w:numId w:val="1"/>
        </w:numPr>
        <w:rPr>
          <w:rFonts w:ascii="Calibri" w:hAnsi="Calibri" w:cs="Calibri"/>
        </w:rPr>
      </w:pPr>
      <w:r w:rsidRPr="008E097C">
        <w:rPr>
          <w:rFonts w:ascii="Calibri" w:hAnsi="Calibri" w:cs="Calibri"/>
        </w:rPr>
        <w:t>Kansainvälisiin maisteriohjelmiin kytketään harjoittelu, jota tuetaan työllistymisen helpottumiseksi</w:t>
      </w:r>
      <w:r w:rsidR="00D55E57">
        <w:rPr>
          <w:rFonts w:ascii="Calibri" w:hAnsi="Calibri" w:cs="Calibri"/>
        </w:rPr>
        <w:t xml:space="preserve"> </w:t>
      </w:r>
      <w:r w:rsidRPr="00B94E41">
        <w:t>(hallituksen päätös 28.8.2013/9§).</w:t>
      </w:r>
    </w:p>
    <w:p w14:paraId="1F7224F7" w14:textId="77777777" w:rsidR="005E71EE" w:rsidRPr="00894BF9" w:rsidRDefault="005E71EE" w:rsidP="005E71EE">
      <w:pPr>
        <w:pStyle w:val="ListParagraph"/>
      </w:pPr>
    </w:p>
    <w:p w14:paraId="1F7224F8" w14:textId="77777777" w:rsidR="00473269" w:rsidRPr="00473269" w:rsidRDefault="00473269" w:rsidP="005E71EE">
      <w:pPr>
        <w:pStyle w:val="ListParagraph"/>
        <w:numPr>
          <w:ilvl w:val="0"/>
          <w:numId w:val="3"/>
        </w:numPr>
        <w:rPr>
          <w:b/>
        </w:rPr>
      </w:pPr>
      <w:r w:rsidRPr="00473269">
        <w:rPr>
          <w:b/>
        </w:rPr>
        <w:t>Kansainvälisyys</w:t>
      </w:r>
    </w:p>
    <w:p w14:paraId="1F7224F9" w14:textId="77777777" w:rsidR="002B5B29" w:rsidRDefault="002B5B29" w:rsidP="0035107F">
      <w:pPr>
        <w:pStyle w:val="ListParagraph"/>
        <w:numPr>
          <w:ilvl w:val="0"/>
          <w:numId w:val="1"/>
        </w:numPr>
      </w:pPr>
      <w:r>
        <w:t>Kaikki koulutuksen kuvaukset laaditaan sekä suomeksi että englanniksi</w:t>
      </w:r>
      <w:r w:rsidR="00B429CC">
        <w:t xml:space="preserve"> ECTS-tunnuksen kriteerien mukaisesti.</w:t>
      </w:r>
    </w:p>
    <w:p w14:paraId="1F7224FA" w14:textId="77777777" w:rsidR="00A00CC1" w:rsidRPr="00D55E57" w:rsidRDefault="00A00CC1" w:rsidP="0035107F">
      <w:pPr>
        <w:pStyle w:val="ListParagraph"/>
        <w:numPr>
          <w:ilvl w:val="0"/>
          <w:numId w:val="1"/>
        </w:numPr>
      </w:pPr>
      <w:r w:rsidRPr="00D55E57">
        <w:t>Opiskelijavaihtoa eurooppalaisiin yliopistoihin lisätään sijoittamalla vaihto-opiskelujakso kaikkiin koulutusohjelmiin (hallituksen päätös 28.8.2013/9§).</w:t>
      </w:r>
    </w:p>
    <w:p w14:paraId="1F7224FB" w14:textId="77777777" w:rsidR="00885ECA" w:rsidRDefault="00D26896" w:rsidP="0035107F">
      <w:pPr>
        <w:pStyle w:val="ListParagraph"/>
        <w:numPr>
          <w:ilvl w:val="0"/>
          <w:numId w:val="1"/>
        </w:numPr>
      </w:pPr>
      <w:r>
        <w:t xml:space="preserve">Omaopettajat suosittelevat kaikille opiskelijoille kansainvälisen </w:t>
      </w:r>
      <w:r w:rsidR="00885ECA">
        <w:t>vaihto-opiskelu</w:t>
      </w:r>
      <w:r>
        <w:t xml:space="preserve">jakson sisällyttämistä opiskelijan HOPS:iin. </w:t>
      </w:r>
      <w:r w:rsidR="00885ECA">
        <w:t xml:space="preserve">Vaihdossa suoritettavaksi aiotut opintojaksot suunnitellaan ja hyväksytetään etukäteen ja </w:t>
      </w:r>
      <w:r>
        <w:t xml:space="preserve">vaihdossa suoritetut opinnot </w:t>
      </w:r>
      <w:r w:rsidR="00885ECA">
        <w:t xml:space="preserve">hyväksiluetaan täysimääräisesti </w:t>
      </w:r>
      <w:r>
        <w:t>vaihdon jälkeen.</w:t>
      </w:r>
    </w:p>
    <w:p w14:paraId="1F7224FC" w14:textId="77777777" w:rsidR="00BF380B" w:rsidRDefault="00885ECA" w:rsidP="0035107F">
      <w:pPr>
        <w:pStyle w:val="ListParagraph"/>
        <w:numPr>
          <w:ilvl w:val="0"/>
          <w:numId w:val="1"/>
        </w:numPr>
      </w:pPr>
      <w:r>
        <w:t>Kieli- ja viestintäopintoja integroidaan koulutusohjelman substanssiaineisiin (opintojaksoihin) yhteistyössä opintojakson vastuuopettajan kanssa.</w:t>
      </w:r>
    </w:p>
    <w:p w14:paraId="1F7224FD" w14:textId="77777777" w:rsidR="00D55E57" w:rsidRDefault="00D55E57" w:rsidP="00D55E57">
      <w:pPr>
        <w:pStyle w:val="ListParagraph"/>
        <w:numPr>
          <w:ilvl w:val="0"/>
          <w:numId w:val="1"/>
        </w:numPr>
      </w:pPr>
      <w:r w:rsidRPr="00D55E57">
        <w:t>Suomen kielen ja kulttuurin koulutustarjontaa Suomen ulkopuolelta tuleville opiskelijoille kasvatetaan työllistymisedellytysten parantamiseksi. Kieliopetusta tehostetaan sekä saapuville että lähteville vaihto-opiskelijoille niin liikkuvuuden kuin kansainvälisen tutkinto-opiskelijarekrytoinnin edistämiseksi</w:t>
      </w:r>
      <w:r>
        <w:t xml:space="preserve"> </w:t>
      </w:r>
      <w:r w:rsidRPr="00B94E41">
        <w:t>(hallituksen päätös 28.8.2013/9§).</w:t>
      </w:r>
    </w:p>
    <w:p w14:paraId="1F7224FE" w14:textId="77777777" w:rsidR="00BF380B" w:rsidRDefault="00BF380B" w:rsidP="00BF380B">
      <w:pPr>
        <w:pStyle w:val="ListParagraph"/>
        <w:numPr>
          <w:ilvl w:val="0"/>
          <w:numId w:val="1"/>
        </w:numPr>
      </w:pPr>
      <w:r>
        <w:t>Vie</w:t>
      </w:r>
      <w:r w:rsidRPr="00BF380B">
        <w:t>raskielis</w:t>
      </w:r>
      <w:r>
        <w:t>et</w:t>
      </w:r>
      <w:r w:rsidRPr="00BF380B">
        <w:t xml:space="preserve"> koulutusohjelm</w:t>
      </w:r>
      <w:r>
        <w:t>at toteutetaan</w:t>
      </w:r>
      <w:r w:rsidRPr="00BF380B">
        <w:t xml:space="preserve"> pääasiassa monikulttuurisina ryhminä, jossa ulkomaiset opiskelijat opiskelevat yhdessä suomalaisten opiskelijoiden kanssa. Koulutustarjonnassa ei ole päällekkäisiä suomen- ja englanninkielisiä kokonaisuuksia</w:t>
      </w:r>
      <w:r>
        <w:t xml:space="preserve"> </w:t>
      </w:r>
      <w:r w:rsidRPr="00B94E41">
        <w:t>(hallituksen päätös 28.8.2013/9§).</w:t>
      </w:r>
    </w:p>
    <w:p w14:paraId="1F7224FF" w14:textId="77777777" w:rsidR="00D55E57" w:rsidRDefault="00B94E41" w:rsidP="00D55E57">
      <w:pPr>
        <w:pStyle w:val="ListParagraph"/>
        <w:numPr>
          <w:ilvl w:val="0"/>
          <w:numId w:val="1"/>
        </w:numPr>
      </w:pPr>
      <w:r w:rsidRPr="00B94E41">
        <w:t>Yliopiston koulutusohjelmat, niiden sisältö ja rakenteet ovat kansainvälisesti vertailukelpoisia. Yliopisto kerää koulutuksesta kattavasti seurantatietoa ja palautetta vuosittain (iSB, CHE Quest) siten, että tuloksia voidaan vertailla kansainvälisesti. Palautteen perusteella toteutetaan tarvittavia parannuksia</w:t>
      </w:r>
      <w:r>
        <w:t xml:space="preserve"> </w:t>
      </w:r>
      <w:r w:rsidRPr="00B94E41">
        <w:t>(hallituksen päätös 28.8.2013/9§).</w:t>
      </w:r>
    </w:p>
    <w:sectPr w:rsidR="00D55E57" w:rsidSect="00253BE6">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30A12"/>
    <w:multiLevelType w:val="hybridMultilevel"/>
    <w:tmpl w:val="16B464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F240AD7"/>
    <w:multiLevelType w:val="hybridMultilevel"/>
    <w:tmpl w:val="1D7A36D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nsid w:val="6199751C"/>
    <w:multiLevelType w:val="hybridMultilevel"/>
    <w:tmpl w:val="898E88D4"/>
    <w:lvl w:ilvl="0" w:tplc="56986906">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B2"/>
    <w:rsid w:val="00010670"/>
    <w:rsid w:val="00020151"/>
    <w:rsid w:val="00056711"/>
    <w:rsid w:val="000621AE"/>
    <w:rsid w:val="00073111"/>
    <w:rsid w:val="000732C5"/>
    <w:rsid w:val="000848FF"/>
    <w:rsid w:val="000E1BF4"/>
    <w:rsid w:val="00111B2F"/>
    <w:rsid w:val="001312CE"/>
    <w:rsid w:val="001644D9"/>
    <w:rsid w:val="001937EF"/>
    <w:rsid w:val="001C18DE"/>
    <w:rsid w:val="001D2CEE"/>
    <w:rsid w:val="001E1668"/>
    <w:rsid w:val="001E4D64"/>
    <w:rsid w:val="002166D1"/>
    <w:rsid w:val="002176D0"/>
    <w:rsid w:val="002529C6"/>
    <w:rsid w:val="00253BE6"/>
    <w:rsid w:val="0026774C"/>
    <w:rsid w:val="00270BCD"/>
    <w:rsid w:val="00294DC8"/>
    <w:rsid w:val="002962FD"/>
    <w:rsid w:val="002A28C9"/>
    <w:rsid w:val="002B3E15"/>
    <w:rsid w:val="002B5B29"/>
    <w:rsid w:val="0035107F"/>
    <w:rsid w:val="0037600A"/>
    <w:rsid w:val="003B14E9"/>
    <w:rsid w:val="003B509B"/>
    <w:rsid w:val="00421081"/>
    <w:rsid w:val="00432EB5"/>
    <w:rsid w:val="00442409"/>
    <w:rsid w:val="00472210"/>
    <w:rsid w:val="00473269"/>
    <w:rsid w:val="00474DF6"/>
    <w:rsid w:val="004C7C1B"/>
    <w:rsid w:val="00505F23"/>
    <w:rsid w:val="00526029"/>
    <w:rsid w:val="005A2811"/>
    <w:rsid w:val="005C608F"/>
    <w:rsid w:val="005D6C1A"/>
    <w:rsid w:val="005E71EE"/>
    <w:rsid w:val="0064607F"/>
    <w:rsid w:val="006641BC"/>
    <w:rsid w:val="00671FCD"/>
    <w:rsid w:val="00676AFA"/>
    <w:rsid w:val="00691E53"/>
    <w:rsid w:val="00692534"/>
    <w:rsid w:val="006D35F9"/>
    <w:rsid w:val="00703093"/>
    <w:rsid w:val="00713BDC"/>
    <w:rsid w:val="00720E13"/>
    <w:rsid w:val="00744FB8"/>
    <w:rsid w:val="00745528"/>
    <w:rsid w:val="00765C10"/>
    <w:rsid w:val="007C5D6D"/>
    <w:rsid w:val="007C76BC"/>
    <w:rsid w:val="007E29CD"/>
    <w:rsid w:val="00870DB3"/>
    <w:rsid w:val="008851CB"/>
    <w:rsid w:val="00885ECA"/>
    <w:rsid w:val="00894BF9"/>
    <w:rsid w:val="008A5436"/>
    <w:rsid w:val="008B34A4"/>
    <w:rsid w:val="008C5CD7"/>
    <w:rsid w:val="008D16A7"/>
    <w:rsid w:val="008D7830"/>
    <w:rsid w:val="008E097C"/>
    <w:rsid w:val="008E124E"/>
    <w:rsid w:val="008F06DF"/>
    <w:rsid w:val="00911DC6"/>
    <w:rsid w:val="00915CDB"/>
    <w:rsid w:val="0094717C"/>
    <w:rsid w:val="009536AF"/>
    <w:rsid w:val="0095610B"/>
    <w:rsid w:val="00961900"/>
    <w:rsid w:val="00990097"/>
    <w:rsid w:val="00A00CC1"/>
    <w:rsid w:val="00A654B6"/>
    <w:rsid w:val="00A9400B"/>
    <w:rsid w:val="00AA3A93"/>
    <w:rsid w:val="00AB2391"/>
    <w:rsid w:val="00AB5C39"/>
    <w:rsid w:val="00AC3AC8"/>
    <w:rsid w:val="00AE0E0F"/>
    <w:rsid w:val="00B033CA"/>
    <w:rsid w:val="00B40FAC"/>
    <w:rsid w:val="00B429CC"/>
    <w:rsid w:val="00B5176A"/>
    <w:rsid w:val="00B84737"/>
    <w:rsid w:val="00B939C8"/>
    <w:rsid w:val="00B94E41"/>
    <w:rsid w:val="00B96530"/>
    <w:rsid w:val="00BD2937"/>
    <w:rsid w:val="00BF380B"/>
    <w:rsid w:val="00BF5F6D"/>
    <w:rsid w:val="00C00FDC"/>
    <w:rsid w:val="00C20057"/>
    <w:rsid w:val="00C6226F"/>
    <w:rsid w:val="00C86100"/>
    <w:rsid w:val="00C866E1"/>
    <w:rsid w:val="00C878FD"/>
    <w:rsid w:val="00CB2940"/>
    <w:rsid w:val="00CC2E29"/>
    <w:rsid w:val="00CD025F"/>
    <w:rsid w:val="00D252CC"/>
    <w:rsid w:val="00D26896"/>
    <w:rsid w:val="00D441CF"/>
    <w:rsid w:val="00D44331"/>
    <w:rsid w:val="00D55E57"/>
    <w:rsid w:val="00D70D6D"/>
    <w:rsid w:val="00DE5628"/>
    <w:rsid w:val="00DE7207"/>
    <w:rsid w:val="00E23965"/>
    <w:rsid w:val="00E46BD4"/>
    <w:rsid w:val="00E63666"/>
    <w:rsid w:val="00E92EB2"/>
    <w:rsid w:val="00EC63BD"/>
    <w:rsid w:val="00F0390F"/>
    <w:rsid w:val="00F45082"/>
    <w:rsid w:val="00F67D89"/>
    <w:rsid w:val="00FA3F96"/>
    <w:rsid w:val="00FF36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71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07F"/>
    <w:pPr>
      <w:ind w:left="720"/>
      <w:contextualSpacing/>
    </w:pPr>
  </w:style>
  <w:style w:type="paragraph" w:customStyle="1" w:styleId="Default">
    <w:name w:val="Default"/>
    <w:rsid w:val="005A281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B34A4"/>
    <w:rPr>
      <w:color w:val="0000FF" w:themeColor="hyperlink"/>
      <w:u w:val="single"/>
    </w:rPr>
  </w:style>
  <w:style w:type="character" w:customStyle="1" w:styleId="Heading1Char">
    <w:name w:val="Heading 1 Char"/>
    <w:basedOn w:val="DefaultParagraphFont"/>
    <w:link w:val="Heading1"/>
    <w:uiPriority w:val="9"/>
    <w:rsid w:val="0094717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53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BE6"/>
    <w:rPr>
      <w:rFonts w:ascii="Tahoma" w:hAnsi="Tahoma" w:cs="Tahoma"/>
      <w:sz w:val="16"/>
      <w:szCs w:val="16"/>
    </w:rPr>
  </w:style>
  <w:style w:type="paragraph" w:customStyle="1" w:styleId="s18">
    <w:name w:val="s18"/>
    <w:basedOn w:val="Normal"/>
    <w:rsid w:val="00BF380B"/>
    <w:pPr>
      <w:spacing w:before="100" w:beforeAutospacing="1" w:after="100" w:afterAutospacing="1" w:line="240" w:lineRule="auto"/>
    </w:pPr>
    <w:rPr>
      <w:rFonts w:ascii="Times New Roman" w:hAnsi="Times New Roman" w:cs="Times New Roman"/>
      <w:sz w:val="24"/>
      <w:szCs w:val="24"/>
      <w:lang w:eastAsia="fi-FI"/>
    </w:rPr>
  </w:style>
  <w:style w:type="character" w:customStyle="1" w:styleId="s11">
    <w:name w:val="s11"/>
    <w:basedOn w:val="DefaultParagraphFont"/>
    <w:rsid w:val="00BF3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71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07F"/>
    <w:pPr>
      <w:ind w:left="720"/>
      <w:contextualSpacing/>
    </w:pPr>
  </w:style>
  <w:style w:type="paragraph" w:customStyle="1" w:styleId="Default">
    <w:name w:val="Default"/>
    <w:rsid w:val="005A281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B34A4"/>
    <w:rPr>
      <w:color w:val="0000FF" w:themeColor="hyperlink"/>
      <w:u w:val="single"/>
    </w:rPr>
  </w:style>
  <w:style w:type="character" w:customStyle="1" w:styleId="Heading1Char">
    <w:name w:val="Heading 1 Char"/>
    <w:basedOn w:val="DefaultParagraphFont"/>
    <w:link w:val="Heading1"/>
    <w:uiPriority w:val="9"/>
    <w:rsid w:val="0094717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53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BE6"/>
    <w:rPr>
      <w:rFonts w:ascii="Tahoma" w:hAnsi="Tahoma" w:cs="Tahoma"/>
      <w:sz w:val="16"/>
      <w:szCs w:val="16"/>
    </w:rPr>
  </w:style>
  <w:style w:type="paragraph" w:customStyle="1" w:styleId="s18">
    <w:name w:val="s18"/>
    <w:basedOn w:val="Normal"/>
    <w:rsid w:val="00BF380B"/>
    <w:pPr>
      <w:spacing w:before="100" w:beforeAutospacing="1" w:after="100" w:afterAutospacing="1" w:line="240" w:lineRule="auto"/>
    </w:pPr>
    <w:rPr>
      <w:rFonts w:ascii="Times New Roman" w:hAnsi="Times New Roman" w:cs="Times New Roman"/>
      <w:sz w:val="24"/>
      <w:szCs w:val="24"/>
      <w:lang w:eastAsia="fi-FI"/>
    </w:rPr>
  </w:style>
  <w:style w:type="character" w:customStyle="1" w:styleId="s11">
    <w:name w:val="s11"/>
    <w:basedOn w:val="DefaultParagraphFont"/>
    <w:rsid w:val="00BF3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4661">
      <w:bodyDiv w:val="1"/>
      <w:marLeft w:val="0"/>
      <w:marRight w:val="0"/>
      <w:marTop w:val="0"/>
      <w:marBottom w:val="0"/>
      <w:divBdr>
        <w:top w:val="none" w:sz="0" w:space="0" w:color="auto"/>
        <w:left w:val="none" w:sz="0" w:space="0" w:color="auto"/>
        <w:bottom w:val="none" w:sz="0" w:space="0" w:color="auto"/>
        <w:right w:val="none" w:sz="0" w:space="0" w:color="auto"/>
      </w:divBdr>
    </w:div>
    <w:div w:id="450323803">
      <w:bodyDiv w:val="1"/>
      <w:marLeft w:val="0"/>
      <w:marRight w:val="0"/>
      <w:marTop w:val="0"/>
      <w:marBottom w:val="0"/>
      <w:divBdr>
        <w:top w:val="none" w:sz="0" w:space="0" w:color="auto"/>
        <w:left w:val="none" w:sz="0" w:space="0" w:color="auto"/>
        <w:bottom w:val="none" w:sz="0" w:space="0" w:color="auto"/>
        <w:right w:val="none" w:sz="0" w:space="0" w:color="auto"/>
      </w:divBdr>
    </w:div>
    <w:div w:id="993485861">
      <w:bodyDiv w:val="1"/>
      <w:marLeft w:val="0"/>
      <w:marRight w:val="0"/>
      <w:marTop w:val="0"/>
      <w:marBottom w:val="0"/>
      <w:divBdr>
        <w:top w:val="none" w:sz="0" w:space="0" w:color="auto"/>
        <w:left w:val="none" w:sz="0" w:space="0" w:color="auto"/>
        <w:bottom w:val="none" w:sz="0" w:space="0" w:color="auto"/>
        <w:right w:val="none" w:sz="0" w:space="0" w:color="auto"/>
      </w:divBdr>
    </w:div>
    <w:div w:id="994529131">
      <w:bodyDiv w:val="1"/>
      <w:marLeft w:val="0"/>
      <w:marRight w:val="0"/>
      <w:marTop w:val="0"/>
      <w:marBottom w:val="0"/>
      <w:divBdr>
        <w:top w:val="none" w:sz="0" w:space="0" w:color="auto"/>
        <w:left w:val="none" w:sz="0" w:space="0" w:color="auto"/>
        <w:bottom w:val="none" w:sz="0" w:space="0" w:color="auto"/>
        <w:right w:val="none" w:sz="0" w:space="0" w:color="auto"/>
      </w:divBdr>
    </w:div>
    <w:div w:id="1076591486">
      <w:bodyDiv w:val="1"/>
      <w:marLeft w:val="0"/>
      <w:marRight w:val="0"/>
      <w:marTop w:val="0"/>
      <w:marBottom w:val="0"/>
      <w:divBdr>
        <w:top w:val="none" w:sz="0" w:space="0" w:color="auto"/>
        <w:left w:val="none" w:sz="0" w:space="0" w:color="auto"/>
        <w:bottom w:val="none" w:sz="0" w:space="0" w:color="auto"/>
        <w:right w:val="none" w:sz="0" w:space="0" w:color="auto"/>
      </w:divBdr>
    </w:div>
    <w:div w:id="1368601053">
      <w:bodyDiv w:val="1"/>
      <w:marLeft w:val="0"/>
      <w:marRight w:val="0"/>
      <w:marTop w:val="0"/>
      <w:marBottom w:val="0"/>
      <w:divBdr>
        <w:top w:val="none" w:sz="0" w:space="0" w:color="auto"/>
        <w:left w:val="none" w:sz="0" w:space="0" w:color="auto"/>
        <w:bottom w:val="none" w:sz="0" w:space="0" w:color="auto"/>
        <w:right w:val="none" w:sz="0" w:space="0" w:color="auto"/>
      </w:divBdr>
    </w:div>
    <w:div w:id="1409693366">
      <w:bodyDiv w:val="1"/>
      <w:marLeft w:val="0"/>
      <w:marRight w:val="0"/>
      <w:marTop w:val="0"/>
      <w:marBottom w:val="0"/>
      <w:divBdr>
        <w:top w:val="none" w:sz="0" w:space="0" w:color="auto"/>
        <w:left w:val="none" w:sz="0" w:space="0" w:color="auto"/>
        <w:bottom w:val="none" w:sz="0" w:space="0" w:color="auto"/>
        <w:right w:val="none" w:sz="0" w:space="0" w:color="auto"/>
      </w:divBdr>
      <w:divsChild>
        <w:div w:id="280645977">
          <w:marLeft w:val="0"/>
          <w:marRight w:val="0"/>
          <w:marTop w:val="0"/>
          <w:marBottom w:val="0"/>
          <w:divBdr>
            <w:top w:val="none" w:sz="0" w:space="0" w:color="auto"/>
            <w:left w:val="none" w:sz="0" w:space="0" w:color="auto"/>
            <w:bottom w:val="none" w:sz="0" w:space="0" w:color="auto"/>
            <w:right w:val="none" w:sz="0" w:space="0" w:color="auto"/>
          </w:divBdr>
          <w:divsChild>
            <w:div w:id="1821117524">
              <w:marLeft w:val="0"/>
              <w:marRight w:val="0"/>
              <w:marTop w:val="0"/>
              <w:marBottom w:val="0"/>
              <w:divBdr>
                <w:top w:val="none" w:sz="0" w:space="0" w:color="auto"/>
                <w:left w:val="none" w:sz="0" w:space="0" w:color="auto"/>
                <w:bottom w:val="none" w:sz="0" w:space="0" w:color="auto"/>
                <w:right w:val="none" w:sz="0" w:space="0" w:color="auto"/>
              </w:divBdr>
              <w:divsChild>
                <w:div w:id="1976369732">
                  <w:marLeft w:val="450"/>
                  <w:marRight w:val="450"/>
                  <w:marTop w:val="0"/>
                  <w:marBottom w:val="225"/>
                  <w:divBdr>
                    <w:top w:val="none" w:sz="0" w:space="0" w:color="auto"/>
                    <w:left w:val="none" w:sz="0" w:space="0" w:color="auto"/>
                    <w:bottom w:val="none" w:sz="0" w:space="0" w:color="auto"/>
                    <w:right w:val="none" w:sz="0" w:space="0" w:color="auto"/>
                  </w:divBdr>
                </w:div>
              </w:divsChild>
            </w:div>
          </w:divsChild>
        </w:div>
      </w:divsChild>
    </w:div>
    <w:div w:id="16606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minedu.fi/export/sites/default/OPM/Julkaisut/2009/liitteet/tr24.pdf?lang=fi"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y_owner xmlns="7a27955c-8d6e-4ea3-adec-c12b7207bcf6">
      <UserInfo>
        <DisplayName>Tytti Tenhula</DisplayName>
        <AccountId>87</AccountId>
        <AccountType/>
      </UserInfo>
    </oy_owner>
    <oy_keywordsNoteField xmlns="7a27955c-8d6e-4ea3-adec-c12b7207bcf6">
      <Terms xmlns="http://schemas.microsoft.com/office/infopath/2007/PartnerControls">
        <TermInfo xmlns="http://schemas.microsoft.com/office/infopath/2007/PartnerControls">
          <TermName xmlns="http://schemas.microsoft.com/office/infopath/2007/PartnerControls">Opetussuunnitelmatyö</TermName>
          <TermId xmlns="http://schemas.microsoft.com/office/infopath/2007/PartnerControls">ba6a49c4-edb2-4449-8ba4-db357cdb30fa</TermId>
        </TermInfo>
      </Terms>
    </oy_keywordsNoteField>
    <TaxCatchAll xmlns="7a27955c-8d6e-4ea3-adec-c12b7207bcf6">
      <Value>200</Value>
      <Value>217</Value>
    </TaxCatchAll>
    <oy_departmentNoteField xmlns="b720e6ba-4909-46bc-a58b-a615f636237f">
      <Terms xmlns="http://schemas.microsoft.com/office/infopath/2007/PartnerControls">
        <TermInfo xmlns="http://schemas.microsoft.com/office/infopath/2007/PartnerControls">
          <TermName xmlns="http://schemas.microsoft.com/office/infopath/2007/PartnerControls">2409236 Strateginen suunnittelu ja kehittäminen</TermName>
          <TermId xmlns="http://schemas.microsoft.com/office/infopath/2007/PartnerControls">71b6c807-be76-41dc-bdd5-213088c81ce3</TermId>
        </TermInfo>
      </Terms>
    </oy_departmentNoteField>
    <oy_subjectNoteField xmlns="7a27955c-8d6e-4ea3-adec-c12b7207bcf6">
      <Terms xmlns="http://schemas.microsoft.com/office/infopath/2007/PartnerControls"/>
    </oy_subjectNote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hjeen liitetiedosto" ma:contentTypeID="0x010100E2C66806664B437490F488AF34B7AFF600BC774A1D3665C24690F2F9AE8E5A2357" ma:contentTypeVersion="5" ma:contentTypeDescription="Luo uusi asiakirja." ma:contentTypeScope="" ma:versionID="d3c78d90c36f060607b01d0acceecf22">
  <xsd:schema xmlns:xsd="http://www.w3.org/2001/XMLSchema" xmlns:xs="http://www.w3.org/2001/XMLSchema" xmlns:p="http://schemas.microsoft.com/office/2006/metadata/properties" xmlns:ns2="7a27955c-8d6e-4ea3-adec-c12b7207bcf6" xmlns:ns3="b720e6ba-4909-46bc-a58b-a615f636237f" targetNamespace="http://schemas.microsoft.com/office/2006/metadata/properties" ma:root="true" ma:fieldsID="12905bc1275ff15df883d9e64549c61e" ns2:_="" ns3:_="">
    <xsd:import namespace="7a27955c-8d6e-4ea3-adec-c12b7207bcf6"/>
    <xsd:import namespace="b720e6ba-4909-46bc-a58b-a615f636237f"/>
    <xsd:element name="properties">
      <xsd:complexType>
        <xsd:sequence>
          <xsd:element name="documentManagement">
            <xsd:complexType>
              <xsd:all>
                <xsd:element ref="ns2:oy_subjectNoteField" minOccurs="0"/>
                <xsd:element ref="ns2:TaxCatchAll" minOccurs="0"/>
                <xsd:element ref="ns2:TaxCatchAllLabel" minOccurs="0"/>
                <xsd:element ref="ns2:oy_keywordsNoteField" minOccurs="0"/>
                <xsd:element ref="ns3:oy_departmentNoteField" minOccurs="0"/>
                <xsd:element ref="ns2:oy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7955c-8d6e-4ea3-adec-c12b7207bcf6" elementFormDefault="qualified">
    <xsd:import namespace="http://schemas.microsoft.com/office/2006/documentManagement/types"/>
    <xsd:import namespace="http://schemas.microsoft.com/office/infopath/2007/PartnerControls"/>
    <xsd:element name="oy_subjectNoteField" ma:index="8" nillable="true" ma:taxonomy="true" ma:internalName="oy_subjectNoteField" ma:taxonomyFieldName="oy_subject" ma:displayName="Aihe" ma:default="" ma:fieldId="{c407929f-a524-42cc-bf06-5b05f8efebf9}" ma:taxonomyMulti="true" ma:sspId="c8fedd44-943b-4f0e-a875-3874e0e1dcdb" ma:termSetId="0731efc9-d48d-42b3-91e5-2d662b8cb9b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53e2953-54b6-492d-97eb-1a39a348f186}" ma:internalName="TaxCatchAll" ma:showField="CatchAllData"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3e2953-54b6-492d-97eb-1a39a348f186}" ma:internalName="TaxCatchAllLabel" ma:readOnly="true" ma:showField="CatchAllDataLabel"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oy_keywordsNoteField" ma:index="12" ma:taxonomy="true" ma:internalName="oy_keywordsNoteField" ma:taxonomyFieldName="oy_keywords" ma:displayName="Asiasanat" ma:default="" ma:fieldId="{07274a43-d5db-47bf-b71d-0e93fd3a25da}" ma:taxonomyMulti="true" ma:sspId="c8fedd44-943b-4f0e-a875-3874e0e1dcdb" ma:termSetId="09fe38f4-9159-4e18-a4ed-e533276758f5" ma:anchorId="00000000-0000-0000-0000-000000000000" ma:open="false" ma:isKeyword="false">
      <xsd:complexType>
        <xsd:sequence>
          <xsd:element ref="pc:Terms" minOccurs="0" maxOccurs="1"/>
        </xsd:sequence>
      </xsd:complexType>
    </xsd:element>
    <xsd:element name="oy_owner" ma:index="16" ma:displayName="Omistaja" ma:SharePointGroup="0" ma:internalName="oy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0e6ba-4909-46bc-a58b-a615f636237f" elementFormDefault="qualified">
    <xsd:import namespace="http://schemas.microsoft.com/office/2006/documentManagement/types"/>
    <xsd:import namespace="http://schemas.microsoft.com/office/infopath/2007/PartnerControls"/>
    <xsd:element name="oy_departmentNoteField" ma:index="14" ma:taxonomy="true" ma:internalName="oy_departmentNoteField" ma:taxonomyFieldName="oy_department" ma:displayName="Yksikkö" ma:fieldId="{914c763d-1adc-4e6f-b78a-85ec05d9d601}" ma:taxonomyMulti="true" ma:sspId="c8fedd44-943b-4f0e-a875-3874e0e1dcdb" ma:termSetId="71146231-2ee0-4c23-83da-d63540f64c7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52916-1FD9-42FB-9086-65624C9475B8}">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b720e6ba-4909-46bc-a58b-a615f636237f"/>
    <ds:schemaRef ds:uri="7a27955c-8d6e-4ea3-adec-c12b7207bcf6"/>
  </ds:schemaRefs>
</ds:datastoreItem>
</file>

<file path=customXml/itemProps2.xml><?xml version="1.0" encoding="utf-8"?>
<ds:datastoreItem xmlns:ds="http://schemas.openxmlformats.org/officeDocument/2006/customXml" ds:itemID="{CCD699DE-53C6-4FFC-AB53-2AE124C223C0}">
  <ds:schemaRefs>
    <ds:schemaRef ds:uri="http://schemas.microsoft.com/sharepoint/v3/contenttype/forms"/>
  </ds:schemaRefs>
</ds:datastoreItem>
</file>

<file path=customXml/itemProps3.xml><?xml version="1.0" encoding="utf-8"?>
<ds:datastoreItem xmlns:ds="http://schemas.openxmlformats.org/officeDocument/2006/customXml" ds:itemID="{88307CDC-384E-440C-B6B3-3BD68BF6F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7955c-8d6e-4ea3-adec-c12b7207bcf6"/>
    <ds:schemaRef ds:uri="b720e6ba-4909-46bc-a58b-a615f6362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6BED6-A93B-4083-A997-CFD9D093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6872</Characters>
  <Application>Microsoft Office Word</Application>
  <DocSecurity>4</DocSecurity>
  <Lines>57</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Oulun yliopiston opetussuunnitelmatyön periaatteet 2015</vt:lpstr>
      <vt:lpstr/>
    </vt:vector>
  </TitlesOfParts>
  <Company>Oulun yliopisto</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Oulun yliopiston opetussuunnitelmatyön periaatteet 2015</dc:title>
  <dc:creator>Tytti Tenhula</dc:creator>
  <cp:lastModifiedBy>Minna Vanhatalo</cp:lastModifiedBy>
  <cp:revision>2</cp:revision>
  <cp:lastPrinted>2013-05-30T13:00:00Z</cp:lastPrinted>
  <dcterms:created xsi:type="dcterms:W3CDTF">2014-03-13T08:18:00Z</dcterms:created>
  <dcterms:modified xsi:type="dcterms:W3CDTF">2014-03-13T08:18:00Z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0x010100E2C66806664B437490F488AF34B7AFF600BC774A1D3665C24690F2F9AE8E5A2357</vt:lpwstr>
  </property>
  <property fmtid="{D5CDD505-2E9C-101B-9397-08002B2CF9AE}" pid="3" name="oy_department">
    <vt:lpwstr>200;#2409236 Strateginen suunnittelu ja kehittäminen|71b6c807-be76-41dc-bdd5-213088c81ce3</vt:lpwstr>
  </property>
  <property fmtid="{D5CDD505-2E9C-101B-9397-08002B2CF9AE}" pid="4" name="oy_keywords">
    <vt:lpwstr>217;#Opetussuunnitelmatyö|ba6a49c4-edb2-4449-8ba4-db357cdb30fa</vt:lpwstr>
  </property>
  <property fmtid="{D5CDD505-2E9C-101B-9397-08002B2CF9AE}" pid="5" name="oy_subject">
    <vt:lpwstr/>
  </property>
</Properties>
</file>