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rPr/>
      </w:pPr>
      <w:bookmarkStart w:colFirst="0" w:colLast="0" w:name="_gjdgxs" w:id="0"/>
      <w:bookmarkEnd w:id="0"/>
      <w:r w:rsidDel="00000000" w:rsidR="00000000" w:rsidRPr="00000000">
        <w:rPr>
          <w:rtl w:val="0"/>
        </w:rPr>
        <w:t xml:space="preserve">The University of Oulu Guidelines on Research, Development and Innovation (RDI) during the State of Emergency </w:t>
      </w:r>
    </w:p>
    <w:p w:rsidR="00000000" w:rsidDel="00000000" w:rsidP="00000000" w:rsidRDefault="00000000" w:rsidRPr="00000000" w14:paraId="00000002">
      <w:pPr>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24.3.2020, these guidelines will be amended and updated when needed </w:t>
      </w:r>
    </w:p>
    <w:p w:rsidR="00000000" w:rsidDel="00000000" w:rsidP="00000000" w:rsidRDefault="00000000" w:rsidRPr="00000000" w14:paraId="00000003">
      <w:pPr>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04">
      <w:pPr>
        <w:rPr/>
      </w:pPr>
      <w:r w:rsidDel="00000000" w:rsidR="00000000" w:rsidRPr="00000000">
        <w:rPr>
          <w:rFonts w:ascii="Calibri" w:cs="Calibri" w:eastAsia="Calibri" w:hAnsi="Calibri"/>
          <w:sz w:val="24"/>
          <w:szCs w:val="24"/>
          <w:highlight w:val="white"/>
          <w:rtl w:val="0"/>
        </w:rPr>
        <w:t xml:space="preserve">Work tasks or parts of larger sets of tasks, which one is able to execute remotely, may not be done in the premises of the university.  Please refer to the guideline in Patio: </w:t>
      </w:r>
      <w:hyperlink r:id="rId6">
        <w:r w:rsidDel="00000000" w:rsidR="00000000" w:rsidRPr="00000000">
          <w:rPr>
            <w:rFonts w:ascii="Calibri" w:cs="Calibri" w:eastAsia="Calibri" w:hAnsi="Calibri"/>
            <w:color w:val="1155cc"/>
            <w:sz w:val="24"/>
            <w:szCs w:val="24"/>
            <w:u w:val="single"/>
            <w:rtl w:val="0"/>
          </w:rPr>
          <w:t xml:space="preserve">Detailed regulations on working at University premises during exceptional circumstances 18.3.2020-13.4.2020</w:t>
        </w:r>
      </w:hyperlink>
      <w:r w:rsidDel="00000000" w:rsidR="00000000" w:rsidRPr="00000000">
        <w:rPr>
          <w:rFonts w:ascii="Calibri" w:cs="Calibri" w:eastAsia="Calibri" w:hAnsi="Calibri"/>
          <w:sz w:val="24"/>
          <w:szCs w:val="24"/>
          <w:highlight w:val="white"/>
          <w:rtl w:val="0"/>
        </w:rPr>
        <w:t xml:space="preserve">. </w:t>
      </w:r>
      <w:r w:rsidDel="00000000" w:rsidR="00000000" w:rsidRPr="00000000">
        <w:rPr>
          <w:rtl w:val="0"/>
        </w:rPr>
      </w:r>
    </w:p>
    <w:p w:rsidR="00000000" w:rsidDel="00000000" w:rsidP="00000000" w:rsidRDefault="00000000" w:rsidRPr="00000000" w14:paraId="00000005">
      <w:pPr>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06">
      <w:pPr>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Work in the premises of the university is allowed in order to secure critical RDI activities:  in which case an interruption may be of critical significance to the upholding of important functions, long-term time series, projects, PhD thesis or for research collaboration. See:</w:t>
      </w:r>
    </w:p>
    <w:p w:rsidR="00000000" w:rsidDel="00000000" w:rsidP="00000000" w:rsidRDefault="00000000" w:rsidRPr="00000000" w14:paraId="00000007">
      <w:pPr>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Appendix 1 Table with guidelines on interpreting the critical nature of RDI activities.</w:t>
      </w:r>
    </w:p>
    <w:p w:rsidR="00000000" w:rsidDel="00000000" w:rsidP="00000000" w:rsidRDefault="00000000" w:rsidRPr="00000000" w14:paraId="00000008">
      <w:pPr>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09">
      <w:pPr>
        <w:rPr>
          <w:rFonts w:ascii="Calibri" w:cs="Calibri" w:eastAsia="Calibri" w:hAnsi="Calibri"/>
          <w:sz w:val="24"/>
          <w:szCs w:val="24"/>
        </w:rPr>
      </w:pPr>
      <w:r w:rsidDel="00000000" w:rsidR="00000000" w:rsidRPr="00000000">
        <w:rPr>
          <w:rFonts w:ascii="Calibri" w:cs="Calibri" w:eastAsia="Calibri" w:hAnsi="Calibri"/>
          <w:sz w:val="24"/>
          <w:szCs w:val="24"/>
          <w:highlight w:val="white"/>
          <w:rtl w:val="0"/>
        </w:rPr>
        <w:t xml:space="preserve">Permit Process: Work at the University requires the Research Unit Leader / Dean to assess the critical nature of the research and to assign a permit in line with the following categories of tasks:  </w:t>
      </w:r>
      <w:r w:rsidDel="00000000" w:rsidR="00000000" w:rsidRPr="00000000">
        <w:rPr>
          <w:rtl w:val="0"/>
        </w:rPr>
      </w:r>
    </w:p>
    <w:p w:rsidR="00000000" w:rsidDel="00000000" w:rsidP="00000000" w:rsidRDefault="00000000" w:rsidRPr="00000000" w14:paraId="0000000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hyperlink w:anchor="_30j0zll">
        <w:r w:rsidDel="00000000" w:rsidR="00000000" w:rsidRPr="00000000">
          <w:rPr>
            <w:rFonts w:ascii="Calibri" w:cs="Calibri" w:eastAsia="Calibri" w:hAnsi="Calibri"/>
            <w:b w:val="0"/>
            <w:i w:val="0"/>
            <w:smallCaps w:val="0"/>
            <w:strike w:val="0"/>
            <w:color w:val="1155cc"/>
            <w:sz w:val="24"/>
            <w:szCs w:val="24"/>
            <w:u w:val="single"/>
            <w:shd w:fill="auto" w:val="clear"/>
            <w:vertAlign w:val="baseline"/>
            <w:rtl w:val="0"/>
          </w:rPr>
          <w:t xml:space="preserve">Appendix 1</w:t>
        </w:r>
      </w:hyperlink>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 </w:t>
      </w:r>
      <w:r w:rsidDel="00000000" w:rsidR="00000000" w:rsidRPr="00000000">
        <w:rPr>
          <w:rFonts w:ascii="Calibri" w:cs="Calibri" w:eastAsia="Calibri" w:hAnsi="Calibri"/>
          <w:b w:val="1"/>
          <w:i w:val="0"/>
          <w:smallCaps w:val="0"/>
          <w:strike w:val="0"/>
          <w:color w:val="76923c"/>
          <w:sz w:val="24"/>
          <w:szCs w:val="24"/>
          <w:highlight w:val="white"/>
          <w:u w:val="none"/>
          <w:vertAlign w:val="baseline"/>
          <w:rtl w:val="0"/>
        </w:rPr>
        <w:t xml:space="preserve">tasks marked with green</w:t>
      </w: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 the assessment is made and the permit is assigned by the Research Unit Leader (RUL) (if needed on proposal by the Line Manager), the RUL notifies of his decision to the Dean/ Specialised Research Unit Leader. In the case of University Level Research Infrastructure Units, their Directors will make the decision and assign permits (if needed on proposal by the Line Manager). </w:t>
      </w:r>
      <w:r w:rsidDel="00000000" w:rsidR="00000000" w:rsidRPr="00000000">
        <w:rPr>
          <w:rtl w:val="0"/>
        </w:rPr>
      </w:r>
    </w:p>
    <w:p w:rsidR="00000000" w:rsidDel="00000000" w:rsidP="00000000" w:rsidRDefault="00000000" w:rsidRPr="00000000" w14:paraId="0000000C">
      <w:pPr>
        <w:numPr>
          <w:ilvl w:val="0"/>
          <w:numId w:val="5"/>
        </w:numPr>
        <w:ind w:left="720" w:hanging="360"/>
        <w:rPr/>
      </w:pPr>
      <w:hyperlink w:anchor="_30j0zll">
        <w:r w:rsidDel="00000000" w:rsidR="00000000" w:rsidRPr="00000000">
          <w:rPr>
            <w:rFonts w:ascii="Calibri" w:cs="Calibri" w:eastAsia="Calibri" w:hAnsi="Calibri"/>
            <w:color w:val="1155cc"/>
            <w:sz w:val="24"/>
            <w:szCs w:val="24"/>
            <w:u w:val="single"/>
            <w:shd w:fill="auto" w:val="clear"/>
            <w:rtl w:val="0"/>
          </w:rPr>
          <w:t xml:space="preserve">Appendix</w:t>
        </w:r>
      </w:hyperlink>
      <w:hyperlink w:anchor="_30j0zll">
        <w:r w:rsidDel="00000000" w:rsidR="00000000" w:rsidRPr="00000000">
          <w:rPr>
            <w:rFonts w:ascii="Calibri" w:cs="Calibri" w:eastAsia="Calibri" w:hAnsi="Calibri"/>
            <w:color w:val="1155cc"/>
            <w:sz w:val="24"/>
            <w:szCs w:val="24"/>
            <w:highlight w:val="white"/>
            <w:u w:val="single"/>
            <w:rtl w:val="0"/>
          </w:rPr>
          <w:t xml:space="preserve"> 1</w:t>
        </w:r>
      </w:hyperlink>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b w:val="1"/>
          <w:color w:val="f79646"/>
          <w:sz w:val="24"/>
          <w:szCs w:val="24"/>
          <w:highlight w:val="white"/>
          <w:rtl w:val="0"/>
        </w:rPr>
        <w:t xml:space="preserve">tasks marked with yellow</w:t>
      </w:r>
      <w:r w:rsidDel="00000000" w:rsidR="00000000" w:rsidRPr="00000000">
        <w:rPr>
          <w:rFonts w:ascii="Calibri" w:cs="Calibri" w:eastAsia="Calibri" w:hAnsi="Calibri"/>
          <w:sz w:val="24"/>
          <w:szCs w:val="24"/>
          <w:highlight w:val="white"/>
          <w:rtl w:val="0"/>
        </w:rPr>
        <w:t xml:space="preserve">: the assessment is made by the RUL (if needed on proposal by the Line Manager), the permit is assigned by the Dean/ Specialised Research Unit Leader.</w:t>
      </w:r>
      <w:r w:rsidDel="00000000" w:rsidR="00000000" w:rsidRPr="00000000">
        <w:rPr>
          <w:rtl w:val="0"/>
        </w:rPr>
      </w:r>
    </w:p>
    <w:p w:rsidR="00000000" w:rsidDel="00000000" w:rsidP="00000000" w:rsidRDefault="00000000" w:rsidRPr="00000000" w14:paraId="0000000D">
      <w:pPr>
        <w:numPr>
          <w:ilvl w:val="0"/>
          <w:numId w:val="5"/>
        </w:numPr>
        <w:ind w:left="72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Should you want to define something new into the table on critical research or assign a permit to execute a task marked in </w:t>
      </w:r>
      <w:r w:rsidDel="00000000" w:rsidR="00000000" w:rsidRPr="00000000">
        <w:rPr>
          <w:rFonts w:ascii="Calibri" w:cs="Calibri" w:eastAsia="Calibri" w:hAnsi="Calibri"/>
          <w:b w:val="1"/>
          <w:color w:val="ff0000"/>
          <w:sz w:val="24"/>
          <w:szCs w:val="24"/>
          <w:highlight w:val="white"/>
          <w:rtl w:val="0"/>
        </w:rPr>
        <w:t xml:space="preserve">red</w:t>
      </w:r>
      <w:r w:rsidDel="00000000" w:rsidR="00000000" w:rsidRPr="00000000">
        <w:rPr>
          <w:rFonts w:ascii="Calibri" w:cs="Calibri" w:eastAsia="Calibri" w:hAnsi="Calibri"/>
          <w:sz w:val="24"/>
          <w:szCs w:val="24"/>
          <w:highlight w:val="white"/>
          <w:rtl w:val="0"/>
        </w:rPr>
        <w:t xml:space="preserve">, a proposal is made to the Rector of Research who will make a decision on the permit. </w:t>
      </w:r>
    </w:p>
    <w:p w:rsidR="00000000" w:rsidDel="00000000" w:rsidP="00000000" w:rsidRDefault="00000000" w:rsidRPr="00000000" w14:paraId="0000000E">
      <w:pPr>
        <w:numPr>
          <w:ilvl w:val="0"/>
          <w:numId w:val="5"/>
        </w:numPr>
        <w:ind w:left="72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Information on the persons with assigned permits will be collected through a </w:t>
      </w:r>
      <w:r w:rsidDel="00000000" w:rsidR="00000000" w:rsidRPr="00000000">
        <w:rPr>
          <w:rFonts w:ascii="Calibri" w:cs="Calibri" w:eastAsia="Calibri" w:hAnsi="Calibri"/>
          <w:sz w:val="24"/>
          <w:szCs w:val="24"/>
          <w:highlight w:val="white"/>
          <w:rtl w:val="0"/>
        </w:rPr>
        <w:t xml:space="preserve">form</w:t>
      </w:r>
      <w:r w:rsidDel="00000000" w:rsidR="00000000" w:rsidRPr="00000000">
        <w:rPr>
          <w:rFonts w:ascii="Calibri" w:cs="Calibri" w:eastAsia="Calibri" w:hAnsi="Calibri"/>
          <w:sz w:val="24"/>
          <w:szCs w:val="24"/>
          <w:highlight w:val="white"/>
          <w:rtl w:val="0"/>
        </w:rPr>
        <w:t xml:space="preserve">. Faculties/Special Research Units will decide on how to best collect the information on permits. This task may for instance be assigned to the RUL concerning his/her unit, or to the Dean concerning the entire Faculty. In the Research Units, the person assigning the permits is in charge of collecting and upholding the permit information. The Specialised Research Units will act accordingly. The Operational Team can request the permit assignor to deliver a report on the status regarding permits.  </w:t>
      </w:r>
    </w:p>
    <w:p w:rsidR="00000000" w:rsidDel="00000000" w:rsidP="00000000" w:rsidRDefault="00000000" w:rsidRPr="00000000" w14:paraId="0000000F">
      <w:pPr>
        <w:ind w:left="720"/>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10">
      <w:pPr>
        <w:numPr>
          <w:ilvl w:val="0"/>
          <w:numId w:val="1"/>
        </w:numPr>
        <w:ind w:left="72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The manager should take care of not exceeding the maximal limits of the working spaces, so as not to overload the spaces in breach of the University security guidelines.  </w:t>
      </w:r>
    </w:p>
    <w:p w:rsidR="00000000" w:rsidDel="00000000" w:rsidP="00000000" w:rsidRDefault="00000000" w:rsidRPr="00000000" w14:paraId="00000011">
      <w:pPr>
        <w:numPr>
          <w:ilvl w:val="0"/>
          <w:numId w:val="1"/>
        </w:numPr>
        <w:ind w:left="72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Every manager must take care that the number of persons working in the RDI critical premises does not exceed the number as advised and that if need be the utilization of the spaces is slotted.  The Managers must see to it that work is executed according to the guidelines at all times.    </w:t>
      </w:r>
    </w:p>
    <w:p w:rsidR="00000000" w:rsidDel="00000000" w:rsidP="00000000" w:rsidRDefault="00000000" w:rsidRPr="00000000" w14:paraId="00000012">
      <w:pPr>
        <w:numPr>
          <w:ilvl w:val="0"/>
          <w:numId w:val="1"/>
        </w:numPr>
        <w:ind w:left="72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Persons are allowed to stay in the laboratory or in other premises to conduct critical research only for the necessary time needed, after which work continues remotely.</w:t>
      </w:r>
    </w:p>
    <w:p w:rsidR="00000000" w:rsidDel="00000000" w:rsidP="00000000" w:rsidRDefault="00000000" w:rsidRPr="00000000" w14:paraId="00000013">
      <w:pPr>
        <w:numPr>
          <w:ilvl w:val="0"/>
          <w:numId w:val="1"/>
        </w:numPr>
        <w:ind w:left="720" w:hanging="360"/>
        <w:rPr/>
      </w:pPr>
      <w:r w:rsidDel="00000000" w:rsidR="00000000" w:rsidRPr="00000000">
        <w:rPr>
          <w:rFonts w:ascii="Calibri" w:cs="Calibri" w:eastAsia="Calibri" w:hAnsi="Calibri"/>
          <w:sz w:val="24"/>
          <w:szCs w:val="24"/>
          <w:highlight w:val="white"/>
          <w:rtl w:val="0"/>
        </w:rPr>
        <w:t xml:space="preserve">Persons involved in critical RDI-functions, must have a permit to conduct RDI work at the University. When entering the premises all persons should log in with their personal identification card/flexim.  </w:t>
      </w:r>
      <w:r w:rsidDel="00000000" w:rsidR="00000000" w:rsidRPr="00000000">
        <w:rPr>
          <w:rtl w:val="0"/>
        </w:rPr>
      </w:r>
    </w:p>
    <w:p w:rsidR="00000000" w:rsidDel="00000000" w:rsidP="00000000" w:rsidRDefault="00000000" w:rsidRPr="00000000" w14:paraId="00000014">
      <w:pPr>
        <w:numPr>
          <w:ilvl w:val="0"/>
          <w:numId w:val="1"/>
        </w:numPr>
        <w:ind w:left="72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In every Faculty, Specialised Units and other Units with Critical RDI activities, the number of staff is assessed, and the activities are monitored and evaluated. Reports are submitted upon request and as advised. </w:t>
      </w:r>
    </w:p>
    <w:p w:rsidR="00000000" w:rsidDel="00000000" w:rsidP="00000000" w:rsidRDefault="00000000" w:rsidRPr="00000000" w14:paraId="00000015">
      <w:pPr>
        <w:numPr>
          <w:ilvl w:val="0"/>
          <w:numId w:val="1"/>
        </w:numPr>
        <w:ind w:left="72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If the employee identifies an excess of persons in the premises, he/she must contact the permit assignor or his/her manager. </w:t>
      </w:r>
    </w:p>
    <w:p w:rsidR="00000000" w:rsidDel="00000000" w:rsidP="00000000" w:rsidRDefault="00000000" w:rsidRPr="00000000" w14:paraId="00000016">
      <w:pPr>
        <w:numPr>
          <w:ilvl w:val="0"/>
          <w:numId w:val="1"/>
        </w:numPr>
        <w:ind w:left="72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The University teams on preparedness and operations oversee the execution of all activities and their follow-up, in addition to the upholding of security. </w:t>
      </w:r>
    </w:p>
    <w:p w:rsidR="00000000" w:rsidDel="00000000" w:rsidP="00000000" w:rsidRDefault="00000000" w:rsidRPr="00000000" w14:paraId="00000017">
      <w:pPr>
        <w:numPr>
          <w:ilvl w:val="0"/>
          <w:numId w:val="2"/>
        </w:numPr>
        <w:ind w:left="72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The RDI guidelines concern researchers, including Postdocs and PhD students, and staff in laboratories and Infrastructure Services. </w:t>
      </w:r>
    </w:p>
    <w:p w:rsidR="00000000" w:rsidDel="00000000" w:rsidP="00000000" w:rsidRDefault="00000000" w:rsidRPr="00000000" w14:paraId="00000018">
      <w:pPr>
        <w:numPr>
          <w:ilvl w:val="0"/>
          <w:numId w:val="2"/>
        </w:numPr>
        <w:ind w:left="72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Campus Teaching Staff and University Services follow separate guidelines. </w:t>
      </w:r>
    </w:p>
    <w:p w:rsidR="00000000" w:rsidDel="00000000" w:rsidP="00000000" w:rsidRDefault="00000000" w:rsidRPr="00000000" w14:paraId="00000019">
      <w:pPr>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1A">
      <w:pPr>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Work in the University premises is been assessed as described above. The colour-coded table may be utilized in decision-making (appendix 1). </w:t>
      </w:r>
    </w:p>
    <w:p w:rsidR="00000000" w:rsidDel="00000000" w:rsidP="00000000" w:rsidRDefault="00000000" w:rsidRPr="00000000" w14:paraId="0000001B">
      <w:pPr>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1C">
      <w:pPr>
        <w:rPr/>
      </w:pPr>
      <w:r w:rsidDel="00000000" w:rsidR="00000000" w:rsidRPr="00000000">
        <w:rPr>
          <w:rFonts w:ascii="Calibri" w:cs="Calibri" w:eastAsia="Calibri" w:hAnsi="Calibri"/>
          <w:b w:val="1"/>
          <w:sz w:val="24"/>
          <w:szCs w:val="24"/>
          <w:highlight w:val="white"/>
          <w:rtl w:val="0"/>
        </w:rPr>
        <w:t xml:space="preserve">The Work Permit </w:t>
      </w:r>
      <w:r w:rsidDel="00000000" w:rsidR="00000000" w:rsidRPr="00000000">
        <w:rPr>
          <w:rFonts w:ascii="Calibri" w:cs="Calibri" w:eastAsia="Calibri" w:hAnsi="Calibri"/>
          <w:sz w:val="24"/>
          <w:szCs w:val="24"/>
          <w:highlight w:val="white"/>
          <w:rtl w:val="0"/>
        </w:rPr>
        <w:t xml:space="preserve">includes the following information, which is collected to a table upheld by the assignor.  </w:t>
      </w:r>
      <w:r w:rsidDel="00000000" w:rsidR="00000000" w:rsidRPr="00000000">
        <w:rPr>
          <w:rFonts w:ascii="Calibri" w:cs="Calibri" w:eastAsia="Calibri" w:hAnsi="Calibri"/>
          <w:b w:val="1"/>
          <w:sz w:val="24"/>
          <w:szCs w:val="24"/>
          <w:highlight w:val="white"/>
          <w:rtl w:val="0"/>
        </w:rPr>
        <w:t xml:space="preserve"> </w:t>
      </w:r>
      <w:r w:rsidDel="00000000" w:rsidR="00000000" w:rsidRPr="00000000">
        <w:rPr>
          <w:rtl w:val="0"/>
        </w:rPr>
      </w:r>
    </w:p>
    <w:p w:rsidR="00000000" w:rsidDel="00000000" w:rsidP="00000000" w:rsidRDefault="00000000" w:rsidRPr="00000000" w14:paraId="0000001D">
      <w:pPr>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1E">
      <w:pPr>
        <w:numPr>
          <w:ilvl w:val="0"/>
          <w:numId w:val="4"/>
        </w:numPr>
        <w:ind w:left="72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Name of employee</w:t>
      </w:r>
    </w:p>
    <w:p w:rsidR="00000000" w:rsidDel="00000000" w:rsidP="00000000" w:rsidRDefault="00000000" w:rsidRPr="00000000" w14:paraId="0000001F">
      <w:pPr>
        <w:numPr>
          <w:ilvl w:val="0"/>
          <w:numId w:val="4"/>
        </w:numPr>
        <w:ind w:left="72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Task and reason for permit (using Appendix 1)</w:t>
      </w:r>
    </w:p>
    <w:p w:rsidR="00000000" w:rsidDel="00000000" w:rsidP="00000000" w:rsidRDefault="00000000" w:rsidRPr="00000000" w14:paraId="00000020">
      <w:pPr>
        <w:numPr>
          <w:ilvl w:val="0"/>
          <w:numId w:val="4"/>
        </w:numPr>
        <w:ind w:left="72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Place(s) of work – for the majority of time </w:t>
      </w:r>
    </w:p>
    <w:p w:rsidR="00000000" w:rsidDel="00000000" w:rsidP="00000000" w:rsidRDefault="00000000" w:rsidRPr="00000000" w14:paraId="00000021">
      <w:pPr>
        <w:numPr>
          <w:ilvl w:val="0"/>
          <w:numId w:val="4"/>
        </w:numPr>
        <w:ind w:left="72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Manager</w:t>
      </w:r>
    </w:p>
    <w:p w:rsidR="00000000" w:rsidDel="00000000" w:rsidP="00000000" w:rsidRDefault="00000000" w:rsidRPr="00000000" w14:paraId="00000022">
      <w:pPr>
        <w:numPr>
          <w:ilvl w:val="0"/>
          <w:numId w:val="4"/>
        </w:numPr>
        <w:ind w:left="72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RUL decision (green tasks) or ”yellow” tasks as advised in the guidelines</w:t>
      </w:r>
    </w:p>
    <w:p w:rsidR="00000000" w:rsidDel="00000000" w:rsidP="00000000" w:rsidRDefault="00000000" w:rsidRPr="00000000" w14:paraId="00000023">
      <w:pPr>
        <w:numPr>
          <w:ilvl w:val="0"/>
          <w:numId w:val="4"/>
        </w:numPr>
        <w:ind w:left="72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The approval by the Dean/ Special Research Unit Leader/ University Level Infrastructure Director, as advised in the guideline. </w:t>
      </w:r>
    </w:p>
    <w:p w:rsidR="00000000" w:rsidDel="00000000" w:rsidP="00000000" w:rsidRDefault="00000000" w:rsidRPr="00000000" w14:paraId="00000024">
      <w:pPr>
        <w:numPr>
          <w:ilvl w:val="0"/>
          <w:numId w:val="4"/>
        </w:numPr>
        <w:ind w:left="72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In exceptional cases the proposal and permit assignment is to be directed to the Rector for Research.</w:t>
      </w:r>
    </w:p>
    <w:p w:rsidR="00000000" w:rsidDel="00000000" w:rsidP="00000000" w:rsidRDefault="00000000" w:rsidRPr="00000000" w14:paraId="00000025">
      <w:pPr>
        <w:numPr>
          <w:ilvl w:val="0"/>
          <w:numId w:val="4"/>
        </w:numPr>
        <w:ind w:left="72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Date of Permit</w:t>
      </w:r>
    </w:p>
    <w:p w:rsidR="00000000" w:rsidDel="00000000" w:rsidP="00000000" w:rsidRDefault="00000000" w:rsidRPr="00000000" w14:paraId="00000026">
      <w:pPr>
        <w:numPr>
          <w:ilvl w:val="0"/>
          <w:numId w:val="4"/>
        </w:numPr>
        <w:ind w:left="72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Authorization period (by example 13.4.2020)</w:t>
      </w:r>
    </w:p>
    <w:p w:rsidR="00000000" w:rsidDel="00000000" w:rsidP="00000000" w:rsidRDefault="00000000" w:rsidRPr="00000000" w14:paraId="00000027">
      <w:pPr>
        <w:numPr>
          <w:ilvl w:val="0"/>
          <w:numId w:val="4"/>
        </w:numPr>
        <w:ind w:left="72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Deviations – in cases of possible breaches, permit suspension. </w:t>
      </w:r>
    </w:p>
    <w:p w:rsidR="00000000" w:rsidDel="00000000" w:rsidP="00000000" w:rsidRDefault="00000000" w:rsidRPr="00000000" w14:paraId="00000028">
      <w:pPr>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29">
      <w:pPr>
        <w:pStyle w:val="Heading2"/>
        <w:rPr>
          <w:b w:val="1"/>
        </w:rPr>
      </w:pPr>
      <w:bookmarkStart w:colFirst="0" w:colLast="0" w:name="_30j0zll" w:id="1"/>
      <w:bookmarkEnd w:id="1"/>
      <w:r w:rsidDel="00000000" w:rsidR="00000000" w:rsidRPr="00000000">
        <w:rPr>
          <w:b w:val="1"/>
          <w:rtl w:val="0"/>
        </w:rPr>
        <w:t xml:space="preserve">Appendix 1. Table </w:t>
      </w:r>
      <w:r w:rsidDel="00000000" w:rsidR="00000000" w:rsidRPr="00000000">
        <w:rPr>
          <w:b w:val="1"/>
          <w:highlight w:val="white"/>
          <w:rtl w:val="0"/>
        </w:rPr>
        <w:t xml:space="preserve">with guidelines on interpreting the critical nature of RDI activities</w:t>
      </w:r>
      <w:r w:rsidDel="00000000" w:rsidR="00000000" w:rsidRPr="00000000">
        <w:rPr>
          <w:rtl w:val="0"/>
        </w:rPr>
      </w:r>
    </w:p>
    <w:p w:rsidR="00000000" w:rsidDel="00000000" w:rsidP="00000000" w:rsidRDefault="00000000" w:rsidRPr="00000000" w14:paraId="0000002A">
      <w:pPr>
        <w:spacing w:after="160" w:line="259" w:lineRule="auto"/>
        <w:rPr>
          <w:sz w:val="20"/>
          <w:szCs w:val="20"/>
        </w:rPr>
      </w:pPr>
      <w:r w:rsidDel="00000000" w:rsidR="00000000" w:rsidRPr="00000000">
        <w:rPr>
          <w:b w:val="1"/>
          <w:color w:val="00b050"/>
          <w:sz w:val="20"/>
          <w:szCs w:val="20"/>
          <w:rtl w:val="0"/>
        </w:rPr>
        <w:t xml:space="preserve">Green</w:t>
      </w:r>
      <w:r w:rsidDel="00000000" w:rsidR="00000000" w:rsidRPr="00000000">
        <w:rPr>
          <w:color w:val="00b050"/>
          <w:sz w:val="20"/>
          <w:szCs w:val="20"/>
          <w:rtl w:val="0"/>
        </w:rPr>
        <w:t xml:space="preserve">: </w:t>
      </w:r>
      <w:r w:rsidDel="00000000" w:rsidR="00000000" w:rsidRPr="00000000">
        <w:rPr>
          <w:sz w:val="20"/>
          <w:szCs w:val="20"/>
          <w:rtl w:val="0"/>
        </w:rPr>
        <w:t xml:space="preserve">RDI-functions, in which the chosen persons quite literally may be given permission to work in the facilities; </w:t>
      </w:r>
      <w:r w:rsidDel="00000000" w:rsidR="00000000" w:rsidRPr="00000000">
        <w:rPr>
          <w:b w:val="1"/>
          <w:color w:val="c00000"/>
          <w:sz w:val="20"/>
          <w:szCs w:val="20"/>
          <w:rtl w:val="0"/>
        </w:rPr>
        <w:t xml:space="preserve">red</w:t>
      </w:r>
      <w:r w:rsidDel="00000000" w:rsidR="00000000" w:rsidRPr="00000000">
        <w:rPr>
          <w:color w:val="c00000"/>
          <w:sz w:val="20"/>
          <w:szCs w:val="20"/>
          <w:rtl w:val="0"/>
        </w:rPr>
        <w:t xml:space="preserve">:</w:t>
      </w:r>
      <w:r w:rsidDel="00000000" w:rsidR="00000000" w:rsidRPr="00000000">
        <w:rPr>
          <w:sz w:val="20"/>
          <w:szCs w:val="20"/>
          <w:rtl w:val="0"/>
        </w:rPr>
        <w:t xml:space="preserve"> RDI-functions, in which the chosen person quite literally </w:t>
      </w:r>
      <w:r w:rsidDel="00000000" w:rsidR="00000000" w:rsidRPr="00000000">
        <w:rPr>
          <w:i w:val="1"/>
          <w:sz w:val="20"/>
          <w:szCs w:val="20"/>
          <w:rtl w:val="0"/>
        </w:rPr>
        <w:t xml:space="preserve">may not</w:t>
      </w:r>
      <w:r w:rsidDel="00000000" w:rsidR="00000000" w:rsidRPr="00000000">
        <w:rPr>
          <w:sz w:val="20"/>
          <w:szCs w:val="20"/>
          <w:rtl w:val="0"/>
        </w:rPr>
        <w:t xml:space="preserve"> be given permission to work in the facilities; </w:t>
      </w:r>
      <w:r w:rsidDel="00000000" w:rsidR="00000000" w:rsidRPr="00000000">
        <w:rPr>
          <w:b w:val="1"/>
          <w:color w:val="bf8f00"/>
          <w:sz w:val="20"/>
          <w:szCs w:val="20"/>
          <w:rtl w:val="0"/>
        </w:rPr>
        <w:t xml:space="preserve">yellow</w:t>
      </w:r>
      <w:r w:rsidDel="00000000" w:rsidR="00000000" w:rsidRPr="00000000">
        <w:rPr>
          <w:color w:val="bf8f00"/>
          <w:sz w:val="20"/>
          <w:szCs w:val="20"/>
          <w:rtl w:val="0"/>
        </w:rPr>
        <w:t xml:space="preserve">:</w:t>
      </w:r>
      <w:r w:rsidDel="00000000" w:rsidR="00000000" w:rsidRPr="00000000">
        <w:rPr>
          <w:sz w:val="20"/>
          <w:szCs w:val="20"/>
          <w:rtl w:val="0"/>
        </w:rPr>
        <w:t xml:space="preserve"> RDI-functions, which require a significant case-by-case assessment by the rector or a designated person. </w:t>
      </w:r>
    </w:p>
    <w:p w:rsidR="00000000" w:rsidDel="00000000" w:rsidP="00000000" w:rsidRDefault="00000000" w:rsidRPr="00000000" w14:paraId="0000002B">
      <w:pPr>
        <w:spacing w:after="160" w:line="259" w:lineRule="auto"/>
        <w:rPr>
          <w:sz w:val="20"/>
          <w:szCs w:val="20"/>
        </w:rPr>
      </w:pPr>
      <w:r w:rsidDel="00000000" w:rsidR="00000000" w:rsidRPr="00000000">
        <w:rPr>
          <w:sz w:val="20"/>
          <w:szCs w:val="20"/>
          <w:rtl w:val="0"/>
        </w:rPr>
        <w:t xml:space="preserve">This table has been prepared according to discussions among the UNIFI vice rectors for research in order to distribute good practises.</w:t>
      </w:r>
    </w:p>
    <w:tbl>
      <w:tblPr>
        <w:tblStyle w:val="Table1"/>
        <w:tblW w:w="10207.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26"/>
        <w:gridCol w:w="2320"/>
        <w:gridCol w:w="2410"/>
        <w:gridCol w:w="2451"/>
        <w:tblGridChange w:id="0">
          <w:tblGrid>
            <w:gridCol w:w="3026"/>
            <w:gridCol w:w="2320"/>
            <w:gridCol w:w="2410"/>
            <w:gridCol w:w="2451"/>
          </w:tblGrid>
        </w:tblGridChange>
      </w:tblGrid>
      <w:t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2C">
            <w:pPr>
              <w:spacing w:line="240" w:lineRule="auto"/>
              <w:rPr>
                <w:b w:val="1"/>
                <w:i w:val="1"/>
                <w:sz w:val="18"/>
                <w:szCs w:val="18"/>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D">
            <w:pPr>
              <w:spacing w:line="240" w:lineRule="auto"/>
              <w:jc w:val="center"/>
              <w:rPr>
                <w:b w:val="1"/>
                <w:i w:val="1"/>
                <w:sz w:val="18"/>
                <w:szCs w:val="18"/>
              </w:rPr>
            </w:pPr>
            <w:r w:rsidDel="00000000" w:rsidR="00000000" w:rsidRPr="00000000">
              <w:rPr>
                <w:b w:val="1"/>
                <w:i w:val="1"/>
                <w:sz w:val="18"/>
                <w:szCs w:val="18"/>
                <w:rtl w:val="0"/>
              </w:rPr>
              <w:t xml:space="preserve">(ii) The critical importance of the physical presence of staff to the RDO-function</w:t>
            </w:r>
          </w:p>
        </w:tc>
      </w:tr>
      <w:t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30">
            <w:pPr>
              <w:spacing w:line="240" w:lineRule="auto"/>
              <w:rPr>
                <w:b w:val="1"/>
                <w:sz w:val="18"/>
                <w:szCs w:val="18"/>
              </w:rPr>
            </w:pPr>
            <w:r w:rsidDel="00000000" w:rsidR="00000000" w:rsidRPr="00000000">
              <w:rPr>
                <w:b w:val="1"/>
                <w:i w:val="1"/>
                <w:sz w:val="18"/>
                <w:szCs w:val="18"/>
                <w:rtl w:val="0"/>
              </w:rPr>
              <w:t xml:space="preserve">(i) RDI-function and the critical importance of its uninterrupted/short term continuity:</w:t>
            </w:r>
            <w:r w:rsidDel="00000000" w:rsidR="00000000" w:rsidRPr="00000000">
              <w:rPr>
                <w:b w:val="1"/>
                <w:sz w:val="18"/>
                <w:szCs w:val="18"/>
                <w:rtl w:val="0"/>
              </w:rPr>
              <w:t xml:space="preserve"> </w:t>
            </w:r>
            <w:r w:rsidDel="00000000" w:rsidR="00000000" w:rsidRPr="00000000">
              <w:rPr>
                <w:i w:val="1"/>
                <w:sz w:val="18"/>
                <w:szCs w:val="18"/>
                <w:rtl w:val="0"/>
              </w:rPr>
              <w:t xml:space="preserve">RDI-activity…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1">
            <w:pPr>
              <w:spacing w:line="240" w:lineRule="auto"/>
              <w:rPr>
                <w:i w:val="1"/>
                <w:sz w:val="18"/>
                <w:szCs w:val="18"/>
              </w:rPr>
            </w:pPr>
            <w:r w:rsidDel="00000000" w:rsidR="00000000" w:rsidRPr="00000000">
              <w:rPr>
                <w:i w:val="1"/>
                <w:sz w:val="18"/>
                <w:szCs w:val="18"/>
                <w:rtl w:val="0"/>
              </w:rPr>
              <w:t xml:space="preserve">The physical presence of staff is critical to the RDI-work</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2">
            <w:pPr>
              <w:spacing w:line="240" w:lineRule="auto"/>
              <w:rPr>
                <w:i w:val="1"/>
                <w:sz w:val="18"/>
                <w:szCs w:val="18"/>
              </w:rPr>
            </w:pPr>
            <w:r w:rsidDel="00000000" w:rsidR="00000000" w:rsidRPr="00000000">
              <w:rPr>
                <w:i w:val="1"/>
                <w:sz w:val="18"/>
                <w:szCs w:val="18"/>
                <w:rtl w:val="0"/>
              </w:rPr>
              <w:t xml:space="preserve">The physical presence of staff is critical to the RDI- equipment/property/or material maintenance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3">
            <w:pPr>
              <w:spacing w:line="240" w:lineRule="auto"/>
              <w:rPr>
                <w:i w:val="1"/>
                <w:sz w:val="18"/>
                <w:szCs w:val="18"/>
              </w:rPr>
            </w:pPr>
            <w:r w:rsidDel="00000000" w:rsidR="00000000" w:rsidRPr="00000000">
              <w:rPr>
                <w:i w:val="1"/>
                <w:sz w:val="18"/>
                <w:szCs w:val="18"/>
                <w:rtl w:val="0"/>
              </w:rPr>
              <w:t xml:space="preserve">The physical presence of staff is not critical to said RDI-function (in the short term) </w:t>
            </w:r>
          </w:p>
        </w:tc>
      </w:tr>
      <w:t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4">
            <w:pPr>
              <w:spacing w:line="240" w:lineRule="auto"/>
              <w:rPr>
                <w:i w:val="1"/>
                <w:sz w:val="18"/>
                <w:szCs w:val="18"/>
              </w:rPr>
            </w:pPr>
            <w:r w:rsidDel="00000000" w:rsidR="00000000" w:rsidRPr="00000000">
              <w:rPr>
                <w:i w:val="1"/>
                <w:sz w:val="18"/>
                <w:szCs w:val="18"/>
                <w:rtl w:val="0"/>
              </w:rPr>
              <w:t xml:space="preserve">which is critical to the corona-epidemic or the security of supply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5">
            <w:pPr>
              <w:spacing w:line="240" w:lineRule="auto"/>
              <w:rPr>
                <w:color w:val="00b050"/>
                <w:sz w:val="18"/>
                <w:szCs w:val="18"/>
              </w:rPr>
            </w:pPr>
            <w:r w:rsidDel="00000000" w:rsidR="00000000" w:rsidRPr="00000000">
              <w:rPr>
                <w:color w:val="00b050"/>
                <w:sz w:val="18"/>
                <w:szCs w:val="18"/>
                <w:rtl w:val="0"/>
              </w:rPr>
              <w:t xml:space="preserve">Eg. testing a vaccination on a testperson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6">
            <w:pPr>
              <w:spacing w:line="240" w:lineRule="auto"/>
              <w:rPr>
                <w:color w:val="00b050"/>
                <w:sz w:val="18"/>
                <w:szCs w:val="18"/>
              </w:rPr>
            </w:pPr>
            <w:r w:rsidDel="00000000" w:rsidR="00000000" w:rsidRPr="00000000">
              <w:rPr>
                <w:color w:val="00b050"/>
                <w:sz w:val="18"/>
                <w:szCs w:val="18"/>
                <w:rtl w:val="0"/>
              </w:rPr>
              <w:t xml:space="preserve">Eg. preserving and protecting samples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7">
            <w:pPr>
              <w:spacing w:line="240" w:lineRule="auto"/>
              <w:rPr>
                <w:color w:val="c00000"/>
                <w:sz w:val="18"/>
                <w:szCs w:val="18"/>
              </w:rPr>
            </w:pPr>
            <w:r w:rsidDel="00000000" w:rsidR="00000000" w:rsidRPr="00000000">
              <w:rPr>
                <w:color w:val="c00000"/>
                <w:sz w:val="18"/>
                <w:szCs w:val="18"/>
                <w:rtl w:val="0"/>
              </w:rPr>
              <w:t xml:space="preserve">Writing for instance publications in virology </w:t>
            </w:r>
          </w:p>
        </w:tc>
      </w:tr>
      <w:t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8">
            <w:pPr>
              <w:spacing w:line="240" w:lineRule="auto"/>
              <w:rPr>
                <w:i w:val="1"/>
                <w:sz w:val="18"/>
                <w:szCs w:val="18"/>
              </w:rPr>
            </w:pPr>
            <w:r w:rsidDel="00000000" w:rsidR="00000000" w:rsidRPr="00000000">
              <w:rPr>
                <w:i w:val="1"/>
                <w:sz w:val="18"/>
                <w:szCs w:val="18"/>
                <w:rtl w:val="0"/>
              </w:rPr>
              <w:t xml:space="preserve">which is similar to government activity (delivering/receiving materials or products from/to government officials)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9">
            <w:pPr>
              <w:spacing w:line="240" w:lineRule="auto"/>
              <w:rPr>
                <w:color w:val="00b050"/>
                <w:sz w:val="18"/>
                <w:szCs w:val="18"/>
              </w:rPr>
            </w:pPr>
            <w:r w:rsidDel="00000000" w:rsidR="00000000" w:rsidRPr="00000000">
              <w:rPr>
                <w:color w:val="00b050"/>
                <w:sz w:val="18"/>
                <w:szCs w:val="18"/>
                <w:rtl w:val="0"/>
              </w:rPr>
              <w:t xml:space="preserve">Eg.Veterinary Teaching Hospital Verifin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A">
            <w:pPr>
              <w:spacing w:line="240" w:lineRule="auto"/>
              <w:rPr>
                <w:color w:val="00b050"/>
                <w:sz w:val="18"/>
                <w:szCs w:val="18"/>
              </w:rPr>
            </w:pPr>
            <w:r w:rsidDel="00000000" w:rsidR="00000000" w:rsidRPr="00000000">
              <w:rPr>
                <w:color w:val="00b050"/>
                <w:sz w:val="18"/>
                <w:szCs w:val="18"/>
                <w:rtl w:val="0"/>
              </w:rPr>
              <w:t xml:space="preserve">Eg. the  PET-Centre, Institute of Seismology, Sodankylä Geophysical Observatory</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B">
            <w:pPr>
              <w:spacing w:line="240" w:lineRule="auto"/>
              <w:rPr>
                <w:color w:val="c00000"/>
                <w:sz w:val="18"/>
                <w:szCs w:val="18"/>
              </w:rPr>
            </w:pPr>
            <w:r w:rsidDel="00000000" w:rsidR="00000000" w:rsidRPr="00000000">
              <w:rPr>
                <w:color w:val="c00000"/>
                <w:sz w:val="18"/>
                <w:szCs w:val="18"/>
                <w:rtl w:val="0"/>
              </w:rPr>
              <w:t xml:space="preserve">Eg. surveys commissioned by authorities (which can be conducted remotely)</w:t>
            </w:r>
          </w:p>
        </w:tc>
      </w:tr>
      <w:t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C">
            <w:pPr>
              <w:spacing w:line="240" w:lineRule="auto"/>
              <w:rPr>
                <w:i w:val="1"/>
                <w:sz w:val="18"/>
                <w:szCs w:val="18"/>
              </w:rPr>
            </w:pPr>
            <w:r w:rsidDel="00000000" w:rsidR="00000000" w:rsidRPr="00000000">
              <w:rPr>
                <w:i w:val="1"/>
                <w:sz w:val="18"/>
                <w:szCs w:val="18"/>
                <w:rtl w:val="0"/>
              </w:rPr>
              <w:t xml:space="preserve">which is based on error-prone equipment or equipment in need of constant maintenance.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D">
            <w:pPr>
              <w:spacing w:line="240" w:lineRule="auto"/>
              <w:rPr>
                <w:color w:val="00b050"/>
                <w:sz w:val="18"/>
                <w:szCs w:val="18"/>
              </w:rPr>
            </w:pPr>
            <w:r w:rsidDel="00000000" w:rsidR="00000000" w:rsidRPr="00000000">
              <w:rPr>
                <w:color w:val="00b050"/>
                <w:sz w:val="18"/>
                <w:szCs w:val="18"/>
                <w:rtl w:val="0"/>
              </w:rPr>
              <w:t xml:space="preserve">Eg. receiving patient sample shipments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E">
            <w:pPr>
              <w:spacing w:line="240" w:lineRule="auto"/>
              <w:rPr>
                <w:color w:val="00b050"/>
                <w:sz w:val="18"/>
                <w:szCs w:val="18"/>
              </w:rPr>
            </w:pPr>
            <w:r w:rsidDel="00000000" w:rsidR="00000000" w:rsidRPr="00000000">
              <w:rPr>
                <w:color w:val="00b050"/>
                <w:sz w:val="18"/>
                <w:szCs w:val="18"/>
                <w:rtl w:val="0"/>
              </w:rPr>
              <w:t xml:space="preserve">Eg. freezers, biobanks, liquid nitrogen/liquid helium containing measuring devices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F">
            <w:pPr>
              <w:spacing w:line="240" w:lineRule="auto"/>
              <w:rPr>
                <w:color w:val="c00000"/>
                <w:sz w:val="18"/>
                <w:szCs w:val="18"/>
              </w:rPr>
            </w:pPr>
            <w:r w:rsidDel="00000000" w:rsidR="00000000" w:rsidRPr="00000000">
              <w:rPr>
                <w:color w:val="c00000"/>
                <w:sz w:val="18"/>
                <w:szCs w:val="18"/>
                <w:rtl w:val="0"/>
              </w:rPr>
              <w:t xml:space="preserve">Eg. software/software development (remotely servicable)</w:t>
            </w:r>
          </w:p>
        </w:tc>
      </w:tr>
      <w:t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0">
            <w:pPr>
              <w:spacing w:line="240" w:lineRule="auto"/>
              <w:rPr>
                <w:i w:val="1"/>
                <w:sz w:val="18"/>
                <w:szCs w:val="18"/>
              </w:rPr>
            </w:pPr>
            <w:r w:rsidDel="00000000" w:rsidR="00000000" w:rsidRPr="00000000">
              <w:rPr>
                <w:i w:val="1"/>
                <w:sz w:val="18"/>
                <w:szCs w:val="18"/>
                <w:rtl w:val="0"/>
              </w:rPr>
              <w:t xml:space="preserve">which is based on critical materials which need be kept alive or from breaking-down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1">
            <w:pPr>
              <w:spacing w:line="240" w:lineRule="auto"/>
              <w:rPr>
                <w:color w:val="00b050"/>
                <w:sz w:val="18"/>
                <w:szCs w:val="18"/>
              </w:rPr>
            </w:pPr>
            <w:r w:rsidDel="00000000" w:rsidR="00000000" w:rsidRPr="00000000">
              <w:rPr>
                <w:color w:val="00b050"/>
                <w:sz w:val="18"/>
                <w:szCs w:val="18"/>
                <w:rtl w:val="0"/>
              </w:rPr>
              <w:t xml:space="preserve">Eg. experimental animal units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2">
            <w:pPr>
              <w:spacing w:line="240" w:lineRule="auto"/>
              <w:rPr>
                <w:color w:val="00b050"/>
                <w:sz w:val="18"/>
                <w:szCs w:val="18"/>
              </w:rPr>
            </w:pPr>
            <w:r w:rsidDel="00000000" w:rsidR="00000000" w:rsidRPr="00000000">
              <w:rPr>
                <w:color w:val="00b050"/>
                <w:sz w:val="18"/>
                <w:szCs w:val="18"/>
                <w:rtl w:val="0"/>
              </w:rPr>
              <w:t xml:space="preserve">Eg. data and measurement on living samples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3">
            <w:pPr>
              <w:spacing w:line="240" w:lineRule="auto"/>
              <w:rPr>
                <w:color w:val="c00000"/>
                <w:sz w:val="18"/>
                <w:szCs w:val="18"/>
              </w:rPr>
            </w:pPr>
            <w:r w:rsidDel="00000000" w:rsidR="00000000" w:rsidRPr="00000000">
              <w:rPr>
                <w:color w:val="c00000"/>
                <w:sz w:val="18"/>
                <w:szCs w:val="18"/>
                <w:rtl w:val="0"/>
              </w:rPr>
              <w:t xml:space="preserve">Eg. real-time market data (which can be collected/analysed remotely)</w:t>
            </w:r>
          </w:p>
        </w:tc>
      </w:tr>
      <w:t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4">
            <w:pPr>
              <w:spacing w:line="240" w:lineRule="auto"/>
              <w:rPr>
                <w:i w:val="1"/>
                <w:sz w:val="18"/>
                <w:szCs w:val="18"/>
              </w:rPr>
            </w:pPr>
            <w:r w:rsidDel="00000000" w:rsidR="00000000" w:rsidRPr="00000000">
              <w:rPr>
                <w:i w:val="1"/>
                <w:sz w:val="18"/>
                <w:szCs w:val="18"/>
                <w:rtl w:val="0"/>
              </w:rPr>
              <w:t xml:space="preserve">which is based on regular physical/manual time series measurement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5">
            <w:pPr>
              <w:spacing w:line="240" w:lineRule="auto"/>
              <w:rPr>
                <w:color w:val="00b050"/>
                <w:sz w:val="18"/>
                <w:szCs w:val="18"/>
              </w:rPr>
            </w:pPr>
            <w:r w:rsidDel="00000000" w:rsidR="00000000" w:rsidRPr="00000000">
              <w:rPr>
                <w:color w:val="00b050"/>
                <w:sz w:val="18"/>
                <w:szCs w:val="18"/>
                <w:rtl w:val="0"/>
              </w:rPr>
              <w:t xml:space="preserve">Eg. air quality measurements and corresponding long-term times series measurements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6">
            <w:pPr>
              <w:spacing w:line="240" w:lineRule="auto"/>
              <w:rPr>
                <w:color w:val="00b050"/>
                <w:sz w:val="18"/>
                <w:szCs w:val="18"/>
              </w:rPr>
            </w:pPr>
            <w:r w:rsidDel="00000000" w:rsidR="00000000" w:rsidRPr="00000000">
              <w:rPr>
                <w:color w:val="00b050"/>
                <w:sz w:val="18"/>
                <w:szCs w:val="18"/>
                <w:rtl w:val="0"/>
              </w:rPr>
              <w:t xml:space="preserve">Eg. air quality measurements and corresponding long-term times series measurements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7">
            <w:pPr>
              <w:spacing w:line="240" w:lineRule="auto"/>
              <w:rPr>
                <w:color w:val="c00000"/>
                <w:sz w:val="18"/>
                <w:szCs w:val="18"/>
              </w:rPr>
            </w:pPr>
            <w:r w:rsidDel="00000000" w:rsidR="00000000" w:rsidRPr="00000000">
              <w:rPr>
                <w:color w:val="c00000"/>
                <w:sz w:val="18"/>
                <w:szCs w:val="18"/>
                <w:rtl w:val="0"/>
              </w:rPr>
              <w:t xml:space="preserve">Eg. health monitoring measurements and reception (transferable)</w:t>
            </w:r>
          </w:p>
          <w:p w:rsidR="00000000" w:rsidDel="00000000" w:rsidP="00000000" w:rsidRDefault="00000000" w:rsidRPr="00000000" w14:paraId="00000048">
            <w:pPr>
              <w:spacing w:line="240" w:lineRule="auto"/>
              <w:rPr>
                <w:color w:val="c00000"/>
                <w:sz w:val="18"/>
                <w:szCs w:val="18"/>
              </w:rPr>
            </w:pPr>
            <w:r w:rsidDel="00000000" w:rsidR="00000000" w:rsidRPr="00000000">
              <w:rPr>
                <w:color w:val="c00000"/>
                <w:sz w:val="18"/>
                <w:szCs w:val="18"/>
                <w:rtl w:val="0"/>
              </w:rPr>
              <w:t xml:space="preserve">Eg measurements take outside the university premises (eg in the forest)</w:t>
            </w:r>
          </w:p>
        </w:tc>
      </w:tr>
      <w:t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9">
            <w:pPr>
              <w:spacing w:line="240" w:lineRule="auto"/>
              <w:rPr>
                <w:i w:val="1"/>
                <w:sz w:val="18"/>
                <w:szCs w:val="18"/>
              </w:rPr>
            </w:pPr>
            <w:r w:rsidDel="00000000" w:rsidR="00000000" w:rsidRPr="00000000">
              <w:rPr>
                <w:i w:val="1"/>
                <w:sz w:val="18"/>
                <w:szCs w:val="18"/>
                <w:rtl w:val="0"/>
              </w:rPr>
              <w:t xml:space="preserve">which is based on non-regular physical/manual measurements or experiments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A">
            <w:pPr>
              <w:spacing w:line="240" w:lineRule="auto"/>
              <w:rPr>
                <w:color w:val="c00000"/>
                <w:sz w:val="18"/>
                <w:szCs w:val="18"/>
              </w:rPr>
            </w:pPr>
            <w:r w:rsidDel="00000000" w:rsidR="00000000" w:rsidRPr="00000000">
              <w:rPr>
                <w:color w:val="c00000"/>
                <w:sz w:val="18"/>
                <w:szCs w:val="18"/>
                <w:rtl w:val="0"/>
              </w:rPr>
              <w:t xml:space="preserve">Eg. non-urgent laboratory tests and measurements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B">
            <w:pPr>
              <w:spacing w:line="240" w:lineRule="auto"/>
              <w:rPr>
                <w:color w:val="c00000"/>
                <w:sz w:val="18"/>
                <w:szCs w:val="18"/>
              </w:rPr>
            </w:pPr>
            <w:r w:rsidDel="00000000" w:rsidR="00000000" w:rsidRPr="00000000">
              <w:rPr>
                <w:color w:val="c00000"/>
                <w:sz w:val="18"/>
                <w:szCs w:val="18"/>
                <w:rtl w:val="0"/>
              </w:rPr>
              <w:t xml:space="preserve">Eg. non-urgent laboratory tests and measurements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C">
            <w:pPr>
              <w:spacing w:line="240" w:lineRule="auto"/>
              <w:rPr>
                <w:color w:val="c00000"/>
                <w:sz w:val="18"/>
                <w:szCs w:val="18"/>
              </w:rPr>
            </w:pPr>
            <w:r w:rsidDel="00000000" w:rsidR="00000000" w:rsidRPr="00000000">
              <w:rPr>
                <w:color w:val="c00000"/>
                <w:sz w:val="18"/>
                <w:szCs w:val="18"/>
                <w:rtl w:val="0"/>
              </w:rPr>
              <w:t xml:space="preserve">Eg.  automated laboratory tests and measurements (which can be done remotely)</w:t>
            </w:r>
          </w:p>
        </w:tc>
      </w:tr>
      <w:t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D">
            <w:pPr>
              <w:spacing w:line="240" w:lineRule="auto"/>
              <w:rPr>
                <w:i w:val="1"/>
                <w:sz w:val="18"/>
                <w:szCs w:val="18"/>
              </w:rPr>
            </w:pPr>
            <w:r w:rsidDel="00000000" w:rsidR="00000000" w:rsidRPr="00000000">
              <w:rPr>
                <w:i w:val="1"/>
                <w:sz w:val="18"/>
                <w:szCs w:val="18"/>
                <w:rtl w:val="0"/>
              </w:rPr>
              <w:t xml:space="preserve">whose uninterrupted continuity is critical to university funding or other activities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E">
            <w:pPr>
              <w:spacing w:line="240" w:lineRule="auto"/>
              <w:rPr>
                <w:color w:val="bf8f00"/>
                <w:sz w:val="18"/>
                <w:szCs w:val="18"/>
              </w:rPr>
            </w:pPr>
            <w:r w:rsidDel="00000000" w:rsidR="00000000" w:rsidRPr="00000000">
              <w:rPr>
                <w:color w:val="bf8f00"/>
                <w:sz w:val="18"/>
                <w:szCs w:val="18"/>
                <w:rtl w:val="0"/>
              </w:rPr>
              <w:t xml:space="preserve">Eg. major business ordered research based on physical/manual measurements or experiments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F">
            <w:pPr>
              <w:spacing w:line="240" w:lineRule="auto"/>
              <w:rPr>
                <w:color w:val="bf8f00"/>
                <w:sz w:val="18"/>
                <w:szCs w:val="18"/>
              </w:rPr>
            </w:pPr>
            <w:r w:rsidDel="00000000" w:rsidR="00000000" w:rsidRPr="00000000">
              <w:rPr>
                <w:color w:val="bf8f00"/>
                <w:sz w:val="18"/>
                <w:szCs w:val="18"/>
                <w:rtl w:val="0"/>
              </w:rPr>
              <w:t xml:space="preserve">Eg. strategic infrastructure or equipment that require regular maintenance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0">
            <w:pPr>
              <w:spacing w:line="240" w:lineRule="auto"/>
              <w:rPr>
                <w:color w:val="c00000"/>
                <w:sz w:val="18"/>
                <w:szCs w:val="18"/>
              </w:rPr>
            </w:pPr>
            <w:r w:rsidDel="00000000" w:rsidR="00000000" w:rsidRPr="00000000">
              <w:rPr>
                <w:color w:val="c00000"/>
                <w:sz w:val="18"/>
                <w:szCs w:val="18"/>
                <w:rtl w:val="0"/>
              </w:rPr>
              <w:t xml:space="preserve">Eg. major custom-ordered studies that are not based on physical/manual measurements or experiments</w:t>
            </w:r>
          </w:p>
        </w:tc>
      </w:tr>
      <w:t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1">
            <w:pPr>
              <w:spacing w:line="240" w:lineRule="auto"/>
              <w:rPr>
                <w:i w:val="1"/>
                <w:sz w:val="18"/>
                <w:szCs w:val="18"/>
              </w:rPr>
            </w:pPr>
            <w:r w:rsidDel="00000000" w:rsidR="00000000" w:rsidRPr="00000000">
              <w:rPr>
                <w:i w:val="1"/>
                <w:sz w:val="18"/>
                <w:szCs w:val="18"/>
                <w:rtl w:val="0"/>
              </w:rPr>
              <w:t xml:space="preserve">whose uninterrupted continuity is critical to the progress of an individual research team or researcher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2">
            <w:pPr>
              <w:spacing w:line="240" w:lineRule="auto"/>
              <w:rPr>
                <w:color w:val="bf8f00"/>
                <w:sz w:val="18"/>
                <w:szCs w:val="18"/>
              </w:rPr>
            </w:pPr>
            <w:bookmarkStart w:colFirst="0" w:colLast="0" w:name="_1fob9te" w:id="2"/>
            <w:bookmarkEnd w:id="2"/>
            <w:r w:rsidDel="00000000" w:rsidR="00000000" w:rsidRPr="00000000">
              <w:rPr>
                <w:color w:val="bf8f00"/>
                <w:sz w:val="18"/>
                <w:szCs w:val="18"/>
                <w:rtl w:val="0"/>
              </w:rPr>
              <w:t xml:space="preserve">Eg. physical/manual examinations and measurements essential to the progress of the PhD thesis work </w:t>
            </w:r>
          </w:p>
          <w:p w:rsidR="00000000" w:rsidDel="00000000" w:rsidP="00000000" w:rsidRDefault="00000000" w:rsidRPr="00000000" w14:paraId="00000053">
            <w:pPr>
              <w:spacing w:line="240" w:lineRule="auto"/>
              <w:rPr>
                <w:color w:val="bf8f00"/>
                <w:sz w:val="18"/>
                <w:szCs w:val="18"/>
              </w:rPr>
            </w:pPr>
            <w:r w:rsidDel="00000000" w:rsidR="00000000" w:rsidRPr="00000000">
              <w:rPr>
                <w:rtl w:val="0"/>
              </w:rPr>
            </w:r>
          </w:p>
          <w:p w:rsidR="00000000" w:rsidDel="00000000" w:rsidP="00000000" w:rsidRDefault="00000000" w:rsidRPr="00000000" w14:paraId="00000054">
            <w:pPr>
              <w:spacing w:line="240" w:lineRule="auto"/>
              <w:rPr>
                <w:color w:val="bf8f00"/>
                <w:sz w:val="18"/>
                <w:szCs w:val="18"/>
              </w:rPr>
            </w:pPr>
            <w:r w:rsidDel="00000000" w:rsidR="00000000" w:rsidRPr="00000000">
              <w:rPr>
                <w:color w:val="bf8f00"/>
                <w:sz w:val="18"/>
                <w:szCs w:val="18"/>
                <w:rtl w:val="0"/>
              </w:rPr>
              <w:t xml:space="preserve">Eg. scheduled laboratory measurements to which new time slots are not available in months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5">
            <w:pPr>
              <w:spacing w:line="240" w:lineRule="auto"/>
              <w:rPr>
                <w:color w:val="bf8f00"/>
                <w:sz w:val="18"/>
                <w:szCs w:val="18"/>
              </w:rPr>
            </w:pPr>
            <w:r w:rsidDel="00000000" w:rsidR="00000000" w:rsidRPr="00000000">
              <w:rPr>
                <w:color w:val="bf8f00"/>
                <w:sz w:val="18"/>
                <w:szCs w:val="18"/>
                <w:rtl w:val="0"/>
              </w:rPr>
              <w:t xml:space="preserve">Eg. single laboratory equipment in need of regular physical maintenance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6">
            <w:pPr>
              <w:spacing w:line="240" w:lineRule="auto"/>
              <w:rPr>
                <w:color w:val="bf8f00"/>
                <w:sz w:val="18"/>
                <w:szCs w:val="18"/>
              </w:rPr>
            </w:pPr>
            <w:r w:rsidDel="00000000" w:rsidR="00000000" w:rsidRPr="00000000">
              <w:rPr>
                <w:color w:val="c00000"/>
                <w:sz w:val="18"/>
                <w:szCs w:val="18"/>
                <w:rtl w:val="0"/>
              </w:rPr>
              <w:t xml:space="preserve">Eg. reporting results and writing publications</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7">
            <w:pPr>
              <w:spacing w:line="240" w:lineRule="auto"/>
              <w:rPr>
                <w:i w:val="1"/>
                <w:sz w:val="18"/>
                <w:szCs w:val="18"/>
              </w:rPr>
            </w:pPr>
            <w:r w:rsidDel="00000000" w:rsidR="00000000" w:rsidRPr="00000000">
              <w:rPr>
                <w:i w:val="1"/>
                <w:sz w:val="18"/>
                <w:szCs w:val="18"/>
                <w:rtl w:val="0"/>
              </w:rPr>
              <w:t xml:space="preserve">whose seamless continuity is not critical RDI in the short term</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8">
            <w:pPr>
              <w:spacing w:line="240" w:lineRule="auto"/>
              <w:rPr>
                <w:color w:val="c00000"/>
                <w:sz w:val="18"/>
                <w:szCs w:val="18"/>
              </w:rPr>
            </w:pPr>
            <w:r w:rsidDel="00000000" w:rsidR="00000000" w:rsidRPr="00000000">
              <w:rPr>
                <w:color w:val="c00000"/>
                <w:sz w:val="18"/>
                <w:szCs w:val="18"/>
                <w:rtl w:val="0"/>
              </w:rPr>
              <w:t xml:space="preserve">Eg.  library/archive research (which can be analysed later)</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9">
            <w:pPr>
              <w:spacing w:line="240" w:lineRule="auto"/>
              <w:rPr>
                <w:color w:val="c00000"/>
                <w:sz w:val="18"/>
                <w:szCs w:val="18"/>
              </w:rPr>
            </w:pPr>
            <w:r w:rsidDel="00000000" w:rsidR="00000000" w:rsidRPr="00000000">
              <w:rPr>
                <w:color w:val="c00000"/>
                <w:sz w:val="18"/>
                <w:szCs w:val="18"/>
                <w:rtl w:val="0"/>
              </w:rPr>
              <w:t xml:space="preserve">Eg. tracking data or hardware that can be amended/updated later</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A">
            <w:pPr>
              <w:spacing w:line="240" w:lineRule="auto"/>
              <w:rPr>
                <w:color w:val="c00000"/>
                <w:sz w:val="18"/>
                <w:szCs w:val="18"/>
              </w:rPr>
            </w:pPr>
            <w:r w:rsidDel="00000000" w:rsidR="00000000" w:rsidRPr="00000000">
              <w:rPr>
                <w:color w:val="c00000"/>
                <w:sz w:val="18"/>
                <w:szCs w:val="18"/>
                <w:rtl w:val="0"/>
              </w:rPr>
              <w:t xml:space="preserve">Eg. studies based on digital archives (which can be collected remotely) </w:t>
            </w:r>
          </w:p>
        </w:tc>
      </w:tr>
    </w:tbl>
    <w:p w:rsidR="00000000" w:rsidDel="00000000" w:rsidP="00000000" w:rsidRDefault="00000000" w:rsidRPr="00000000" w14:paraId="0000005B">
      <w:pPr>
        <w:spacing w:after="160" w:line="259" w:lineRule="auto"/>
        <w:rPr>
          <w:sz w:val="20"/>
          <w:szCs w:val="20"/>
        </w:rPr>
      </w:pPr>
      <w:r w:rsidDel="00000000" w:rsidR="00000000" w:rsidRPr="00000000">
        <w:rPr>
          <w:rtl w:val="0"/>
        </w:rPr>
      </w:r>
    </w:p>
    <w:p w:rsidR="00000000" w:rsidDel="00000000" w:rsidP="00000000" w:rsidRDefault="00000000" w:rsidRPr="00000000" w14:paraId="0000005C">
      <w:pPr>
        <w:spacing w:after="160" w:line="259" w:lineRule="auto"/>
        <w:rPr/>
      </w:pPr>
      <w:r w:rsidDel="00000000" w:rsidR="00000000" w:rsidRPr="00000000">
        <w:rPr>
          <w:rtl w:val="0"/>
        </w:rPr>
      </w:r>
    </w:p>
    <w:sectPr>
      <w:pgSz w:h="15840" w:w="12240"/>
      <w:pgMar w:bottom="1440"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4"/>
        <w:szCs w:val="24"/>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4"/>
        <w:szCs w:val="24"/>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4"/>
        <w:szCs w:val="24"/>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4"/>
        <w:szCs w:val="24"/>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widowControl w:val="0"/>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00" w:line="240" w:lineRule="auto"/>
      <w:ind w:left="0" w:right="0" w:firstLine="0"/>
      <w:jc w:val="left"/>
    </w:pPr>
    <w:rPr>
      <w:rFonts w:ascii="Arial" w:cs="Arial" w:eastAsia="Arial" w:hAnsi="Arial"/>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20" w:line="240" w:lineRule="auto"/>
      <w:ind w:left="0" w:right="0" w:firstLine="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Arial" w:cs="Arial" w:eastAsia="Arial" w:hAnsi="Arial"/>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pPr>
    <w:rPr>
      <w:rFonts w:ascii="Arial" w:cs="Arial" w:eastAsia="Arial" w:hAnsi="Arial"/>
      <w:b w:val="0"/>
      <w:i w:val="0"/>
      <w:smallCaps w:val="0"/>
      <w:strike w:val="0"/>
      <w:color w:val="000000"/>
      <w:sz w:val="52"/>
      <w:szCs w:val="52"/>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320" w:before="0" w:line="240"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patio.oulu.fi/en/news/detailed-regulations-working-university-premises-during-exceptional-circumstances-183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