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9CBC9" w14:textId="7353662C" w:rsidR="00E35AA4" w:rsidRDefault="000C3FE2" w:rsidP="00BF39F2">
      <w:pPr>
        <w:jc w:val="center"/>
        <w:rPr>
          <w:b/>
        </w:rPr>
      </w:pPr>
      <w:r>
        <w:rPr>
          <w:b/>
          <w:noProof/>
          <w:lang w:val="fr-FR"/>
        </w:rPr>
        <w:drawing>
          <wp:inline distT="0" distB="0" distL="0" distR="0" wp14:anchorId="61839CBE" wp14:editId="3A155B16">
            <wp:extent cx="588222" cy="58822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A Cure.png"/>
                    <pic:cNvPicPr/>
                  </pic:nvPicPr>
                  <pic:blipFill>
                    <a:blip r:embed="rId6">
                      <a:extLst>
                        <a:ext uri="{28A0092B-C50C-407E-A947-70E740481C1C}">
                          <a14:useLocalDpi xmlns:a14="http://schemas.microsoft.com/office/drawing/2010/main" val="0"/>
                        </a:ext>
                      </a:extLst>
                    </a:blip>
                    <a:stretch>
                      <a:fillRect/>
                    </a:stretch>
                  </pic:blipFill>
                  <pic:spPr>
                    <a:xfrm>
                      <a:off x="0" y="0"/>
                      <a:ext cx="588448" cy="588448"/>
                    </a:xfrm>
                    <a:prstGeom prst="rect">
                      <a:avLst/>
                    </a:prstGeom>
                  </pic:spPr>
                </pic:pic>
              </a:graphicData>
            </a:graphic>
          </wp:inline>
        </w:drawing>
      </w:r>
    </w:p>
    <w:p w14:paraId="3CECDFD8" w14:textId="45468B85" w:rsidR="00FC062F" w:rsidRPr="005315BE" w:rsidRDefault="00E64CCD" w:rsidP="00BF39F2">
      <w:pPr>
        <w:jc w:val="center"/>
        <w:rPr>
          <w:b/>
          <w:sz w:val="32"/>
          <w:szCs w:val="32"/>
        </w:rPr>
      </w:pPr>
      <w:r w:rsidRPr="005315BE">
        <w:rPr>
          <w:b/>
          <w:sz w:val="32"/>
          <w:szCs w:val="32"/>
        </w:rPr>
        <w:t xml:space="preserve">14 PhD </w:t>
      </w:r>
      <w:r w:rsidR="005315BE" w:rsidRPr="005315BE">
        <w:rPr>
          <w:b/>
          <w:sz w:val="32"/>
          <w:szCs w:val="32"/>
        </w:rPr>
        <w:t xml:space="preserve">student </w:t>
      </w:r>
      <w:r w:rsidR="00FC062F" w:rsidRPr="005315BE">
        <w:rPr>
          <w:b/>
          <w:sz w:val="32"/>
          <w:szCs w:val="32"/>
        </w:rPr>
        <w:t>p</w:t>
      </w:r>
      <w:r w:rsidRPr="005315BE">
        <w:rPr>
          <w:b/>
          <w:sz w:val="32"/>
          <w:szCs w:val="32"/>
        </w:rPr>
        <w:t xml:space="preserve">ositions in </w:t>
      </w:r>
      <w:r w:rsidR="00FC062F" w:rsidRPr="005315BE">
        <w:rPr>
          <w:b/>
          <w:sz w:val="32"/>
          <w:szCs w:val="32"/>
        </w:rPr>
        <w:t>research into vascular anomalies</w:t>
      </w:r>
    </w:p>
    <w:p w14:paraId="2965FB23" w14:textId="579269B1" w:rsidR="00E64CCD" w:rsidRPr="009D2FA9" w:rsidRDefault="00BF39F2" w:rsidP="00BF39F2">
      <w:pPr>
        <w:jc w:val="center"/>
        <w:rPr>
          <w:b/>
        </w:rPr>
      </w:pPr>
      <w:r>
        <w:rPr>
          <w:b/>
        </w:rPr>
        <w:t>(</w:t>
      </w:r>
      <w:r w:rsidR="00E64CCD" w:rsidRPr="009D2FA9">
        <w:rPr>
          <w:b/>
        </w:rPr>
        <w:t>EU MSCA-ITN project V.A. Cure</w:t>
      </w:r>
      <w:r>
        <w:rPr>
          <w:b/>
        </w:rPr>
        <w:t>)</w:t>
      </w:r>
    </w:p>
    <w:p w14:paraId="486049E0" w14:textId="77777777" w:rsidR="00E64CCD" w:rsidRDefault="00E64CCD" w:rsidP="00E64CCD"/>
    <w:p w14:paraId="010288CA" w14:textId="77777777" w:rsidR="00BF39F2" w:rsidRDefault="00E64CCD" w:rsidP="002D3478">
      <w:r>
        <w:t xml:space="preserve">Vascular anomalies (VAs) are a group of rare diseases defined by blood- or lymph vessel dysfunction causing chronic pain, disabilities, and even sudden death, for which effective treatments are lacking. The V.A. Cure network aims to uncover core mechanisms of initiation and maintenance of these diseases with the final goal to stablish novel therapeutic strategies for VAs. </w:t>
      </w:r>
    </w:p>
    <w:p w14:paraId="7B1E73AE" w14:textId="77777777" w:rsidR="00BF39F2" w:rsidRDefault="00BF39F2" w:rsidP="002D3478"/>
    <w:p w14:paraId="1D488187" w14:textId="5DABBE38" w:rsidR="008F60B0" w:rsidRDefault="00BF39F2" w:rsidP="002D3478">
      <w:r>
        <w:t xml:space="preserve">The positions are located at the labs of the </w:t>
      </w:r>
      <w:r w:rsidR="008F60B0">
        <w:t>9 consortium partners:</w:t>
      </w:r>
    </w:p>
    <w:p w14:paraId="20AD52CC" w14:textId="77777777" w:rsidR="00BF39F2" w:rsidRDefault="00BF39F2" w:rsidP="002D3478"/>
    <w:p w14:paraId="6FB1D089" w14:textId="35B0C33D" w:rsidR="00BF39F2" w:rsidRDefault="002D3478" w:rsidP="00BF39F2">
      <w:pPr>
        <w:jc w:val="center"/>
      </w:pPr>
      <w:r w:rsidRPr="00BF39F2">
        <w:rPr>
          <w:lang w:val="en-GB"/>
        </w:rPr>
        <w:t xml:space="preserve">de Duve Institute (Belgium) </w:t>
      </w:r>
      <w:r w:rsidR="00BF39F2" w:rsidRPr="00BF39F2">
        <w:rPr>
          <w:lang w:val="en-GB"/>
        </w:rPr>
        <w:t xml:space="preserve">- </w:t>
      </w:r>
      <w:r w:rsidRPr="00BF39F2">
        <w:rPr>
          <w:lang w:val="en-GB"/>
        </w:rPr>
        <w:t xml:space="preserve">Uppsala University (Sweden) </w:t>
      </w:r>
      <w:r w:rsidR="00BF39F2">
        <w:rPr>
          <w:lang w:val="en-GB"/>
        </w:rPr>
        <w:t>–</w:t>
      </w:r>
      <w:r w:rsidR="00BF39F2" w:rsidRPr="00BF39F2">
        <w:rPr>
          <w:lang w:val="en-GB"/>
        </w:rPr>
        <w:t xml:space="preserve"> </w:t>
      </w:r>
      <w:r w:rsidR="00BF39F2" w:rsidRPr="002D3478">
        <w:t>Oulu University (Finland)</w:t>
      </w:r>
    </w:p>
    <w:p w14:paraId="1124C2E1" w14:textId="593EDA3E" w:rsidR="00BF39F2" w:rsidRDefault="002D3478" w:rsidP="00BF39F2">
      <w:pPr>
        <w:jc w:val="center"/>
      </w:pPr>
      <w:r w:rsidRPr="00BF39F2">
        <w:rPr>
          <w:lang w:val="en-GB"/>
        </w:rPr>
        <w:t xml:space="preserve">Karolinska Institute (Sweden) </w:t>
      </w:r>
      <w:r w:rsidR="00BF39F2" w:rsidRPr="00BF39F2">
        <w:rPr>
          <w:lang w:val="en-GB"/>
        </w:rPr>
        <w:t xml:space="preserve">- </w:t>
      </w:r>
      <w:r w:rsidRPr="002D3478">
        <w:t xml:space="preserve">Potsdam University (Germany) </w:t>
      </w:r>
      <w:r w:rsidR="00BF39F2">
        <w:t xml:space="preserve">– </w:t>
      </w:r>
      <w:r w:rsidR="00BF39F2" w:rsidRPr="002D3478">
        <w:t>INSERM (France)</w:t>
      </w:r>
    </w:p>
    <w:p w14:paraId="58947E62" w14:textId="5B47699E" w:rsidR="00642C79" w:rsidRDefault="002D3478" w:rsidP="00BF39F2">
      <w:pPr>
        <w:jc w:val="center"/>
      </w:pPr>
      <w:r w:rsidRPr="002D3478">
        <w:t xml:space="preserve">Max Planck Institute for Heart and Lung Research (Germany) </w:t>
      </w:r>
      <w:r w:rsidR="00BF39F2">
        <w:t xml:space="preserve">- </w:t>
      </w:r>
      <w:proofErr w:type="spellStart"/>
      <w:r w:rsidRPr="002D3478">
        <w:t>FinnAdvance</w:t>
      </w:r>
      <w:proofErr w:type="spellEnd"/>
      <w:r w:rsidRPr="002D3478">
        <w:t xml:space="preserve"> (Finland)</w:t>
      </w:r>
    </w:p>
    <w:p w14:paraId="30FF0040" w14:textId="3936FD8D" w:rsidR="00E64CCD" w:rsidRDefault="002D3478" w:rsidP="00BF39F2">
      <w:pPr>
        <w:jc w:val="center"/>
      </w:pPr>
      <w:r w:rsidRPr="002D3478">
        <w:t>AstraZeneca (Sweden)</w:t>
      </w:r>
    </w:p>
    <w:p w14:paraId="41B963FA" w14:textId="1DE473D1" w:rsidR="00E64CCD" w:rsidRDefault="00E64CCD" w:rsidP="00E64CCD"/>
    <w:p w14:paraId="731B4F0C" w14:textId="79B46D93" w:rsidR="00E35AA4" w:rsidRPr="00E35AA4" w:rsidRDefault="00E35AA4" w:rsidP="00E35AA4">
      <w:pPr>
        <w:rPr>
          <w:b/>
        </w:rPr>
      </w:pPr>
      <w:r w:rsidRPr="00E35AA4">
        <w:rPr>
          <w:b/>
        </w:rPr>
        <w:t xml:space="preserve">Keywords </w:t>
      </w:r>
    </w:p>
    <w:p w14:paraId="215DF11B" w14:textId="636FBBB5" w:rsidR="00E35AA4" w:rsidRDefault="00E35AA4" w:rsidP="00E35AA4">
      <w:r>
        <w:t xml:space="preserve">Genetics, in vivo phage display, mouse models, </w:t>
      </w:r>
      <w:proofErr w:type="spellStart"/>
      <w:r>
        <w:t>iPS</w:t>
      </w:r>
      <w:proofErr w:type="spellEnd"/>
      <w:r>
        <w:t xml:space="preserve"> cells, </w:t>
      </w:r>
      <w:r w:rsidR="009A4CA0">
        <w:t xml:space="preserve">CRISPR-CAS9, </w:t>
      </w:r>
      <w:proofErr w:type="spellStart"/>
      <w:r w:rsidR="000C3FE2">
        <w:t>zebrafish</w:t>
      </w:r>
      <w:proofErr w:type="spellEnd"/>
      <w:r w:rsidR="000C3FE2">
        <w:t xml:space="preserve"> models, PI</w:t>
      </w:r>
      <w:r>
        <w:t>3</w:t>
      </w:r>
      <w:r w:rsidR="000C3FE2">
        <w:t>K</w:t>
      </w:r>
      <w:r>
        <w:t xml:space="preserve"> signaling, in vivo imaging, </w:t>
      </w:r>
      <w:r w:rsidRPr="00374458">
        <w:t>perivascular ECM</w:t>
      </w:r>
      <w:r>
        <w:t>, FOXO transcription factors, BMP signaling, v</w:t>
      </w:r>
      <w:r w:rsidRPr="004D2F70">
        <w:t>ascular anomaly-On-A-Chip</w:t>
      </w:r>
      <w:r>
        <w:t>, microfluidics</w:t>
      </w:r>
    </w:p>
    <w:p w14:paraId="49F2F011" w14:textId="77777777" w:rsidR="00E64CCD" w:rsidRDefault="00E64CCD" w:rsidP="00E64CCD"/>
    <w:p w14:paraId="07F09592" w14:textId="77777777" w:rsidR="00E64CCD" w:rsidRPr="00E64CCD" w:rsidRDefault="00E64CCD" w:rsidP="00E64CCD">
      <w:pPr>
        <w:rPr>
          <w:b/>
        </w:rPr>
      </w:pPr>
      <w:r w:rsidRPr="00E64CCD">
        <w:rPr>
          <w:b/>
        </w:rPr>
        <w:t>Eligibility</w:t>
      </w:r>
    </w:p>
    <w:p w14:paraId="33A6B84A" w14:textId="77777777" w:rsidR="00E64CCD" w:rsidRDefault="00E64CCD" w:rsidP="00E64CCD">
      <w:r>
        <w:t>To qualify as a candidate, you must:</w:t>
      </w:r>
    </w:p>
    <w:p w14:paraId="1DF8B5D8" w14:textId="77777777" w:rsidR="00E64CCD" w:rsidRDefault="00E64CCD" w:rsidP="00E64CCD">
      <w:pPr>
        <w:pStyle w:val="Paragraphedeliste"/>
        <w:numPr>
          <w:ilvl w:val="0"/>
          <w:numId w:val="1"/>
        </w:numPr>
      </w:pPr>
      <w:r>
        <w:t>Be in the first four years (full time equivalent) of your research career.  This is measured from the date when you obtained a degree which formally entitles you to embark on a doctorate.</w:t>
      </w:r>
    </w:p>
    <w:p w14:paraId="6964D377" w14:textId="77777777" w:rsidR="00E64CCD" w:rsidRDefault="00E64CCD" w:rsidP="00E64CCD">
      <w:pPr>
        <w:pStyle w:val="Paragraphedeliste"/>
        <w:numPr>
          <w:ilvl w:val="0"/>
          <w:numId w:val="1"/>
        </w:numPr>
      </w:pPr>
      <w:r>
        <w:t>Not yet have a doctoral degree.</w:t>
      </w:r>
    </w:p>
    <w:p w14:paraId="5C117EAE" w14:textId="712DEB70" w:rsidR="00E64CCD" w:rsidRDefault="00E64CCD" w:rsidP="00E64CCD">
      <w:pPr>
        <w:pStyle w:val="Paragraphedeliste"/>
        <w:numPr>
          <w:ilvl w:val="0"/>
          <w:numId w:val="1"/>
        </w:numPr>
      </w:pPr>
      <w:r>
        <w:t xml:space="preserve">At the time of selection by the host </w:t>
      </w:r>
      <w:proofErr w:type="spellStart"/>
      <w:r>
        <w:t>organisation</w:t>
      </w:r>
      <w:proofErr w:type="spellEnd"/>
      <w:r>
        <w:t xml:space="preserve">, not </w:t>
      </w:r>
      <w:r w:rsidR="00F6395F">
        <w:t xml:space="preserve">have </w:t>
      </w:r>
      <w:r>
        <w:t xml:space="preserve">resided or carried out your main activity (work, studies, etc.) in the country of the host </w:t>
      </w:r>
      <w:proofErr w:type="spellStart"/>
      <w:r>
        <w:t>organisation</w:t>
      </w:r>
      <w:proofErr w:type="spellEnd"/>
      <w:r>
        <w:t xml:space="preserve"> for more than 12 months in the 3 years immediately prior to their recruitment. Short stays, such as holidays, are not taken into account.</w:t>
      </w:r>
    </w:p>
    <w:p w14:paraId="732019A2" w14:textId="77777777" w:rsidR="00E64CCD" w:rsidRDefault="00E64CCD" w:rsidP="00E64CCD"/>
    <w:p w14:paraId="3184499F" w14:textId="277E5263" w:rsidR="00E64CCD" w:rsidRPr="005A7149" w:rsidRDefault="00E64CCD" w:rsidP="00E64CCD">
      <w:pPr>
        <w:rPr>
          <w:b/>
        </w:rPr>
      </w:pPr>
      <w:r w:rsidRPr="005A7149">
        <w:rPr>
          <w:b/>
        </w:rPr>
        <w:t xml:space="preserve">Salary </w:t>
      </w:r>
    </w:p>
    <w:p w14:paraId="3B0936A6" w14:textId="4A2BD5FB" w:rsidR="00E64CCD" w:rsidRDefault="00E64CCD" w:rsidP="00E64CCD">
      <w:r w:rsidRPr="000C40B9">
        <w:t>The successful candidates will receive a</w:t>
      </w:r>
      <w:r w:rsidR="00507976">
        <w:t xml:space="preserve">n attractive </w:t>
      </w:r>
      <w:r w:rsidRPr="000C40B9">
        <w:t xml:space="preserve">salary in accordance with the MSCA regulations for </w:t>
      </w:r>
      <w:r>
        <w:t>E</w:t>
      </w:r>
      <w:r w:rsidRPr="000C40B9">
        <w:t xml:space="preserve">arly </w:t>
      </w:r>
      <w:r>
        <w:t>S</w:t>
      </w:r>
      <w:r w:rsidRPr="000C40B9">
        <w:t xml:space="preserve">tage </w:t>
      </w:r>
      <w:r>
        <w:t>R</w:t>
      </w:r>
      <w:r w:rsidRPr="000C40B9">
        <w:t xml:space="preserve">esearchers. </w:t>
      </w:r>
    </w:p>
    <w:p w14:paraId="6B8248A2" w14:textId="77777777" w:rsidR="00E64CCD" w:rsidRDefault="00E64CCD" w:rsidP="00E64CCD"/>
    <w:p w14:paraId="74CA5282" w14:textId="53A6FCD2" w:rsidR="00E35AA4" w:rsidRDefault="00E35AA4" w:rsidP="00E64CCD">
      <w:pPr>
        <w:rPr>
          <w:b/>
        </w:rPr>
      </w:pPr>
      <w:r>
        <w:rPr>
          <w:b/>
        </w:rPr>
        <w:t>Application deadline: 1 May 2019</w:t>
      </w:r>
    </w:p>
    <w:p w14:paraId="05123B6C" w14:textId="77777777" w:rsidR="00E35AA4" w:rsidRDefault="00E35AA4" w:rsidP="00E64CCD">
      <w:pPr>
        <w:rPr>
          <w:b/>
        </w:rPr>
      </w:pPr>
    </w:p>
    <w:p w14:paraId="48BC4575" w14:textId="063A8789" w:rsidR="00E64CCD" w:rsidRPr="00A131CA" w:rsidRDefault="00A131CA" w:rsidP="00E64CCD">
      <w:pPr>
        <w:rPr>
          <w:b/>
        </w:rPr>
      </w:pPr>
      <w:r w:rsidRPr="00A131CA">
        <w:rPr>
          <w:b/>
        </w:rPr>
        <w:t>More information</w:t>
      </w:r>
    </w:p>
    <w:p w14:paraId="737A71F7" w14:textId="2FCE3C6E" w:rsidR="007B4FAB" w:rsidRDefault="007B4FAB" w:rsidP="00E64CCD">
      <w:pPr>
        <w:rPr>
          <w:rStyle w:val="Lienhypertexte"/>
        </w:rPr>
      </w:pPr>
      <w:r>
        <w:t>F</w:t>
      </w:r>
      <w:r w:rsidR="00A131CA">
        <w:t xml:space="preserve">or more information </w:t>
      </w:r>
      <w:r w:rsidR="00242B5D">
        <w:t>about</w:t>
      </w:r>
      <w:r w:rsidR="00A131CA">
        <w:t xml:space="preserve"> the project</w:t>
      </w:r>
      <w:r w:rsidR="00642C79">
        <w:t xml:space="preserve">, the </w:t>
      </w:r>
      <w:r w:rsidR="00E35AA4">
        <w:t xml:space="preserve">14 research projects, how to apply and the </w:t>
      </w:r>
      <w:r w:rsidR="00642C79">
        <w:t>recruitment</w:t>
      </w:r>
      <w:r w:rsidR="00E35AA4">
        <w:t xml:space="preserve"> process</w:t>
      </w:r>
      <w:r>
        <w:t xml:space="preserve">, see </w:t>
      </w:r>
      <w:hyperlink r:id="rId7" w:history="1">
        <w:r w:rsidRPr="00C521D8">
          <w:rPr>
            <w:rStyle w:val="Lienhypertexte"/>
          </w:rPr>
          <w:t>www.vacure.eu</w:t>
        </w:r>
      </w:hyperlink>
      <w:r>
        <w:rPr>
          <w:rStyle w:val="Lienhypertexte"/>
        </w:rPr>
        <w:t>.</w:t>
      </w:r>
    </w:p>
    <w:p w14:paraId="210FD0B2" w14:textId="3E63583D" w:rsidR="00242B5D" w:rsidRDefault="0084189F" w:rsidP="005315BE">
      <w:pPr>
        <w:ind w:left="3540"/>
      </w:pPr>
      <w:r>
        <w:t xml:space="preserve">      </w:t>
      </w:r>
      <w:r w:rsidR="007B4FAB">
        <w:rPr>
          <w:noProof/>
          <w:lang w:val="fr-FR"/>
        </w:rPr>
        <w:drawing>
          <wp:inline distT="0" distB="0" distL="0" distR="0" wp14:anchorId="52A0FB9B" wp14:editId="01BDE39F">
            <wp:extent cx="8001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e.png"/>
                    <pic:cNvPicPr/>
                  </pic:nvPicPr>
                  <pic:blipFill>
                    <a:blip r:embed="rId8"/>
                    <a:stretch>
                      <a:fillRect/>
                    </a:stretch>
                  </pic:blipFill>
                  <pic:spPr>
                    <a:xfrm>
                      <a:off x="0" y="0"/>
                      <a:ext cx="809234" cy="809234"/>
                    </a:xfrm>
                    <a:prstGeom prst="rect">
                      <a:avLst/>
                    </a:prstGeom>
                  </pic:spPr>
                </pic:pic>
              </a:graphicData>
            </a:graphic>
          </wp:inline>
        </w:drawing>
      </w:r>
      <w:bookmarkStart w:id="0" w:name="_GoBack"/>
      <w:bookmarkEnd w:id="0"/>
    </w:p>
    <w:sectPr w:rsidR="00242B5D" w:rsidSect="0058685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30E06"/>
    <w:multiLevelType w:val="hybridMultilevel"/>
    <w:tmpl w:val="3AD0C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7A7CB5"/>
    <w:multiLevelType w:val="hybridMultilevel"/>
    <w:tmpl w:val="1EA61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E96238"/>
    <w:multiLevelType w:val="hybridMultilevel"/>
    <w:tmpl w:val="B20AD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CCD"/>
    <w:rsid w:val="000C3FE2"/>
    <w:rsid w:val="001E40DF"/>
    <w:rsid w:val="00203895"/>
    <w:rsid w:val="00210EC3"/>
    <w:rsid w:val="00242B5D"/>
    <w:rsid w:val="002D3478"/>
    <w:rsid w:val="00374458"/>
    <w:rsid w:val="00385EB6"/>
    <w:rsid w:val="003B615F"/>
    <w:rsid w:val="00485037"/>
    <w:rsid w:val="004A303B"/>
    <w:rsid w:val="004D2F70"/>
    <w:rsid w:val="00507976"/>
    <w:rsid w:val="005315BE"/>
    <w:rsid w:val="00586851"/>
    <w:rsid w:val="00642C79"/>
    <w:rsid w:val="007B4FAB"/>
    <w:rsid w:val="007C1302"/>
    <w:rsid w:val="0084189F"/>
    <w:rsid w:val="008F60B0"/>
    <w:rsid w:val="009A4CA0"/>
    <w:rsid w:val="00A131CA"/>
    <w:rsid w:val="00BF39F2"/>
    <w:rsid w:val="00C01731"/>
    <w:rsid w:val="00D63440"/>
    <w:rsid w:val="00DD156F"/>
    <w:rsid w:val="00E05240"/>
    <w:rsid w:val="00E12B52"/>
    <w:rsid w:val="00E35AA4"/>
    <w:rsid w:val="00E64CCD"/>
    <w:rsid w:val="00F13FE0"/>
    <w:rsid w:val="00F6395F"/>
    <w:rsid w:val="00FC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124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CC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CCD"/>
    <w:pPr>
      <w:ind w:left="720"/>
      <w:contextualSpacing/>
    </w:pPr>
  </w:style>
  <w:style w:type="character" w:styleId="Lienhypertexte">
    <w:name w:val="Hyperlink"/>
    <w:basedOn w:val="Policepardfaut"/>
    <w:uiPriority w:val="99"/>
    <w:unhideWhenUsed/>
    <w:rsid w:val="00A131CA"/>
    <w:rPr>
      <w:color w:val="0000FF" w:themeColor="hyperlink"/>
      <w:u w:val="single"/>
    </w:rPr>
  </w:style>
  <w:style w:type="character" w:customStyle="1" w:styleId="UnresolvedMention">
    <w:name w:val="Unresolved Mention"/>
    <w:basedOn w:val="Policepardfaut"/>
    <w:uiPriority w:val="99"/>
    <w:semiHidden/>
    <w:unhideWhenUsed/>
    <w:rsid w:val="007C1302"/>
    <w:rPr>
      <w:color w:val="605E5C"/>
      <w:shd w:val="clear" w:color="auto" w:fill="E1DFDD"/>
    </w:rPr>
  </w:style>
  <w:style w:type="paragraph" w:styleId="Textedebulles">
    <w:name w:val="Balloon Text"/>
    <w:basedOn w:val="Normal"/>
    <w:link w:val="TextedebullesCar"/>
    <w:uiPriority w:val="99"/>
    <w:semiHidden/>
    <w:unhideWhenUsed/>
    <w:rsid w:val="007B4F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4FA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CC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CCD"/>
    <w:pPr>
      <w:ind w:left="720"/>
      <w:contextualSpacing/>
    </w:pPr>
  </w:style>
  <w:style w:type="character" w:styleId="Lienhypertexte">
    <w:name w:val="Hyperlink"/>
    <w:basedOn w:val="Policepardfaut"/>
    <w:uiPriority w:val="99"/>
    <w:unhideWhenUsed/>
    <w:rsid w:val="00A131CA"/>
    <w:rPr>
      <w:color w:val="0000FF" w:themeColor="hyperlink"/>
      <w:u w:val="single"/>
    </w:rPr>
  </w:style>
  <w:style w:type="character" w:customStyle="1" w:styleId="UnresolvedMention">
    <w:name w:val="Unresolved Mention"/>
    <w:basedOn w:val="Policepardfaut"/>
    <w:uiPriority w:val="99"/>
    <w:semiHidden/>
    <w:unhideWhenUsed/>
    <w:rsid w:val="007C1302"/>
    <w:rPr>
      <w:color w:val="605E5C"/>
      <w:shd w:val="clear" w:color="auto" w:fill="E1DFDD"/>
    </w:rPr>
  </w:style>
  <w:style w:type="paragraph" w:styleId="Textedebulles">
    <w:name w:val="Balloon Text"/>
    <w:basedOn w:val="Normal"/>
    <w:link w:val="TextedebullesCar"/>
    <w:uiPriority w:val="99"/>
    <w:semiHidden/>
    <w:unhideWhenUsed/>
    <w:rsid w:val="007B4F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4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vacure.eu" TargetMode="External"/><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304</Words>
  <Characters>1678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 Duve Instituut</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Voermans</dc:creator>
  <cp:keywords/>
  <dc:description/>
  <cp:lastModifiedBy>Francis Voermans</cp:lastModifiedBy>
  <cp:revision>6</cp:revision>
  <cp:lastPrinted>2019-04-01T12:02:00Z</cp:lastPrinted>
  <dcterms:created xsi:type="dcterms:W3CDTF">2019-03-31T18:49:00Z</dcterms:created>
  <dcterms:modified xsi:type="dcterms:W3CDTF">2019-04-01T14:22:00Z</dcterms:modified>
</cp:coreProperties>
</file>